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Техническое задание на </w:t>
      </w:r>
      <w:r>
        <w:rPr>
          <w:rFonts w:ascii="Times New Roman" w:hAnsi="Times New Roman" w:eastAsia="Times New Roman" w:cs="Times New Roman"/>
          <w:b/>
          <w:bCs/>
          <w:sz w:val="24"/>
          <w:szCs w:val="24"/>
        </w:rPr>
        <w:t xml:space="preserve">выполнение работ </w:t>
      </w:r>
      <w:r>
        <w:rPr>
          <w:rFonts w:ascii="Times New Roman" w:hAnsi="Times New Roman" w:eastAsia="Times New Roman" w:cs="Times New Roman"/>
          <w:b/>
          <w:bCs/>
          <w:sz w:val="24"/>
          <w:szCs w:val="24"/>
        </w:rPr>
        <w:t xml:space="preserve">по </w:t>
      </w:r>
      <w:r>
        <w:rPr>
          <w:rFonts w:ascii="Times New Roman" w:hAnsi="Times New Roman" w:eastAsia="Times New Roman" w:cs="Times New Roman"/>
          <w:b/>
          <w:bCs/>
          <w:sz w:val="24"/>
          <w:szCs w:val="24"/>
        </w:rPr>
        <w:t xml:space="preserve">созданию </w:t>
      </w:r>
      <w:r>
        <w:rPr>
          <w:rFonts w:ascii="Times New Roman" w:hAnsi="Times New Roman" w:eastAsia="Times New Roman" w:cs="Times New Roman"/>
          <w:b/>
          <w:bCs/>
          <w:sz w:val="24"/>
          <w:szCs w:val="24"/>
        </w:rPr>
        <w:t xml:space="preserve">информационной системы «Ситуационный центр АО «Газпром диагностика»</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right="0" w:firstLine="709"/>
        <w:jc w:val="both"/>
        <w:spacing w:after="0" w:afterAutospacing="0"/>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pStyle w:val="1386"/>
        <w:numPr>
          <w:ilvl w:val="0"/>
          <w:numId w:val="198"/>
        </w:numPr>
        <w:ind w:firstLine="709"/>
        <w:keepLines/>
        <w:keepNext/>
        <w:spacing w:line="240" w:lineRule="auto"/>
        <w:shd w:val="clear" w:color="auto" w:fill="auto"/>
        <w:tabs>
          <w:tab w:val="left" w:pos="426" w:leader="none"/>
        </w:tabs>
        <w:rPr>
          <w:sz w:val="20"/>
          <w:szCs w:val="20"/>
        </w:rPr>
      </w:pPr>
      <w:r>
        <w:rPr>
          <w:sz w:val="24"/>
          <w:szCs w:val="24"/>
        </w:rPr>
        <w:t xml:space="preserve">Общие сведения</w:t>
      </w:r>
      <w:r>
        <w:rPr>
          <w:sz w:val="20"/>
          <w:szCs w:val="20"/>
        </w:rPr>
      </w:r>
      <w:r>
        <w:rPr>
          <w:sz w:val="20"/>
          <w:szCs w:val="20"/>
        </w:rPr>
      </w:r>
    </w:p>
    <w:p>
      <w:pPr>
        <w:pStyle w:val="1387"/>
        <w:numPr>
          <w:ilvl w:val="1"/>
          <w:numId w:val="198"/>
        </w:numPr>
        <w:ind w:firstLine="709"/>
        <w:spacing w:after="0" w:line="240" w:lineRule="auto"/>
        <w:shd w:val="clear" w:color="auto" w:fill="auto"/>
        <w:tabs>
          <w:tab w:val="left" w:pos="426" w:leader="none"/>
        </w:tabs>
        <w:rPr>
          <w:sz w:val="20"/>
          <w:szCs w:val="20"/>
        </w:rPr>
      </w:pPr>
      <w:r>
        <w:rPr>
          <w:sz w:val="24"/>
          <w:szCs w:val="24"/>
        </w:rPr>
        <w:t xml:space="preserve">Сведения о Заказчике</w:t>
      </w:r>
      <w:r>
        <w:rPr>
          <w:sz w:val="20"/>
          <w:szCs w:val="20"/>
        </w:rPr>
      </w:r>
      <w:r>
        <w:rPr>
          <w:sz w:val="20"/>
          <w:szCs w:val="20"/>
        </w:rPr>
      </w:r>
    </w:p>
    <w:p>
      <w:pPr>
        <w:pStyle w:val="1388"/>
        <w:ind w:firstLine="709"/>
        <w:spacing w:line="240" w:lineRule="auto"/>
        <w:shd w:val="clear" w:color="auto" w:fill="auto"/>
        <w:tabs>
          <w:tab w:val="left" w:pos="426" w:leader="none"/>
        </w:tabs>
        <w:rPr>
          <w:sz w:val="20"/>
          <w:szCs w:val="20"/>
        </w:rPr>
      </w:pPr>
      <w:r>
        <w:rPr>
          <w:sz w:val="24"/>
          <w:szCs w:val="24"/>
        </w:rPr>
        <w:t xml:space="preserve">Заказчик – АО «Газпром диагностика».</w:t>
      </w:r>
      <w:r>
        <w:rPr>
          <w:sz w:val="20"/>
          <w:szCs w:val="20"/>
        </w:rPr>
      </w:r>
      <w:r>
        <w:rPr>
          <w:sz w:val="20"/>
          <w:szCs w:val="20"/>
        </w:rPr>
      </w:r>
    </w:p>
    <w:p>
      <w:pPr>
        <w:pStyle w:val="1387"/>
        <w:numPr>
          <w:ilvl w:val="1"/>
          <w:numId w:val="198"/>
        </w:numPr>
        <w:ind w:firstLine="709"/>
        <w:spacing w:after="0" w:line="240" w:lineRule="auto"/>
        <w:shd w:val="clear" w:color="auto" w:fill="auto"/>
        <w:tabs>
          <w:tab w:val="left" w:pos="426" w:leader="none"/>
        </w:tabs>
        <w:rPr>
          <w:sz w:val="20"/>
          <w:szCs w:val="20"/>
        </w:rPr>
      </w:pPr>
      <w:r>
        <w:rPr>
          <w:sz w:val="24"/>
          <w:szCs w:val="24"/>
        </w:rPr>
        <w:t xml:space="preserve">Сроки проведения работ</w:t>
      </w:r>
      <w:r>
        <w:rPr>
          <w:sz w:val="20"/>
          <w:szCs w:val="20"/>
        </w:rPr>
      </w:r>
      <w:r>
        <w:rPr>
          <w:sz w:val="20"/>
          <w:szCs w:val="20"/>
        </w:rPr>
      </w:r>
    </w:p>
    <w:p>
      <w:pPr>
        <w:pStyle w:val="1388"/>
        <w:ind w:firstLine="709"/>
        <w:spacing w:line="240" w:lineRule="auto"/>
        <w:shd w:val="clear" w:color="auto" w:fill="auto"/>
        <w:tabs>
          <w:tab w:val="left" w:pos="426" w:leader="none"/>
        </w:tabs>
        <w:rPr>
          <w:sz w:val="20"/>
          <w:szCs w:val="20"/>
          <w:highlight w:val="none"/>
        </w:rPr>
      </w:pPr>
      <w:r>
        <w:rPr>
          <w:sz w:val="24"/>
          <w:szCs w:val="24"/>
          <w:highlight w:val="yellow"/>
        </w:rPr>
      </w:r>
      <w:r>
        <w:rPr>
          <w:sz w:val="24"/>
          <w:szCs w:val="24"/>
          <w:highlight w:val="none"/>
        </w:rPr>
        <w:t xml:space="preserve">С даты подписания Договора по 30.12.2026.</w:t>
      </w:r>
      <w:r>
        <w:rPr>
          <w:sz w:val="20"/>
          <w:szCs w:val="20"/>
          <w:highlight w:val="none"/>
        </w:rPr>
      </w:r>
      <w:r>
        <w:rPr>
          <w:sz w:val="20"/>
          <w:szCs w:val="20"/>
          <w:highlight w:val="none"/>
        </w:rPr>
      </w:r>
    </w:p>
    <w:p>
      <w:pPr>
        <w:pStyle w:val="1387"/>
        <w:numPr>
          <w:ilvl w:val="1"/>
          <w:numId w:val="198"/>
        </w:numPr>
        <w:ind w:firstLine="709"/>
        <w:spacing w:after="0" w:line="240" w:lineRule="auto"/>
        <w:shd w:val="clear" w:color="auto" w:fill="auto"/>
        <w:tabs>
          <w:tab w:val="left" w:pos="426" w:leader="none"/>
        </w:tabs>
        <w:rPr>
          <w:sz w:val="20"/>
          <w:szCs w:val="20"/>
        </w:rPr>
      </w:pPr>
      <w:r>
        <w:rPr>
          <w:sz w:val="24"/>
          <w:szCs w:val="24"/>
        </w:rPr>
        <w:t xml:space="preserve">Место </w:t>
      </w:r>
      <w:r>
        <w:rPr>
          <w:sz w:val="24"/>
          <w:szCs w:val="24"/>
        </w:rPr>
        <w:t xml:space="preserve">проведения работ</w:t>
      </w:r>
      <w:r>
        <w:rPr>
          <w:sz w:val="20"/>
          <w:szCs w:val="20"/>
        </w:rPr>
      </w:r>
      <w:r>
        <w:rPr>
          <w:sz w:val="20"/>
          <w:szCs w:val="20"/>
        </w:rPr>
      </w:r>
    </w:p>
    <w:p>
      <w:pPr>
        <w:pStyle w:val="1388"/>
        <w:ind w:firstLine="709"/>
        <w:spacing w:line="240" w:lineRule="auto"/>
        <w:shd w:val="clear" w:color="auto" w:fill="auto"/>
        <w:tabs>
          <w:tab w:val="left" w:pos="426" w:leader="none"/>
        </w:tabs>
        <w:rPr>
          <w:sz w:val="24"/>
          <w:szCs w:val="24"/>
        </w:rPr>
      </w:pPr>
      <w:r>
        <w:rPr>
          <w:sz w:val="24"/>
          <w:szCs w:val="24"/>
        </w:rPr>
        <w:t xml:space="preserve">Местом оказания услуг является офис Заказчика по адресу: Российская Федерация, </w:t>
      </w:r>
      <w:r>
        <w:rPr>
          <w:sz w:val="24"/>
          <w:szCs w:val="24"/>
        </w:rPr>
        <w:br/>
        <w:t xml:space="preserve">г. Санкт-Петербург, улица Гренадерская, дом 7 литера А.</w:t>
      </w:r>
      <w:r>
        <w:rPr>
          <w:sz w:val="24"/>
          <w:szCs w:val="24"/>
        </w:rPr>
      </w:r>
      <w:r>
        <w:rPr>
          <w:sz w:val="24"/>
          <w:szCs w:val="24"/>
        </w:rPr>
      </w:r>
    </w:p>
    <w:p>
      <w:pPr>
        <w:pStyle w:val="1386"/>
        <w:numPr>
          <w:ilvl w:val="0"/>
          <w:numId w:val="198"/>
        </w:numPr>
        <w:ind w:firstLine="709"/>
        <w:keepLines/>
        <w:keepNext/>
        <w:spacing w:line="240" w:lineRule="auto"/>
        <w:shd w:val="clear" w:color="auto" w:fill="auto"/>
        <w:tabs>
          <w:tab w:val="left" w:pos="426" w:leader="none"/>
        </w:tabs>
        <w:rPr>
          <w:sz w:val="20"/>
          <w:szCs w:val="20"/>
        </w:rPr>
      </w:pPr>
      <w:r>
        <w:rPr>
          <w:sz w:val="24"/>
          <w:szCs w:val="24"/>
        </w:rPr>
        <w:t xml:space="preserve">Цель, результаты проводимых работ</w:t>
      </w:r>
      <w:r>
        <w:rPr>
          <w:sz w:val="20"/>
          <w:szCs w:val="20"/>
        </w:rPr>
      </w:r>
      <w:r>
        <w:rPr>
          <w:sz w:val="20"/>
          <w:szCs w:val="20"/>
        </w:rPr>
      </w:r>
    </w:p>
    <w:p>
      <w:pPr>
        <w:pStyle w:val="1387"/>
        <w:numPr>
          <w:ilvl w:val="1"/>
          <w:numId w:val="198"/>
        </w:numPr>
        <w:ind w:firstLine="709"/>
        <w:spacing w:after="0" w:line="240" w:lineRule="auto"/>
        <w:shd w:val="clear" w:color="auto" w:fill="auto"/>
        <w:tabs>
          <w:tab w:val="left" w:pos="426" w:leader="none"/>
        </w:tabs>
        <w:rPr>
          <w:sz w:val="20"/>
          <w:szCs w:val="20"/>
        </w:rPr>
      </w:pPr>
      <w:r>
        <w:rPr>
          <w:sz w:val="24"/>
          <w:szCs w:val="24"/>
        </w:rPr>
        <w:t xml:space="preserve">Цель: </w:t>
      </w:r>
      <w:r>
        <w:rPr>
          <w:b w:val="0"/>
          <w:sz w:val="24"/>
          <w:szCs w:val="24"/>
        </w:rPr>
        <w:t xml:space="preserve">создание в соответствии с настоящим Техническим заданием </w:t>
      </w:r>
      <w:r>
        <w:rPr>
          <w:b w:val="0"/>
          <w:sz w:val="24"/>
          <w:szCs w:val="24"/>
        </w:rPr>
        <w:t xml:space="preserve">информационной системы «Ситуационный центр АО «Газпром диагностика»</w:t>
      </w:r>
      <w:r>
        <w:rPr>
          <w:b w:val="0"/>
          <w:sz w:val="24"/>
          <w:szCs w:val="24"/>
        </w:rPr>
        <w:t xml:space="preserve"> (далее – СЦ, Система)</w:t>
      </w:r>
      <w:r>
        <w:rPr>
          <w:b w:val="0"/>
          <w:sz w:val="24"/>
          <w:szCs w:val="24"/>
        </w:rPr>
        <w:t xml:space="preserve">, принятой Заказчиком в комплекте с соответствующей документацией</w:t>
      </w:r>
      <w:r>
        <w:rPr>
          <w:b w:val="0"/>
          <w:sz w:val="24"/>
          <w:szCs w:val="24"/>
        </w:rPr>
        <w:t xml:space="preserve">.</w:t>
      </w:r>
      <w:r>
        <w:rPr>
          <w:sz w:val="20"/>
          <w:szCs w:val="20"/>
        </w:rPr>
      </w:r>
      <w:r>
        <w:rPr>
          <w:sz w:val="20"/>
          <w:szCs w:val="20"/>
        </w:rPr>
      </w:r>
    </w:p>
    <w:p>
      <w:pPr>
        <w:pStyle w:val="1387"/>
        <w:numPr>
          <w:ilvl w:val="1"/>
          <w:numId w:val="198"/>
        </w:numPr>
        <w:ind w:firstLine="709"/>
        <w:spacing w:after="0" w:line="240" w:lineRule="auto"/>
        <w:shd w:val="clear" w:color="auto" w:fill="auto"/>
        <w:tabs>
          <w:tab w:val="left" w:pos="426" w:leader="none"/>
        </w:tabs>
        <w:rPr>
          <w:sz w:val="20"/>
          <w:szCs w:val="20"/>
        </w:rPr>
      </w:pPr>
      <w:r>
        <w:rPr>
          <w:sz w:val="24"/>
          <w:szCs w:val="24"/>
        </w:rPr>
        <w:t xml:space="preserve">Результаты:</w:t>
      </w:r>
      <w:r>
        <w:rPr>
          <w:sz w:val="20"/>
          <w:szCs w:val="20"/>
        </w:rPr>
      </w:r>
      <w:r>
        <w:rPr>
          <w:sz w:val="20"/>
          <w:szCs w:val="20"/>
        </w:rPr>
      </w:r>
    </w:p>
    <w:p>
      <w:pPr>
        <w:ind w:left="0" w:right="0" w:firstLine="709"/>
        <w:jc w:val="both"/>
        <w:spacing w:after="0" w:afterAutospacing="0" w:line="240" w:lineRule="auto"/>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t xml:space="preserve">Система, созданная в соответствии с Техническим заданием</w:t>
      </w:r>
      <w:r>
        <w:rPr>
          <w:rFonts w:ascii="Times New Roman" w:hAnsi="Times New Roman" w:eastAsia="Times New Roman" w:cs="Times New Roman"/>
          <w:b w:val="0"/>
          <w:bCs w:val="0"/>
          <w:sz w:val="24"/>
          <w:szCs w:val="24"/>
        </w:rPr>
        <w:t xml:space="preserve">.</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ind w:left="0" w:right="0" w:firstLine="709"/>
        <w:jc w:val="both"/>
        <w:spacing w:after="0" w:afterAutospacing="0" w:line="240" w:lineRule="auto"/>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rPr>
        <w:t xml:space="preserve">В рамках выполнения работ </w:t>
      </w:r>
      <w:r>
        <w:rPr>
          <w:rFonts w:ascii="Times New Roman" w:hAnsi="Times New Roman" w:eastAsia="Times New Roman" w:cs="Times New Roman"/>
          <w:b w:val="0"/>
          <w:bCs w:val="0"/>
          <w:sz w:val="24"/>
          <w:szCs w:val="24"/>
        </w:rPr>
        <w:t xml:space="preserve">по </w:t>
      </w:r>
      <w:r>
        <w:rPr>
          <w:rFonts w:ascii="Times New Roman" w:hAnsi="Times New Roman" w:eastAsia="Times New Roman" w:cs="Times New Roman"/>
          <w:b w:val="0"/>
          <w:bCs w:val="0"/>
          <w:sz w:val="24"/>
          <w:szCs w:val="24"/>
        </w:rPr>
        <w:t xml:space="preserve">созданию СЦ</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Исполнитель обязуется провести работы</w:t>
      </w:r>
      <w:r>
        <w:rPr>
          <w:rFonts w:ascii="Times New Roman" w:hAnsi="Times New Roman" w:eastAsia="Times New Roman" w:cs="Times New Roman"/>
          <w:b w:val="0"/>
          <w:bCs w:val="0"/>
          <w:sz w:val="24"/>
          <w:szCs w:val="24"/>
        </w:rPr>
        <w:t xml:space="preserve">:</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pStyle w:val="1333"/>
        <w:numPr>
          <w:ilvl w:val="0"/>
          <w:numId w:val="196"/>
        </w:numPr>
        <w:ind w:left="0" w:right="0" w:firstLine="709"/>
        <w:jc w:val="both"/>
        <w:spacing w:after="0" w:afterAutospacing="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 xml:space="preserve">По реализации функциональности СЦ, представленной в </w:t>
      </w:r>
      <w:r>
        <w:rPr>
          <w:rFonts w:ascii="Times New Roman" w:hAnsi="Times New Roman" w:eastAsia="Times New Roman" w:cs="Times New Roman"/>
          <w:b w:val="0"/>
          <w:bCs w:val="0"/>
          <w:sz w:val="24"/>
          <w:szCs w:val="24"/>
        </w:rPr>
        <w:t xml:space="preserve">Функциональных требованиях, представленных в настоящем Техническом задании,</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в соответствии </w:t>
      </w:r>
      <w:r>
        <w:rPr>
          <w:rFonts w:ascii="Times New Roman" w:hAnsi="Times New Roman" w:eastAsia="Times New Roman" w:cs="Times New Roman"/>
          <w:b w:val="0"/>
          <w:bCs w:val="0"/>
          <w:sz w:val="24"/>
          <w:szCs w:val="24"/>
        </w:rPr>
        <w:t xml:space="preserve">с Составом и содержанием работ, указанным в Таблице 1;</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pStyle w:val="1333"/>
        <w:numPr>
          <w:ilvl w:val="0"/>
          <w:numId w:val="196"/>
        </w:numPr>
        <w:ind w:left="0" w:right="0" w:firstLine="709"/>
        <w:jc w:val="both"/>
        <w:spacing w:after="0" w:afterAutospacing="0" w:line="240" w:lineRule="auto"/>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rPr>
        <w:t xml:space="preserve">Разработать комплект документации на реализованную функциональность в соответствии с Таблицей 1</w:t>
      </w:r>
      <w:r>
        <w:rPr>
          <w:rFonts w:ascii="Times New Roman" w:hAnsi="Times New Roman" w:eastAsia="Times New Roman" w:cs="Times New Roman"/>
          <w:b w:val="0"/>
          <w:bCs w:val="0"/>
          <w:sz w:val="24"/>
          <w:szCs w:val="24"/>
        </w:rPr>
        <w:t xml:space="preserve"> и предоставить его Заказчику в печатной (в одном экземпляре) и электронной формах.</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ind w:left="0" w:right="0" w:firstLine="709"/>
        <w:jc w:val="both"/>
        <w:spacing w:after="0" w:afterAutospacing="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highlight w:val="none"/>
        </w:rPr>
        <w:t xml:space="preserve">Комплект документации должен быть подготовлен в соответствии с </w:t>
      </w:r>
      <w:r>
        <w:rPr>
          <w:rFonts w:ascii="Times New Roman" w:hAnsi="Times New Roman" w:eastAsia="Times New Roman" w:cs="Times New Roman"/>
          <w:b w:val="0"/>
          <w:bCs w:val="0"/>
          <w:sz w:val="24"/>
          <w:szCs w:val="24"/>
          <w:highlight w:val="none"/>
        </w:rPr>
        <w:t xml:space="preserve">ГОСТ Р 59793-2021</w:t>
      </w:r>
      <w:r>
        <w:rPr>
          <w:rFonts w:ascii="Times New Roman" w:hAnsi="Times New Roman" w:eastAsia="Times New Roman" w:cs="Times New Roman"/>
          <w:b w:val="0"/>
          <w:bCs w:val="0"/>
          <w:sz w:val="24"/>
          <w:szCs w:val="24"/>
          <w:highlight w:val="none"/>
        </w:rPr>
        <w:t xml:space="preserve">. Также должны быть учтены проектные решения и документация, разработанные Заказчиком ранее (будут направлены Исполнителю не позднее 3-х дней с начала проведения работ).</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pStyle w:val="1389"/>
        <w:ind w:left="0" w:firstLine="0"/>
        <w:jc w:val="right"/>
        <w:spacing w:before="0" w:after="0" w:afterAutospacing="0" w:line="283" w:lineRule="exact"/>
        <w:rPr>
          <w:b w:val="0"/>
          <w:bCs w:val="0"/>
          <w:highlight w:val="none"/>
        </w:rPr>
      </w:pPr>
      <w:r>
        <w:rPr>
          <w:b w:val="0"/>
          <w:bCs w:val="0"/>
          <w:szCs w:val="24"/>
        </w:rPr>
        <w:t xml:space="preserve">Таблица 1. Состав и содержание работ</w:t>
      </w:r>
      <w:r>
        <w:rPr>
          <w:b w:val="0"/>
          <w:bCs w:val="0"/>
          <w:highlight w:val="none"/>
        </w:rPr>
      </w:r>
      <w:r>
        <w:rPr>
          <w:b w:val="0"/>
          <w:bCs w:val="0"/>
          <w:highlight w:val="none"/>
        </w:rPr>
      </w:r>
    </w:p>
    <w:tbl>
      <w:tblPr>
        <w:tblW w:w="5009" w:type="pct"/>
        <w:tblInd w:w="-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568"/>
        <w:gridCol w:w="2859"/>
        <w:gridCol w:w="3343"/>
        <w:gridCol w:w="2602"/>
      </w:tblGrid>
      <w:tr>
        <w:tblPrEx/>
        <w:trPr>
          <w:cantSplit/>
          <w:trHeight w:val="227"/>
          <w:tblHeader/>
        </w:trPr>
        <w:tc>
          <w:tcPr>
            <w:tcBorders>
              <w:top w:val="single" w:color="000000" w:sz="4" w:space="0"/>
              <w:left w:val="single" w:color="000000" w:sz="4" w:space="0"/>
              <w:bottom w:val="single" w:color="000000" w:sz="4" w:space="0"/>
              <w:right w:val="single" w:color="000000" w:sz="4" w:space="0"/>
            </w:tcBorders>
            <w:tcW w:w="568" w:type="dxa"/>
            <w:vAlign w:val="center"/>
            <w:textDirection w:val="lrTb"/>
            <w:noWrap w:val="false"/>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 п/п</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vAlign w:val="center"/>
            <w:textDirection w:val="lrTb"/>
            <w:noWrap/>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Наименование работ</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3343" w:type="dxa"/>
            <w:vAlign w:val="center"/>
            <w:textDirection w:val="lrTb"/>
            <w:noWrap w:val="false"/>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Работы</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602" w:type="dxa"/>
            <w:vAlign w:val="center"/>
            <w:textDirection w:val="lrTb"/>
            <w:noWrap w:val="false"/>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Наименование отчетных документов</w:t>
            </w:r>
            <w:r>
              <w:rPr>
                <w:rFonts w:ascii="Times New Roman" w:hAnsi="Times New Roman" w:cs="Times New Roman"/>
                <w:sz w:val="26"/>
                <w:szCs w:val="26"/>
              </w:rPr>
            </w:r>
            <w:r>
              <w:rPr>
                <w:rFonts w:ascii="Times New Roman" w:hAnsi="Times New Roman" w:cs="Times New Roman"/>
                <w:sz w:val="26"/>
                <w:szCs w:val="26"/>
              </w:rPr>
            </w:r>
          </w:p>
        </w:tc>
      </w:tr>
      <w:tr>
        <w:tblPrEx/>
        <w:trPr>
          <w:cantSplit/>
          <w:trHeight w:val="227"/>
          <w:tblHeader/>
        </w:trPr>
        <w:tc>
          <w:tcPr>
            <w:tcBorders>
              <w:top w:val="single" w:color="000000" w:sz="4" w:space="0"/>
              <w:left w:val="single" w:color="000000" w:sz="4" w:space="0"/>
              <w:bottom w:val="single" w:color="000000" w:sz="4" w:space="0"/>
              <w:right w:val="single" w:color="000000" w:sz="4" w:space="0"/>
            </w:tcBorders>
            <w:tcW w:w="568" w:type="dxa"/>
            <w:vAlign w:val="center"/>
            <w:textDirection w:val="lrTb"/>
            <w:noWrap w:val="false"/>
          </w:tcPr>
          <w:p>
            <w:pPr>
              <w:contextualSpacing/>
              <w:ind w:left="-108" w:right="-116"/>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1</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vAlign w:val="center"/>
            <w:textDirection w:val="lrTb"/>
            <w:noWrap/>
          </w:tcPr>
          <w:p>
            <w:pPr>
              <w:contextualSpacing/>
              <w:ind w:right="-93"/>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2</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3343" w:type="dxa"/>
            <w:vAlign w:val="center"/>
            <w:textDirection w:val="lrTb"/>
            <w:noWrap w:val="false"/>
          </w:tcPr>
          <w:p>
            <w:pPr>
              <w:contextualSpacing/>
              <w:ind w:right="-93"/>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3</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602" w:type="dxa"/>
            <w:vAlign w:val="center"/>
            <w:textDirection w:val="lrTb"/>
            <w:noWrap w:val="false"/>
          </w:tcPr>
          <w:p>
            <w:pPr>
              <w:contextualSpacing/>
              <w:ind w:right="-93"/>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4</w:t>
            </w:r>
            <w:r>
              <w:rPr>
                <w:rFonts w:ascii="Times New Roman" w:hAnsi="Times New Roman" w:cs="Times New Roman"/>
                <w:sz w:val="26"/>
                <w:szCs w:val="26"/>
              </w:rPr>
            </w:r>
            <w:r>
              <w:rPr>
                <w:rFonts w:ascii="Times New Roman" w:hAnsi="Times New Roman" w:cs="Times New Roman"/>
                <w:sz w:val="26"/>
                <w:szCs w:val="26"/>
              </w:rPr>
            </w:r>
          </w:p>
        </w:tc>
      </w:tr>
      <w:tr>
        <w:tblPrEx/>
        <w:trPr>
          <w:trHeight w:val="1940"/>
        </w:trPr>
        <w:tc>
          <w:tcPr>
            <w:tcBorders>
              <w:top w:val="single" w:color="000000" w:sz="4" w:space="0"/>
              <w:left w:val="single" w:color="000000" w:sz="4" w:space="0"/>
              <w:bottom w:val="single" w:color="000000" w:sz="4" w:space="0"/>
              <w:right w:val="single" w:color="000000" w:sz="4" w:space="0"/>
            </w:tcBorders>
            <w:tcW w:w="568" w:type="dxa"/>
            <w:textDirection w:val="lrTb"/>
            <w:noWrap w:val="false"/>
          </w:tcPr>
          <w:p>
            <w:pPr>
              <w:pStyle w:val="1376"/>
              <w:spacing w:after="0" w:afterAutospacing="0"/>
              <w:rPr>
                <w:szCs w:val="26"/>
              </w:rPr>
            </w:pPr>
            <w:r>
              <w:rPr>
                <w:szCs w:val="26"/>
              </w:rPr>
              <w:t xml:space="preserve">1</w:t>
            </w:r>
            <w:r>
              <w:rPr>
                <w:szCs w:val="26"/>
              </w:rPr>
            </w:r>
            <w:r>
              <w:rPr>
                <w:szCs w:val="26"/>
              </w:rPr>
            </w:r>
          </w:p>
        </w:tc>
        <w:tc>
          <w:tcPr>
            <w:tcBorders>
              <w:top w:val="single" w:color="000000" w:sz="4" w:space="0"/>
              <w:left w:val="single" w:color="000000" w:sz="4" w:space="0"/>
              <w:bottom w:val="single" w:color="000000" w:sz="4" w:space="0"/>
              <w:right w:val="single" w:color="000000" w:sz="4" w:space="0"/>
            </w:tcBorders>
            <w:tcW w:w="2859" w:type="dxa"/>
            <w:textDirection w:val="lrTb"/>
            <w:noWrap w:val="false"/>
          </w:tcPr>
          <w:p>
            <w:pPr>
              <w:jc w:val="left"/>
              <w:shd w:val="nil" w:color="000000"/>
              <w:rPr>
                <w:sz w:val="24"/>
                <w:szCs w:val="24"/>
                <w14:ligatures w14:val="none"/>
              </w:rPr>
            </w:pPr>
            <w:r>
              <w:rPr>
                <w:sz w:val="24"/>
                <w:szCs w:val="24"/>
              </w:rPr>
              <w:t xml:space="preserve">Проектирование Системы</w:t>
            </w:r>
            <w:r>
              <w:rPr>
                <w:sz w:val="24"/>
                <w:szCs w:val="24"/>
                <w14:ligatures w14:val="none"/>
              </w:rPr>
            </w:r>
            <w:r>
              <w:rPr>
                <w:sz w:val="24"/>
                <w:szCs w:val="24"/>
                <w14:ligatures w14:val="none"/>
              </w:rPr>
            </w:r>
          </w:p>
        </w:tc>
        <w:tc>
          <w:tcPr>
            <w:tcBorders>
              <w:top w:val="single" w:color="000000" w:sz="4" w:space="0"/>
              <w:left w:val="single" w:color="000000" w:sz="4" w:space="0"/>
              <w:bottom w:val="single" w:color="000000" w:sz="4" w:space="0"/>
              <w:right w:val="single" w:color="000000" w:sz="4" w:space="0"/>
            </w:tcBorders>
            <w:tcW w:w="3343" w:type="dxa"/>
            <w:textDirection w:val="lrTb"/>
            <w:noWrap w:val="false"/>
          </w:tcPr>
          <w:p>
            <w:pPr>
              <w:pStyle w:val="1385"/>
              <w:numPr>
                <w:ilvl w:val="0"/>
                <w:numId w:val="205"/>
              </w:numPr>
              <w:ind w:left="0" w:right="0" w:firstLine="0"/>
              <w:rPr>
                <w:sz w:val="24"/>
                <w:szCs w:val="24"/>
                <w:highlight w:val="none"/>
                <w14:ligatures w14:val="none"/>
              </w:rPr>
              <w:suppressLineNumbers w:val="0"/>
            </w:pPr>
            <w:r>
              <w:rPr>
                <w:sz w:val="24"/>
                <w:szCs w:val="24"/>
                <w:highlight w:val="none"/>
                <w:lang w:val="ru-RU"/>
              </w:rPr>
              <w:t xml:space="preserve">Разработка проектных решений;</w:t>
            </w:r>
            <w:r>
              <w:rPr>
                <w:sz w:val="24"/>
                <w:szCs w:val="24"/>
                <w:highlight w:val="none"/>
                <w14:ligatures w14:val="none"/>
              </w:rPr>
            </w:r>
            <w:r>
              <w:rPr>
                <w:sz w:val="24"/>
                <w:szCs w:val="24"/>
                <w:highlight w:val="none"/>
                <w14:ligatures w14:val="none"/>
              </w:rPr>
            </w:r>
          </w:p>
          <w:p>
            <w:pPr>
              <w:pStyle w:val="1385"/>
              <w:numPr>
                <w:ilvl w:val="0"/>
                <w:numId w:val="205"/>
              </w:numPr>
              <w:ind w:left="0" w:right="0" w:firstLine="0"/>
              <w:rPr>
                <w:sz w:val="24"/>
                <w:szCs w:val="24"/>
                <w:highlight w:val="none"/>
                <w14:ligatures w14:val="none"/>
              </w:rPr>
              <w:suppressLineNumbers w:val="0"/>
            </w:pPr>
            <w:r>
              <w:rPr>
                <w:sz w:val="24"/>
                <w:szCs w:val="24"/>
                <w:highlight w:val="none"/>
                <w:lang w:val="ru-RU"/>
              </w:rPr>
            </w:r>
            <w:r>
              <w:rPr>
                <w:sz w:val="24"/>
                <w:szCs w:val="24"/>
                <w:highlight w:val="none"/>
                <w:lang w:val="ru-RU"/>
              </w:rPr>
              <w:t xml:space="preserve">Разработка проектной документации.</w:t>
            </w:r>
            <w:r>
              <w:rPr>
                <w:sz w:val="24"/>
                <w:szCs w:val="24"/>
                <w:highlight w:val="none"/>
                <w14:ligatures w14:val="none"/>
              </w:rPr>
            </w:r>
            <w:r>
              <w:rPr>
                <w:sz w:val="24"/>
                <w:szCs w:val="24"/>
                <w:highlight w:val="none"/>
                <w14:ligatures w14:val="none"/>
              </w:rPr>
            </w:r>
          </w:p>
        </w:tc>
        <w:tc>
          <w:tcPr>
            <w:tcBorders>
              <w:top w:val="single" w:color="000000" w:sz="4" w:space="0"/>
              <w:left w:val="single" w:color="000000" w:sz="4" w:space="0"/>
              <w:bottom w:val="single" w:color="000000" w:sz="4" w:space="0"/>
              <w:right w:val="single" w:color="000000" w:sz="4" w:space="0"/>
            </w:tcBorders>
            <w:tcW w:w="2602" w:type="dxa"/>
            <w:textDirection w:val="lrTb"/>
            <w:noWrap w:val="false"/>
          </w:tcPr>
          <w:p>
            <w:pPr>
              <w:pStyle w:val="1245"/>
              <w:numPr>
                <w:ilvl w:val="0"/>
                <w:numId w:val="200"/>
              </w:numPr>
              <w:ind w:left="0" w:right="0" w:firstLine="0"/>
              <w:rPr>
                <w:i w:val="0"/>
                <w:iCs w:val="0"/>
                <w:sz w:val="24"/>
                <w:szCs w:val="24"/>
                <w14:ligatures w14:val="none"/>
              </w:rPr>
              <w:suppressLineNumbers w:val="0"/>
            </w:pPr>
            <w:r>
              <w:rPr>
                <w:rStyle w:val="1382"/>
                <w:i w:val="0"/>
                <w:iCs w:val="0"/>
                <w:sz w:val="24"/>
                <w:szCs w:val="24"/>
                <w:lang w:val="ru-RU"/>
              </w:rPr>
            </w:r>
            <w:r>
              <w:rPr>
                <w:rStyle w:val="1382"/>
                <w:i w:val="0"/>
                <w:iCs w:val="0"/>
                <w:sz w:val="24"/>
                <w:szCs w:val="24"/>
                <w:lang w:val="ru-RU"/>
              </w:rPr>
              <w:t xml:space="preserve">Техническое</w:t>
            </w:r>
            <w:r>
              <w:rPr>
                <w:rStyle w:val="1382"/>
                <w:i w:val="0"/>
                <w:iCs w:val="0"/>
                <w:sz w:val="24"/>
                <w:szCs w:val="24"/>
                <w:lang w:val="ru-RU"/>
              </w:rPr>
              <w:t xml:space="preserve"> </w:t>
            </w:r>
            <w:r>
              <w:rPr>
                <w:rStyle w:val="1382"/>
                <w:i w:val="0"/>
                <w:iCs w:val="0"/>
                <w:sz w:val="24"/>
                <w:szCs w:val="24"/>
                <w:lang w:val="ru-RU"/>
              </w:rPr>
              <w:t xml:space="preserve">задание</w:t>
            </w:r>
            <w:r>
              <w:rPr>
                <w:i w:val="0"/>
                <w:iCs w:val="0"/>
                <w:sz w:val="24"/>
                <w:szCs w:val="24"/>
                <w14:ligatures w14:val="none"/>
              </w:rPr>
            </w:r>
            <w:r>
              <w:rPr>
                <w:i w:val="0"/>
                <w:iCs w:val="0"/>
                <w:sz w:val="24"/>
                <w:szCs w:val="24"/>
                <w14:ligatures w14:val="none"/>
              </w:rPr>
            </w:r>
          </w:p>
          <w:p>
            <w:pPr>
              <w:pStyle w:val="1245"/>
              <w:ind w:left="0" w:right="0" w:firstLine="0"/>
              <w:rPr>
                <w:i w:val="0"/>
                <w:iCs w:val="0"/>
                <w:sz w:val="24"/>
                <w:szCs w:val="24"/>
                <w14:ligatures w14:val="none"/>
              </w:rPr>
              <w:suppressLineNumbers w:val="0"/>
            </w:pPr>
            <w:r>
              <w:rPr>
                <w:rStyle w:val="1382"/>
                <w:i w:val="0"/>
                <w:iCs w:val="0"/>
                <w:sz w:val="24"/>
                <w:szCs w:val="24"/>
                <w:lang w:val="ru-RU"/>
              </w:rPr>
              <w:t xml:space="preserve">(включает разработку требований к функционально-технической архитектуре и системному ландшафту);</w:t>
            </w:r>
            <w:r>
              <w:rPr>
                <w:i w:val="0"/>
                <w:iCs w:val="0"/>
                <w:sz w:val="24"/>
                <w:szCs w:val="24"/>
                <w14:ligatures w14:val="none"/>
              </w:rPr>
            </w:r>
            <w:r>
              <w:rPr>
                <w:i w:val="0"/>
                <w:iCs w:val="0"/>
                <w:sz w:val="24"/>
                <w:szCs w:val="24"/>
                <w14:ligatures w14:val="none"/>
              </w:rPr>
            </w:r>
          </w:p>
          <w:p>
            <w:pPr>
              <w:pStyle w:val="1245"/>
              <w:numPr>
                <w:ilvl w:val="0"/>
                <w:numId w:val="200"/>
              </w:numPr>
              <w:ind w:left="0" w:right="0" w:firstLine="0"/>
              <w:rPr>
                <w:i w:val="0"/>
                <w:iCs w:val="0"/>
                <w:sz w:val="24"/>
                <w:szCs w:val="24"/>
                <w14:ligatures w14:val="none"/>
              </w:rPr>
              <w:suppressLineNumbers w:val="0"/>
            </w:pPr>
            <w:r>
              <w:rPr>
                <w:rStyle w:val="1382"/>
                <w:i w:val="0"/>
                <w:iCs w:val="0"/>
                <w:sz w:val="24"/>
                <w:szCs w:val="24"/>
                <w:lang w:val="ru-RU"/>
              </w:rPr>
            </w:r>
            <w:r>
              <w:rPr>
                <w:rStyle w:val="1382"/>
                <w:i w:val="0"/>
                <w:iCs w:val="0"/>
                <w:sz w:val="24"/>
                <w:szCs w:val="24"/>
                <w:lang w:val="ru-RU"/>
              </w:rPr>
              <w:t xml:space="preserve">Технический проект </w:t>
            </w:r>
            <w:r>
              <w:rPr>
                <w:rStyle w:val="1382"/>
                <w:i w:val="0"/>
                <w:iCs w:val="0"/>
                <w:sz w:val="24"/>
                <w:szCs w:val="24"/>
                <w:lang w:val="ru-RU"/>
              </w:rPr>
              <w:t xml:space="preserve">(в объеме МПР и ТПР).</w:t>
            </w:r>
            <w:r>
              <w:rPr>
                <w:i w:val="0"/>
                <w:iCs w:val="0"/>
                <w:sz w:val="24"/>
                <w:szCs w:val="24"/>
                <w14:ligatures w14:val="none"/>
              </w:rPr>
            </w:r>
            <w:r>
              <w:rPr>
                <w:i w:val="0"/>
                <w:iCs w:val="0"/>
                <w:sz w:val="24"/>
                <w:szCs w:val="24"/>
                <w14:ligatures w14:val="none"/>
              </w:rPr>
            </w:r>
          </w:p>
        </w:tc>
      </w:tr>
      <w:tr>
        <w:tblPrEx/>
        <w:trPr>
          <w:trHeight w:val="1420"/>
        </w:trPr>
        <w:tc>
          <w:tcPr>
            <w:tcBorders>
              <w:top w:val="single" w:color="000000" w:sz="4" w:space="0"/>
              <w:left w:val="single" w:color="000000" w:sz="4" w:space="0"/>
              <w:bottom w:val="single" w:color="000000" w:sz="4" w:space="0"/>
              <w:right w:val="single" w:color="000000" w:sz="4" w:space="0"/>
            </w:tcBorders>
            <w:tcW w:w="568" w:type="dxa"/>
            <w:textDirection w:val="lrTb"/>
            <w:noWrap w:val="false"/>
          </w:tcPr>
          <w:p>
            <w:pPr>
              <w:contextualSpacing/>
              <w:spacing w:after="0" w:afterAutospacing="0" w:line="240" w:lineRule="auto"/>
              <w:rPr>
                <w:rFonts w:ascii="Times New Roman" w:hAnsi="Times New Roman" w:cs="Times New Roman"/>
                <w:sz w:val="26"/>
                <w:szCs w:val="26"/>
              </w:rPr>
            </w:pPr>
            <w:r>
              <w:rPr>
                <w:rFonts w:ascii="Times New Roman" w:hAnsi="Times New Roman" w:eastAsia="Times New Roman" w:cs="Times New Roman"/>
                <w:sz w:val="24"/>
                <w:szCs w:val="24"/>
              </w:rPr>
              <w:t xml:space="preserve">2</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textDirection w:val="lrTb"/>
            <w:noWrap w:val="false"/>
          </w:tcPr>
          <w:p>
            <w:pPr>
              <w:jc w:val="left"/>
              <w:shd w:val="nil" w:color="000000"/>
              <w:rPr>
                <w:sz w:val="24"/>
                <w:szCs w:val="24"/>
                <w14:ligatures w14:val="none"/>
              </w:rPr>
            </w:pPr>
            <w:r>
              <w:rPr>
                <w:sz w:val="24"/>
                <w:szCs w:val="24"/>
              </w:rPr>
              <w:t xml:space="preserve">Р</w:t>
            </w:r>
            <w:r>
              <w:rPr>
                <w:sz w:val="24"/>
                <w:szCs w:val="24"/>
              </w:rPr>
              <w:t xml:space="preserve">азработка функциональности </w:t>
            </w:r>
            <w:r>
              <w:rPr>
                <w:sz w:val="24"/>
                <w:szCs w:val="24"/>
                <w14:ligatures w14:val="none"/>
              </w:rPr>
            </w:r>
            <w:r>
              <w:rPr>
                <w:sz w:val="24"/>
                <w:szCs w:val="24"/>
                <w14:ligatures w14:val="none"/>
              </w:rPr>
            </w:r>
          </w:p>
        </w:tc>
        <w:tc>
          <w:tcPr>
            <w:tcBorders>
              <w:top w:val="single" w:color="000000" w:sz="4" w:space="0"/>
              <w:left w:val="single" w:color="000000" w:sz="4" w:space="0"/>
              <w:bottom w:val="single" w:color="000000" w:sz="4" w:space="0"/>
              <w:right w:val="single" w:color="000000" w:sz="4" w:space="0"/>
            </w:tcBorders>
            <w:tcW w:w="3343" w:type="dxa"/>
            <w:textDirection w:val="lrTb"/>
            <w:noWrap w:val="false"/>
          </w:tcPr>
          <w:p>
            <w:pPr>
              <w:pStyle w:val="1245"/>
              <w:numPr>
                <w:ilvl w:val="0"/>
                <w:numId w:val="201"/>
              </w:numPr>
              <w:ind w:left="0" w:right="0" w:firstLine="0"/>
              <w:rPr>
                <w:i w:val="0"/>
                <w:iCs w:val="0"/>
                <w:sz w:val="24"/>
                <w:szCs w:val="24"/>
                <w14:ligatures w14:val="none"/>
              </w:rPr>
            </w:pPr>
            <w:r>
              <w:rPr>
                <w:rStyle w:val="1382"/>
                <w:i w:val="0"/>
                <w:iCs w:val="0"/>
                <w:sz w:val="24"/>
                <w:szCs w:val="24"/>
                <w:lang w:val="ru-RU"/>
              </w:rPr>
              <w:t xml:space="preserve">Разработка программных средств Системы;</w:t>
            </w:r>
            <w:r>
              <w:rPr>
                <w:i w:val="0"/>
                <w:iCs w:val="0"/>
                <w:sz w:val="24"/>
                <w:szCs w:val="24"/>
                <w14:ligatures w14:val="none"/>
              </w:rPr>
            </w:r>
            <w:r>
              <w:rPr>
                <w:i w:val="0"/>
                <w:iCs w:val="0"/>
                <w:sz w:val="24"/>
                <w:szCs w:val="24"/>
                <w14:ligatures w14:val="none"/>
              </w:rPr>
            </w:r>
          </w:p>
          <w:p>
            <w:pPr>
              <w:pStyle w:val="1245"/>
              <w:numPr>
                <w:ilvl w:val="0"/>
                <w:numId w:val="201"/>
              </w:numPr>
              <w:ind w:left="0" w:right="0" w:firstLine="0"/>
              <w:rPr>
                <w:bCs w:val="0"/>
                <w:i w:val="0"/>
                <w:sz w:val="24"/>
                <w:szCs w:val="24"/>
                <w:highlight w:val="none"/>
                <w14:ligatures w14:val="none"/>
              </w:rPr>
            </w:pPr>
            <w:r>
              <w:rPr>
                <w:rStyle w:val="1382"/>
                <w:i w:val="0"/>
                <w:iCs w:val="0"/>
                <w:sz w:val="24"/>
                <w:szCs w:val="24"/>
                <w:lang w:val="ru-RU"/>
              </w:rPr>
            </w:r>
            <w:r>
              <w:rPr>
                <w:rStyle w:val="1382"/>
                <w:i w:val="0"/>
                <w:iCs w:val="0"/>
                <w:sz w:val="24"/>
                <w:szCs w:val="24"/>
                <w:highlight w:val="none"/>
                <w:lang w:val="ru-RU"/>
              </w:rPr>
              <w:t xml:space="preserve">Размещение на контуре Заказчика;</w:t>
            </w:r>
            <w:r>
              <w:rPr>
                <w:bCs w:val="0"/>
                <w:i w:val="0"/>
                <w:sz w:val="24"/>
                <w:szCs w:val="24"/>
                <w:highlight w:val="none"/>
                <w14:ligatures w14:val="none"/>
              </w:rPr>
            </w:r>
            <w:r>
              <w:rPr>
                <w:bCs w:val="0"/>
                <w:i w:val="0"/>
                <w:sz w:val="24"/>
                <w:szCs w:val="24"/>
                <w:highlight w:val="none"/>
                <w14:ligatures w14:val="none"/>
              </w:rPr>
            </w:r>
          </w:p>
          <w:p>
            <w:pPr>
              <w:pStyle w:val="1245"/>
              <w:numPr>
                <w:ilvl w:val="0"/>
                <w:numId w:val="201"/>
              </w:numPr>
              <w:ind w:left="0" w:right="0" w:firstLine="0"/>
              <w:rPr>
                <w:bCs w:val="0"/>
                <w:i w:val="0"/>
                <w:sz w:val="24"/>
                <w:szCs w:val="24"/>
                <w:highlight w:val="none"/>
                <w14:ligatures w14:val="none"/>
              </w:rPr>
            </w:pPr>
            <w:r>
              <w:rPr>
                <w:rStyle w:val="1382"/>
                <w:i w:val="0"/>
                <w:iCs w:val="0"/>
                <w:sz w:val="24"/>
                <w:szCs w:val="24"/>
                <w:highlight w:val="none"/>
                <w:lang w:val="ru-RU"/>
              </w:rPr>
              <w:t xml:space="preserve">Загрузка начальных данных;</w:t>
            </w:r>
            <w:r>
              <w:rPr>
                <w:bCs w:val="0"/>
                <w:i w:val="0"/>
                <w:sz w:val="24"/>
                <w:szCs w:val="24"/>
                <w:highlight w:val="none"/>
                <w14:ligatures w14:val="none"/>
              </w:rPr>
            </w:r>
            <w:r>
              <w:rPr>
                <w:bCs w:val="0"/>
                <w:i w:val="0"/>
                <w:sz w:val="24"/>
                <w:szCs w:val="24"/>
                <w:highlight w:val="none"/>
                <w14:ligatures w14:val="none"/>
              </w:rPr>
            </w:r>
          </w:p>
          <w:p>
            <w:pPr>
              <w:pStyle w:val="1245"/>
              <w:numPr>
                <w:ilvl w:val="0"/>
                <w:numId w:val="201"/>
              </w:numPr>
              <w:ind w:left="0" w:right="0" w:firstLine="0"/>
              <w:rPr>
                <w:bCs w:val="0"/>
                <w:i w:val="0"/>
                <w:sz w:val="24"/>
                <w:szCs w:val="24"/>
                <w:highlight w:val="none"/>
                <w14:ligatures w14:val="none"/>
              </w:rPr>
            </w:pPr>
            <w:r>
              <w:rPr>
                <w:rStyle w:val="1382"/>
                <w:i w:val="0"/>
                <w:iCs w:val="0"/>
                <w:sz w:val="24"/>
                <w:szCs w:val="24"/>
                <w:highlight w:val="none"/>
                <w:lang w:val="ru-RU"/>
              </w:rPr>
            </w:r>
            <w:r>
              <w:rPr>
                <w:rStyle w:val="1382"/>
                <w:i w:val="0"/>
                <w:iCs w:val="0"/>
                <w:sz w:val="24"/>
                <w:szCs w:val="24"/>
                <w:highlight w:val="none"/>
                <w:lang w:val="ru-RU"/>
              </w:rPr>
              <w:t xml:space="preserve">Проведение предварительных испытаний.</w:t>
            </w:r>
            <w:r>
              <w:rPr>
                <w:bCs w:val="0"/>
                <w:i w:val="0"/>
                <w:sz w:val="24"/>
                <w:szCs w:val="24"/>
                <w:highlight w:val="none"/>
                <w14:ligatures w14:val="none"/>
              </w:rPr>
            </w:r>
            <w:r>
              <w:rPr>
                <w:bCs w:val="0"/>
                <w:i w:val="0"/>
                <w:sz w:val="24"/>
                <w:szCs w:val="24"/>
                <w:highlight w:val="none"/>
                <w14:ligatures w14:val="none"/>
              </w:rPr>
            </w:r>
          </w:p>
        </w:tc>
        <w:tc>
          <w:tcPr>
            <w:tcBorders>
              <w:top w:val="single" w:color="000000" w:sz="4" w:space="0"/>
              <w:left w:val="single" w:color="000000" w:sz="4" w:space="0"/>
              <w:bottom w:val="single" w:color="000000" w:sz="4" w:space="0"/>
              <w:right w:val="single" w:color="000000" w:sz="4" w:space="0"/>
            </w:tcBorders>
            <w:tcW w:w="2602" w:type="dxa"/>
            <w:textDirection w:val="lrTb"/>
            <w:noWrap w:val="false"/>
          </w:tcPr>
          <w:p>
            <w:pPr>
              <w:pStyle w:val="1245"/>
              <w:numPr>
                <w:ilvl w:val="0"/>
                <w:numId w:val="202"/>
              </w:numPr>
              <w:ind w:left="0" w:right="0" w:firstLine="0"/>
              <w:rPr>
                <w:i w:val="0"/>
                <w:iCs w:val="0"/>
                <w:sz w:val="24"/>
                <w:szCs w:val="24"/>
                <w14:ligatures w14:val="none"/>
              </w:rPr>
            </w:pPr>
            <w:r>
              <w:rPr>
                <w:rStyle w:val="1382"/>
                <w:i w:val="0"/>
                <w:iCs w:val="0"/>
                <w:sz w:val="24"/>
                <w:szCs w:val="24"/>
                <w:lang w:val="ru-RU"/>
              </w:rPr>
              <w:t xml:space="preserve">Программа и методика предварительн</w:t>
            </w:r>
            <w:r>
              <w:rPr>
                <w:rStyle w:val="1382"/>
                <w:i w:val="0"/>
                <w:iCs w:val="0"/>
                <w:sz w:val="24"/>
                <w:szCs w:val="24"/>
                <w:lang w:val="ru-RU"/>
              </w:rPr>
              <w:t xml:space="preserve">ых испытаний;</w:t>
            </w:r>
            <w:r>
              <w:rPr>
                <w:i w:val="0"/>
                <w:iCs w:val="0"/>
                <w:sz w:val="24"/>
                <w:szCs w:val="24"/>
                <w14:ligatures w14:val="none"/>
              </w:rPr>
            </w:r>
            <w:r>
              <w:rPr>
                <w:i w:val="0"/>
                <w:iCs w:val="0"/>
                <w:sz w:val="24"/>
                <w:szCs w:val="24"/>
                <w14:ligatures w14:val="none"/>
              </w:rPr>
            </w:r>
          </w:p>
          <w:p>
            <w:pPr>
              <w:pStyle w:val="1245"/>
              <w:numPr>
                <w:ilvl w:val="0"/>
                <w:numId w:val="202"/>
              </w:numPr>
              <w:ind w:left="0" w:right="0" w:firstLine="0"/>
              <w:rPr>
                <w:bCs w:val="0"/>
                <w:i w:val="0"/>
                <w:sz w:val="24"/>
                <w:szCs w:val="24"/>
                <w14:ligatures w14:val="none"/>
              </w:rPr>
            </w:pPr>
            <w:r>
              <w:rPr>
                <w:rStyle w:val="1382"/>
                <w:i w:val="0"/>
                <w:iCs w:val="0"/>
                <w:sz w:val="24"/>
                <w:szCs w:val="24"/>
                <w:highlight w:val="none"/>
                <w:lang w:val="ru-RU"/>
              </w:rPr>
            </w:r>
            <w:r>
              <w:rPr>
                <w:rStyle w:val="1382"/>
                <w:i w:val="0"/>
                <w:iCs w:val="0"/>
                <w:sz w:val="24"/>
                <w:szCs w:val="24"/>
                <w:highlight w:val="none"/>
                <w:lang w:val="ru-RU"/>
              </w:rPr>
              <w:t xml:space="preserve">Протокол предварительных испытаний.</w:t>
            </w:r>
            <w:r>
              <w:rPr>
                <w:bCs w:val="0"/>
                <w:i w:val="0"/>
                <w:sz w:val="24"/>
                <w:szCs w:val="24"/>
                <w14:ligatures w14:val="none"/>
              </w:rPr>
            </w:r>
            <w:r>
              <w:rPr>
                <w:bCs w:val="0"/>
                <w:i w:val="0"/>
                <w:sz w:val="24"/>
                <w:szCs w:val="24"/>
                <w14:ligatures w14:val="none"/>
              </w:rPr>
            </w:r>
          </w:p>
          <w:p>
            <w:pPr>
              <w:pStyle w:val="1245"/>
              <w:ind w:left="0" w:right="0" w:firstLine="0"/>
              <w:rPr>
                <w:bCs w:val="0"/>
                <w:i w:val="0"/>
                <w:sz w:val="24"/>
                <w:szCs w:val="24"/>
                <w14:ligatures w14:val="none"/>
              </w:rPr>
            </w:pPr>
            <w:r>
              <w:rPr>
                <w:rStyle w:val="1382"/>
                <w:i w:val="0"/>
                <w:iCs w:val="0"/>
                <w:sz w:val="24"/>
                <w:szCs w:val="24"/>
                <w:highlight w:val="none"/>
                <w:lang w:val="ru-RU"/>
              </w:rPr>
            </w:r>
            <w:r>
              <w:rPr>
                <w:bCs w:val="0"/>
                <w:i w:val="0"/>
                <w:sz w:val="24"/>
                <w:szCs w:val="24"/>
                <w14:ligatures w14:val="none"/>
              </w:rPr>
            </w:r>
            <w:r>
              <w:rPr>
                <w:bCs w:val="0"/>
                <w:i w:val="0"/>
                <w:sz w:val="24"/>
                <w:szCs w:val="24"/>
                <w14:ligatures w14:val="none"/>
              </w:rPr>
            </w:r>
          </w:p>
        </w:tc>
      </w:tr>
      <w:tr>
        <w:tblPrEx/>
        <w:trPr>
          <w:trHeight w:val="557"/>
        </w:trPr>
        <w:tc>
          <w:tcPr>
            <w:tcBorders>
              <w:top w:val="single" w:color="000000" w:sz="4" w:space="0"/>
              <w:left w:val="single" w:color="000000" w:sz="4" w:space="0"/>
              <w:bottom w:val="single" w:color="000000" w:sz="4" w:space="0"/>
              <w:right w:val="single" w:color="000000" w:sz="4" w:space="0"/>
            </w:tcBorders>
            <w:tcW w:w="568" w:type="dxa"/>
            <w:textDirection w:val="lrTb"/>
            <w:noWrap w:val="false"/>
          </w:tcPr>
          <w:p>
            <w:pPr>
              <w:contextualSpacing/>
              <w:spacing w:after="0" w:afterAutospacing="0" w:line="240" w:lineRule="auto"/>
              <w:rPr>
                <w:rFonts w:ascii="Times New Roman" w:hAnsi="Times New Roman" w:cs="Times New Roman"/>
                <w:sz w:val="26"/>
                <w:szCs w:val="26"/>
              </w:rPr>
            </w:pPr>
            <w:r>
              <w:rPr>
                <w:rFonts w:ascii="Times New Roman" w:hAnsi="Times New Roman" w:eastAsia="Times New Roman" w:cs="Times New Roman"/>
                <w:sz w:val="24"/>
                <w:szCs w:val="24"/>
              </w:rPr>
              <w:t xml:space="preserve">3</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textDirection w:val="lrTb"/>
            <w:noWrap w:val="false"/>
          </w:tcPr>
          <w:p>
            <w:pPr>
              <w:jc w:val="left"/>
              <w:shd w:val="nil" w:color="000000"/>
              <w:rPr>
                <w:sz w:val="24"/>
                <w:szCs w:val="24"/>
                <w14:ligatures w14:val="none"/>
              </w:rPr>
            </w:pPr>
            <w:r>
              <w:rPr>
                <w:sz w:val="24"/>
                <w:szCs w:val="24"/>
              </w:rPr>
              <w:t xml:space="preserve">Проведение опытной эксплуатации</w:t>
            </w:r>
            <w:r>
              <w:rPr>
                <w:sz w:val="24"/>
                <w:szCs w:val="24"/>
                <w14:ligatures w14:val="none"/>
              </w:rPr>
            </w:r>
            <w:r>
              <w:rPr>
                <w:sz w:val="24"/>
                <w:szCs w:val="24"/>
                <w14:ligatures w14:val="none"/>
              </w:rPr>
            </w:r>
          </w:p>
        </w:tc>
        <w:tc>
          <w:tcPr>
            <w:tcBorders>
              <w:top w:val="single" w:color="000000" w:sz="4" w:space="0"/>
              <w:left w:val="single" w:color="000000" w:sz="4" w:space="0"/>
              <w:bottom w:val="single" w:color="000000" w:sz="4" w:space="0"/>
              <w:right w:val="single" w:color="000000" w:sz="4" w:space="0"/>
            </w:tcBorders>
            <w:tcW w:w="3343" w:type="dxa"/>
            <w:textDirection w:val="lrTb"/>
            <w:noWrap w:val="false"/>
          </w:tcPr>
          <w:p>
            <w:pPr>
              <w:pStyle w:val="1245"/>
              <w:numPr>
                <w:ilvl w:val="0"/>
                <w:numId w:val="203"/>
              </w:numPr>
              <w:ind w:left="0" w:right="0" w:firstLine="0"/>
              <w:rPr>
                <w:bCs w:val="0"/>
                <w:i w:val="0"/>
                <w:sz w:val="24"/>
                <w:szCs w:val="24"/>
                <w14:ligatures w14:val="none"/>
              </w:rPr>
            </w:pPr>
            <w:r>
              <w:rPr>
                <w:rStyle w:val="1382"/>
                <w:i w:val="0"/>
                <w:iCs w:val="0"/>
                <w:sz w:val="24"/>
                <w:szCs w:val="24"/>
                <w:lang w:val="ru-RU"/>
              </w:rPr>
              <w:t xml:space="preserve">Обучение пользователей;</w:t>
            </w:r>
            <w:r>
              <w:rPr>
                <w:bCs w:val="0"/>
                <w:i w:val="0"/>
                <w:sz w:val="24"/>
                <w:szCs w:val="24"/>
                <w14:ligatures w14:val="none"/>
              </w:rPr>
            </w:r>
            <w:r>
              <w:rPr>
                <w:bCs w:val="0"/>
                <w:i w:val="0"/>
                <w:sz w:val="24"/>
                <w:szCs w:val="24"/>
                <w14:ligatures w14:val="none"/>
              </w:rPr>
            </w:r>
          </w:p>
          <w:p>
            <w:pPr>
              <w:pStyle w:val="1245"/>
              <w:numPr>
                <w:ilvl w:val="0"/>
                <w:numId w:val="203"/>
              </w:numPr>
              <w:ind w:left="0" w:right="0" w:firstLine="0"/>
              <w:rPr>
                <w:bCs w:val="0"/>
                <w:i w:val="0"/>
                <w:sz w:val="24"/>
                <w:szCs w:val="24"/>
                <w14:ligatures w14:val="none"/>
              </w:rPr>
            </w:pPr>
            <w:r>
              <w:rPr>
                <w:rStyle w:val="1382"/>
                <w:i w:val="0"/>
                <w:iCs w:val="0"/>
                <w:sz w:val="24"/>
                <w:szCs w:val="24"/>
                <w:lang w:val="ru-RU"/>
              </w:rPr>
              <w:t xml:space="preserve">Обучение системных администраторов;</w:t>
            </w:r>
            <w:r>
              <w:rPr>
                <w:bCs w:val="0"/>
                <w:i w:val="0"/>
                <w:sz w:val="24"/>
                <w:szCs w:val="24"/>
                <w14:ligatures w14:val="none"/>
              </w:rPr>
            </w:r>
            <w:r>
              <w:rPr>
                <w:bCs w:val="0"/>
                <w:i w:val="0"/>
                <w:sz w:val="24"/>
                <w:szCs w:val="24"/>
                <w14:ligatures w14:val="none"/>
              </w:rPr>
            </w:r>
          </w:p>
          <w:p>
            <w:pPr>
              <w:pStyle w:val="1245"/>
              <w:numPr>
                <w:ilvl w:val="0"/>
                <w:numId w:val="203"/>
              </w:numPr>
              <w:ind w:left="0" w:right="0" w:firstLine="0"/>
              <w:rPr>
                <w:bCs w:val="0"/>
                <w:i w:val="0"/>
                <w:sz w:val="24"/>
                <w:szCs w:val="24"/>
                <w:highlight w:val="none"/>
                <w14:ligatures w14:val="none"/>
              </w:rPr>
            </w:pPr>
            <w:r>
              <w:rPr>
                <w:rStyle w:val="1382"/>
                <w:i w:val="0"/>
                <w:iCs w:val="0"/>
                <w:sz w:val="24"/>
                <w:szCs w:val="24"/>
                <w:lang w:val="ru-RU"/>
              </w:rPr>
            </w:r>
            <w:r>
              <w:rPr>
                <w:i w:val="0"/>
                <w:iCs w:val="0"/>
                <w:sz w:val="24"/>
                <w:szCs w:val="24"/>
                <w:highlight w:val="none"/>
              </w:rPr>
              <w:t xml:space="preserve">Сбор предложений по внесению изменений;</w:t>
            </w:r>
            <w:r>
              <w:rPr>
                <w:bCs w:val="0"/>
                <w:i w:val="0"/>
                <w:sz w:val="24"/>
                <w:szCs w:val="24"/>
                <w:highlight w:val="none"/>
                <w14:ligatures w14:val="none"/>
              </w:rPr>
            </w:r>
            <w:r>
              <w:rPr>
                <w:bCs w:val="0"/>
                <w:i w:val="0"/>
                <w:sz w:val="24"/>
                <w:szCs w:val="24"/>
                <w:highlight w:val="none"/>
                <w14:ligatures w14:val="none"/>
              </w:rPr>
            </w:r>
          </w:p>
          <w:p>
            <w:pPr>
              <w:pStyle w:val="1245"/>
              <w:numPr>
                <w:ilvl w:val="0"/>
                <w:numId w:val="203"/>
              </w:numPr>
              <w:ind w:left="0" w:right="0" w:firstLine="0"/>
              <w:rPr>
                <w:bCs w:val="0"/>
                <w:i w:val="0"/>
                <w:sz w:val="24"/>
                <w:szCs w:val="24"/>
                <w:highlight w:val="none"/>
                <w14:ligatures w14:val="none"/>
              </w:rPr>
            </w:pPr>
            <w:r>
              <w:rPr>
                <w:i w:val="0"/>
                <w:iCs w:val="0"/>
                <w:sz w:val="24"/>
                <w:szCs w:val="24"/>
                <w:highlight w:val="none"/>
              </w:rPr>
            </w:r>
            <w:r>
              <w:rPr>
                <w:i w:val="0"/>
                <w:iCs w:val="0"/>
                <w:sz w:val="24"/>
                <w:szCs w:val="24"/>
                <w:highlight w:val="none"/>
              </w:rPr>
              <w:t xml:space="preserve">Проведение корректировки разработанной функциональности;</w:t>
            </w:r>
            <w:r>
              <w:rPr>
                <w:bCs w:val="0"/>
                <w:i w:val="0"/>
                <w:sz w:val="24"/>
                <w:szCs w:val="24"/>
                <w:highlight w:val="none"/>
                <w14:ligatures w14:val="none"/>
              </w:rPr>
            </w:r>
            <w:r>
              <w:rPr>
                <w:bCs w:val="0"/>
                <w:i w:val="0"/>
                <w:sz w:val="24"/>
                <w:szCs w:val="24"/>
                <w:highlight w:val="none"/>
                <w14:ligatures w14:val="none"/>
              </w:rPr>
            </w:r>
          </w:p>
          <w:p>
            <w:pPr>
              <w:pStyle w:val="1245"/>
              <w:numPr>
                <w:ilvl w:val="0"/>
                <w:numId w:val="203"/>
              </w:numPr>
              <w:ind w:left="0" w:right="0" w:firstLine="0"/>
              <w:rPr>
                <w:bCs w:val="0"/>
                <w:i w:val="0"/>
                <w:sz w:val="24"/>
                <w:szCs w:val="24"/>
                <w14:ligatures w14:val="none"/>
              </w:rPr>
            </w:pPr>
            <w:r>
              <w:rPr>
                <w:i w:val="0"/>
                <w:iCs w:val="0"/>
                <w:sz w:val="24"/>
                <w:szCs w:val="24"/>
                <w:highlight w:val="none"/>
              </w:rPr>
            </w:r>
            <w:r>
              <w:rPr>
                <w:i w:val="0"/>
                <w:iCs w:val="0"/>
                <w:sz w:val="24"/>
                <w:szCs w:val="24"/>
              </w:rPr>
              <w:t xml:space="preserve">Проведение приемочных испытаний.</w:t>
            </w:r>
            <w:r>
              <w:rPr>
                <w:bCs w:val="0"/>
                <w:i w:val="0"/>
                <w:sz w:val="24"/>
                <w:szCs w:val="24"/>
                <w14:ligatures w14:val="none"/>
              </w:rPr>
            </w:r>
            <w:r>
              <w:rPr>
                <w:bCs w:val="0"/>
                <w:i w:val="0"/>
                <w:sz w:val="24"/>
                <w:szCs w:val="24"/>
                <w14:ligatures w14:val="none"/>
              </w:rPr>
            </w:r>
          </w:p>
        </w:tc>
        <w:tc>
          <w:tcPr>
            <w:tcBorders>
              <w:top w:val="single" w:color="000000" w:sz="4" w:space="0"/>
              <w:left w:val="single" w:color="000000" w:sz="4" w:space="0"/>
              <w:bottom w:val="single" w:color="000000" w:sz="4" w:space="0"/>
              <w:right w:val="single" w:color="000000" w:sz="4" w:space="0"/>
            </w:tcBorders>
            <w:tcW w:w="2602" w:type="dxa"/>
            <w:textDirection w:val="lrTb"/>
            <w:noWrap w:val="false"/>
          </w:tcPr>
          <w:p>
            <w:pPr>
              <w:pStyle w:val="1245"/>
              <w:numPr>
                <w:ilvl w:val="0"/>
                <w:numId w:val="204"/>
              </w:numPr>
              <w:ind w:left="0" w:right="0" w:firstLine="0"/>
              <w:rPr>
                <w:bCs w:val="0"/>
                <w:i w:val="0"/>
                <w:sz w:val="24"/>
                <w:szCs w:val="24"/>
                <w14:ligatures w14:val="none"/>
              </w:rPr>
            </w:pPr>
            <w:r>
              <w:rPr>
                <w:rStyle w:val="1382"/>
                <w:i w:val="0"/>
                <w:iCs w:val="0"/>
                <w:sz w:val="24"/>
                <w:szCs w:val="24"/>
                <w:lang w:val="ru-RU"/>
              </w:rPr>
              <w:t xml:space="preserve">Видеозапись обучающей сессии;</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lang w:val="ru-RU"/>
              </w:rPr>
              <w:t xml:space="preserve">Руководство пользователя;</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highlight w:val="none"/>
                <w:lang w:val="ru-RU"/>
              </w:rPr>
              <w:t xml:space="preserve">Руководство системного администратора;</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highlight w:val="none"/>
                <w:lang w:val="ru-RU"/>
              </w:rPr>
            </w:r>
            <w:r>
              <w:rPr>
                <w:rStyle w:val="1382"/>
                <w:i w:val="0"/>
                <w:iCs w:val="0"/>
                <w:sz w:val="24"/>
                <w:szCs w:val="24"/>
                <w:highlight w:val="none"/>
                <w:lang w:val="ru-RU"/>
              </w:rPr>
              <w:t xml:space="preserve">Журнал изменений опытной эксплуатации;</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highlight w:val="none"/>
                <w:lang w:val="ru-RU"/>
              </w:rPr>
              <w:t xml:space="preserve">Актуализированные Техническое задание и Технический проект (при необходимости);</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i w:val="0"/>
                <w:iCs w:val="0"/>
                <w:sz w:val="24"/>
                <w:szCs w:val="24"/>
                <w14:ligatures w14:val="none"/>
              </w:rPr>
            </w:pPr>
            <w:r>
              <w:rPr>
                <w:rStyle w:val="1382"/>
                <w:i w:val="0"/>
                <w:iCs w:val="0"/>
                <w:sz w:val="24"/>
                <w:szCs w:val="24"/>
                <w:lang w:val="ru-RU"/>
              </w:rPr>
              <w:t xml:space="preserve">Исходный текст (код) </w:t>
            </w:r>
            <w:r>
              <w:rPr>
                <w:rStyle w:val="1382"/>
                <w:i w:val="0"/>
                <w:iCs w:val="0"/>
                <w:sz w:val="24"/>
                <w:szCs w:val="24"/>
                <w:lang w:val="ru-RU"/>
              </w:rPr>
              <w:t xml:space="preserve">и дистрибутив программы </w:t>
            </w:r>
            <w:r>
              <w:rPr>
                <w:rStyle w:val="1382"/>
                <w:i w:val="0"/>
                <w:iCs w:val="0"/>
                <w:sz w:val="24"/>
                <w:szCs w:val="24"/>
                <w:lang w:val="ru-RU"/>
              </w:rPr>
              <w:br/>
              <w:t xml:space="preserve">на CD/DVD;</w:t>
            </w:r>
            <w:r>
              <w:rPr>
                <w:i w:val="0"/>
                <w:iCs w:val="0"/>
                <w:sz w:val="24"/>
                <w:szCs w:val="24"/>
                <w14:ligatures w14:val="none"/>
              </w:rPr>
            </w:r>
            <w:r>
              <w:rPr>
                <w:i w:val="0"/>
                <w:iCs w:val="0"/>
                <w:sz w:val="24"/>
                <w:szCs w:val="24"/>
                <w14:ligatures w14:val="none"/>
              </w:rPr>
            </w:r>
          </w:p>
          <w:p>
            <w:pPr>
              <w:pStyle w:val="1245"/>
              <w:numPr>
                <w:ilvl w:val="0"/>
                <w:numId w:val="204"/>
              </w:numPr>
              <w:ind w:left="0" w:right="0" w:firstLine="0"/>
              <w:rPr>
                <w:i w:val="0"/>
                <w:iCs w:val="0"/>
                <w:sz w:val="24"/>
                <w:szCs w:val="24"/>
                <w14:ligatures w14:val="none"/>
              </w:rPr>
            </w:pPr>
            <w:r>
              <w:rPr>
                <w:rStyle w:val="1382"/>
                <w:i w:val="0"/>
                <w:iCs w:val="0"/>
                <w:sz w:val="24"/>
                <w:szCs w:val="24"/>
                <w:lang w:val="ru-RU"/>
              </w:rPr>
              <w:t xml:space="preserve">Резервная копия базы данных на момент сдачи работ;</w:t>
            </w:r>
            <w:r>
              <w:rPr>
                <w:i w:val="0"/>
                <w:iCs w:val="0"/>
                <w:sz w:val="24"/>
                <w:szCs w:val="24"/>
                <w14:ligatures w14:val="none"/>
              </w:rPr>
            </w:r>
            <w:r>
              <w:rPr>
                <w:i w:val="0"/>
                <w:iCs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lang w:val="ru-RU"/>
              </w:rPr>
              <w:t xml:space="preserve">Описание настроек и разработок;</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highlight w:val="none"/>
                <w:lang w:val="ru-RU"/>
              </w:rPr>
              <w:t xml:space="preserve">Программа и методика приемо-сдаточных испытаний;</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highlight w:val="none"/>
                <w:lang w:val="ru-RU"/>
              </w:rPr>
              <w:t xml:space="preserve">Протокол приемо-сдаточных испытаний.</w:t>
            </w:r>
            <w:r>
              <w:rPr>
                <w:bCs w:val="0"/>
                <w:i w:val="0"/>
                <w:sz w:val="24"/>
                <w:szCs w:val="24"/>
                <w14:ligatures w14:val="none"/>
              </w:rPr>
            </w:r>
            <w:r>
              <w:rPr>
                <w:bCs w:val="0"/>
                <w:i w:val="0"/>
                <w:sz w:val="24"/>
                <w:szCs w:val="24"/>
                <w14:ligatures w14:val="none"/>
              </w:rPr>
            </w:r>
          </w:p>
          <w:p>
            <w:pPr>
              <w:pStyle w:val="1245"/>
              <w:numPr>
                <w:ilvl w:val="0"/>
                <w:numId w:val="204"/>
              </w:numPr>
              <w:ind w:left="0" w:right="0" w:firstLine="0"/>
              <w:rPr>
                <w:bCs w:val="0"/>
                <w:i w:val="0"/>
                <w:sz w:val="24"/>
                <w:szCs w:val="24"/>
                <w14:ligatures w14:val="none"/>
              </w:rPr>
            </w:pPr>
            <w:r>
              <w:rPr>
                <w:rStyle w:val="1382"/>
                <w:i w:val="0"/>
                <w:iCs w:val="0"/>
                <w:sz w:val="24"/>
                <w:szCs w:val="24"/>
                <w:highlight w:val="none"/>
                <w:lang w:val="ru-RU"/>
              </w:rPr>
              <w:t xml:space="preserve">Отчет о проделанной работе.</w:t>
            </w:r>
            <w:r>
              <w:rPr>
                <w:bCs w:val="0"/>
                <w:i w:val="0"/>
                <w:sz w:val="24"/>
                <w:szCs w:val="24"/>
                <w14:ligatures w14:val="none"/>
              </w:rPr>
            </w:r>
            <w:r>
              <w:rPr>
                <w:bCs w:val="0"/>
                <w:i w:val="0"/>
                <w:sz w:val="24"/>
                <w:szCs w:val="24"/>
                <w14:ligatures w14:val="none"/>
              </w:rPr>
            </w:r>
          </w:p>
        </w:tc>
      </w:tr>
    </w:tbl>
    <w:p>
      <w:pPr>
        <w:shd w:val="nil" w:color="auto"/>
        <w:rPr>
          <w:rFonts w:ascii="Times New Roman" w:hAnsi="Times New Roman" w:cs="Times New Roman"/>
          <w:b/>
          <w:bCs/>
          <w:sz w:val="40"/>
          <w:szCs w:val="40"/>
          <w:highlight w:val="none"/>
          <w14:ligatures w14:val="none"/>
        </w:rPr>
      </w:pPr>
      <w:r>
        <w:rPr>
          <w:rFonts w:ascii="Times New Roman" w:hAnsi="Times New Roman" w:cs="Times New Roman"/>
          <w:b/>
          <w:bCs/>
          <w:sz w:val="40"/>
          <w:szCs w:val="40"/>
          <w:highlight w:val="none"/>
          <w14:ligatures w14:val="none"/>
        </w:rPr>
        <w:br w:type="page" w:clear="all"/>
      </w:r>
      <w:r>
        <w:rPr>
          <w:rFonts w:ascii="Times New Roman" w:hAnsi="Times New Roman" w:cs="Times New Roman"/>
          <w:b/>
          <w:bCs/>
          <w:sz w:val="40"/>
          <w:szCs w:val="40"/>
          <w:highlight w:val="none"/>
          <w14:ligatures w14:val="none"/>
        </w:rPr>
      </w:r>
      <w:r>
        <w:rPr>
          <w:rFonts w:ascii="Times New Roman" w:hAnsi="Times New Roman" w:cs="Times New Roman"/>
          <w:b/>
          <w:bCs/>
          <w:sz w:val="40"/>
          <w:szCs w:val="40"/>
          <w:highlight w:val="none"/>
          <w14:ligatures w14:val="none"/>
        </w:rPr>
      </w:r>
    </w:p>
    <w:p>
      <w:pPr>
        <w:pStyle w:val="1377"/>
        <w:ind w:left="0" w:right="0" w:firstLine="709"/>
        <w:jc w:val="center"/>
      </w:pPr>
      <w:r>
        <w:rPr>
          <w:b/>
          <w:bCs/>
          <w:sz w:val="24"/>
          <w:szCs w:val="24"/>
          <w:highlight w:val="none"/>
        </w:rPr>
        <w:t xml:space="preserve">Функциональные требования по созданию </w:t>
      </w:r>
      <w:r>
        <w:rPr>
          <w:b/>
          <w:bCs/>
          <w:sz w:val="24"/>
          <w:szCs w:val="24"/>
          <w:highlight w:val="none"/>
        </w:rPr>
        <w:t xml:space="preserve">информационной системы «Ситуационный центр АО «Газпром диагностика»</w:t>
      </w:r>
      <w:r>
        <w:rPr>
          <w:b/>
          <w:bCs/>
          <w:sz w:val="24"/>
          <w:szCs w:val="24"/>
          <w:highlight w:val="none"/>
        </w:rPr>
      </w:r>
      <w:r/>
    </w:p>
    <w:p>
      <w:pPr>
        <w:pStyle w:val="1377"/>
        <w:ind w:left="0" w:right="0" w:firstLine="709"/>
        <w:rPr>
          <w:b/>
          <w:bCs/>
          <w:sz w:val="24"/>
          <w:szCs w:val="24"/>
          <w:highlight w:val="none"/>
        </w:rPr>
      </w:pPr>
      <w:r>
        <w:rPr>
          <w:b/>
          <w:bCs/>
          <w:sz w:val="24"/>
          <w:szCs w:val="24"/>
          <w:highlight w:val="none"/>
        </w:rPr>
      </w:r>
      <w:r>
        <w:rPr>
          <w:b/>
          <w:bCs/>
          <w:sz w:val="24"/>
          <w:szCs w:val="24"/>
          <w:highlight w:val="none"/>
        </w:rPr>
      </w:r>
      <w:r>
        <w:rPr>
          <w:b/>
          <w:bCs/>
          <w:sz w:val="24"/>
          <w:szCs w:val="24"/>
          <w:highlight w:val="none"/>
        </w:rPr>
      </w:r>
    </w:p>
    <w:p>
      <w:pPr>
        <w:pStyle w:val="1377"/>
        <w:ind w:left="0" w:right="0" w:firstLine="709"/>
        <w:rPr>
          <w:b/>
          <w:bCs/>
          <w:sz w:val="24"/>
          <w:szCs w:val="24"/>
          <w:highlight w:val="none"/>
        </w:rPr>
      </w:pPr>
      <w:r>
        <w:rPr>
          <w:b/>
          <w:bCs/>
          <w:sz w:val="24"/>
          <w:szCs w:val="24"/>
          <w:highlight w:val="none"/>
        </w:rPr>
      </w:r>
      <w:r>
        <w:rPr>
          <w:b/>
          <w:bCs/>
          <w:sz w:val="24"/>
          <w:szCs w:val="24"/>
          <w:highlight w:val="none"/>
        </w:rPr>
        <w:t xml:space="preserve">Обозначения и сокращения</w:t>
      </w:r>
      <w:r>
        <w:rPr>
          <w:b/>
          <w:bCs/>
          <w:sz w:val="24"/>
          <w:szCs w:val="24"/>
          <w:highlight w:val="none"/>
        </w:rPr>
      </w:r>
      <w:r>
        <w:rPr>
          <w:b/>
          <w:bCs/>
          <w:sz w:val="24"/>
          <w:szCs w:val="24"/>
          <w:highlight w:val="none"/>
        </w:rPr>
      </w:r>
    </w:p>
    <w:tbl>
      <w:tblPr>
        <w:tblStyle w:val="134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01"/>
        <w:gridCol w:w="7654"/>
      </w:tblGrid>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jc w:val="center"/>
              <w:rPr>
                <w:rFonts w:ascii="Times New Roman" w:hAnsi="Times New Roman" w:eastAsia="Times New Roman" w:cs="Times New Roman"/>
                <w:b/>
                <w:bCs/>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color w:val="000000"/>
                <w:sz w:val="24"/>
                <w:szCs w:val="24"/>
              </w:rPr>
              <w:t xml:space="preserve">Сокращение</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center"/>
              <w:rPr>
                <w:rFonts w:ascii="Times New Roman" w:hAnsi="Times New Roman" w:eastAsia="Times New Roman" w:cs="Times New Roman"/>
                <w:b/>
                <w:bCs/>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color w:val="000000"/>
                <w:sz w:val="24"/>
                <w:szCs w:val="24"/>
              </w:rPr>
              <w:t xml:space="preserve">Обозначение</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АСУ ПП, 1С: АСУ ПП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Автоматизированная система управления производственной программой для автоматизации производственных бизнес-процессов диспетчерского учета выполнения диагностических работ в АО «Газпром диагностика»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Акционерное общество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БД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База данных</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ДЭО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Дочернее эксплуатирующее общество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Диагностическое обследование</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ИТЦ</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Инженерно-технический центр</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КМ</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Километры (ед. изм.)</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КПГ</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Календарный план-график</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Отчётная документация</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ОЭ</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Опытная эксплуатация</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ПАО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Публичное акционерное общество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ПДО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Производственно-диспетчерский отдел</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Производственная программа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ССЧ</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Среднесписочная численность работников</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СЦ, Система, ИС</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Информационная система «Ситуационный центр» АО «Газпром диагностика»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СУБД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Система управления базой данных</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Техническое диагностирование</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Технический отчёт</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ФИО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Фамилия, имя и отчество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ФОТ</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Фонд оплаты труда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jc w:val="lef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sz w:val="24"/>
                <w:szCs w:val="24"/>
              </w:rPr>
              <w:t xml:space="preserve">ШТ</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sz w:val="24"/>
                <w:szCs w:val="24"/>
              </w:rPr>
              <w:t xml:space="preserve">Штуки (ед. изм.)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ЭО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Экспертная организация</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ЗЭПБ</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Заключение экспертизы промышленной безопасности</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1C: ЗУП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Информационная система 1С: Зарплата и управление персоналом</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1С: ERP</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Информационная система 1С: Предприятие 8</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API</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Интерфейс программирования приложения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BI</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Технология и инструменты для анализа данных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ETL/ELT</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Подходы к интеграции и обработке данных, которые различаются последовательностью операций и местом выполнения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KPI</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Ключевые показатели эффективности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OLAP-куб</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Многомерная структура данных, которая используется в технологии оперативной аналитической обработки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Style w:val="1372"/>
        <w:rPr>
          <w:sz w:val="24"/>
          <w:szCs w:val="24"/>
          <w:highlight w:val="none"/>
        </w:rPr>
      </w:pPr>
      <w:r>
        <w:rPr>
          <w:sz w:val="24"/>
          <w:szCs w:val="24"/>
          <w:highlight w:val="none"/>
        </w:rPr>
        <w:t xml:space="preserve">ОБЩИЕ СВЕДЕНИЯ</w:t>
      </w:r>
      <w:r>
        <w:rPr>
          <w:sz w:val="24"/>
          <w:szCs w:val="24"/>
          <w:highlight w:val="none"/>
        </w:rPr>
      </w:r>
      <w:r>
        <w:rPr>
          <w:sz w:val="24"/>
          <w:szCs w:val="24"/>
          <w:highlight w:val="none"/>
        </w:rPr>
      </w:r>
    </w:p>
    <w:p>
      <w:pPr>
        <w:pStyle w:val="1373"/>
        <w:rPr>
          <w:sz w:val="24"/>
          <w:szCs w:val="24"/>
          <w:highlight w:val="none"/>
        </w:rPr>
      </w:pPr>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20201" name="Рисунок 16"/>
                        <pic:cNvPicPr>
                          <a:picLocks noChangeAspect="1"/>
                        </pic:cNvPicPr>
                        <pic:nvPr/>
                      </pic:nvPicPr>
                      <pic:blipFill>
                        <a:blip r:embed="rId13"/>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3" o:title=""/>
              </v:shape>
            </w:pict>
          </mc:Fallback>
        </mc:AlternateContent>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End w:id="0"/>
      <w:r>
        <w:rPr>
          <w:sz w:val="24"/>
          <w:szCs w:val="24"/>
          <w:highlight w:val="none"/>
        </w:rPr>
        <w:t xml:space="preserve">Цели создания </w:t>
      </w:r>
      <w:r>
        <w:rPr>
          <w:sz w:val="24"/>
          <w:szCs w:val="24"/>
          <w:highlight w:val="none"/>
        </w:rPr>
        <w:t xml:space="preserve">Ситуационного центра</w:t>
      </w:r>
      <w:r>
        <w:rPr>
          <w:sz w:val="24"/>
          <w:szCs w:val="24"/>
          <w:highlight w:val="none"/>
        </w:rPr>
      </w:r>
      <w:r>
        <w:rPr>
          <w:sz w:val="24"/>
          <w:szCs w:val="24"/>
          <w:highlight w:val="none"/>
        </w:rPr>
      </w:r>
    </w:p>
    <w:p>
      <w:pPr>
        <w:pStyle w:val="1342"/>
        <w:contextualSpacing w:val="0"/>
        <w:ind w:firstLine="709"/>
        <w:jc w:val="both"/>
        <w:spacing w:before="0" w:beforeAutospacing="0" w:after="0" w:afterAutospacing="0" w:line="259" w:lineRule="auto"/>
        <w:rPr>
          <w:sz w:val="24"/>
          <w:szCs w:val="24"/>
          <w:highlight w:val="none"/>
        </w:rPr>
      </w:pPr>
      <w:r>
        <w:rPr>
          <w:sz w:val="24"/>
          <w:szCs w:val="24"/>
          <w:highlight w:val="none"/>
        </w:rPr>
        <w:t xml:space="preserve">Основн</w:t>
      </w:r>
      <w:r>
        <w:rPr>
          <w:sz w:val="24"/>
          <w:szCs w:val="24"/>
          <w:highlight w:val="none"/>
        </w:rPr>
        <w:t xml:space="preserve">ая</w:t>
      </w:r>
      <w:r>
        <w:rPr>
          <w:sz w:val="24"/>
          <w:szCs w:val="24"/>
          <w:highlight w:val="none"/>
        </w:rPr>
        <w:t xml:space="preserve"> </w:t>
      </w:r>
      <w:r>
        <w:rPr>
          <w:sz w:val="24"/>
          <w:szCs w:val="24"/>
          <w:highlight w:val="none"/>
        </w:rPr>
        <w:t xml:space="preserve">цел</w:t>
      </w:r>
      <w:r>
        <w:rPr>
          <w:sz w:val="24"/>
          <w:szCs w:val="24"/>
          <w:highlight w:val="none"/>
        </w:rPr>
        <w:t xml:space="preserve">ь</w:t>
      </w:r>
      <w:r>
        <w:rPr>
          <w:sz w:val="24"/>
          <w:szCs w:val="24"/>
          <w:highlight w:val="none"/>
        </w:rPr>
        <w:t xml:space="preserve"> </w:t>
      </w:r>
      <w:r>
        <w:rPr>
          <w:sz w:val="24"/>
          <w:szCs w:val="24"/>
          <w:highlight w:val="none"/>
        </w:rPr>
        <w:t xml:space="preserve">создания</w:t>
      </w:r>
      <w:r>
        <w:rPr>
          <w:sz w:val="24"/>
          <w:szCs w:val="24"/>
          <w:highlight w:val="none"/>
        </w:rPr>
        <w:t xml:space="preserve"> </w:t>
      </w:r>
      <w:r>
        <w:rPr>
          <w:sz w:val="24"/>
          <w:szCs w:val="24"/>
          <w:highlight w:val="none"/>
        </w:rPr>
        <w:t xml:space="preserve">Ситуационного центра АО «Газпром диагностика»</w:t>
      </w:r>
      <w:r>
        <w:rPr>
          <w:sz w:val="24"/>
          <w:szCs w:val="24"/>
          <w:highlight w:val="none"/>
        </w:rPr>
        <w:t xml:space="preserve"> – </w:t>
      </w:r>
      <w:r>
        <w:rPr>
          <w:rFonts w:ascii="Times New Roman" w:hAnsi="Times New Roman"/>
          <w:sz w:val="24"/>
          <w:szCs w:val="24"/>
        </w:rPr>
        <w:t xml:space="preserve">обеспечение </w:t>
      </w:r>
      <w:r>
        <w:rPr>
          <w:sz w:val="24"/>
          <w:szCs w:val="24"/>
          <w:highlight w:val="none"/>
        </w:rPr>
        <w:t xml:space="preserve">руководства компании современным инструментом сквозного мониторинга и контроля выполнения производственной программы технического диагностирования объектов ПАО</w:t>
      </w:r>
      <w:r>
        <w:rPr>
          <w:sz w:val="24"/>
          <w:szCs w:val="24"/>
          <w:highlight w:val="none"/>
        </w:rPr>
        <w:t xml:space="preserve"> </w:t>
      </w:r>
      <w:r>
        <w:rPr>
          <w:sz w:val="24"/>
          <w:szCs w:val="24"/>
          <w:highlight w:val="none"/>
        </w:rPr>
        <w:t xml:space="preserve">«Газпром». </w:t>
      </w:r>
      <w:r>
        <w:rPr>
          <w:sz w:val="24"/>
          <w:szCs w:val="24"/>
          <w:highlight w:val="none"/>
        </w:rPr>
      </w:r>
      <w:r>
        <w:rPr>
          <w:sz w:val="24"/>
          <w:szCs w:val="24"/>
          <w:highlight w:val="none"/>
        </w:rPr>
      </w:r>
    </w:p>
    <w:p>
      <w:pPr>
        <w:pStyle w:val="1342"/>
        <w:contextualSpacing w:val="0"/>
        <w:ind w:firstLine="709"/>
        <w:jc w:val="both"/>
        <w:spacing w:before="0" w:beforeAutospacing="0" w:after="0" w:afterAutospacing="0" w:line="259" w:lineRule="auto"/>
        <w:rPr>
          <w:sz w:val="24"/>
          <w:szCs w:val="24"/>
          <w:highlight w:val="none"/>
        </w:rPr>
      </w:pPr>
      <w:r>
        <w:rPr>
          <w:sz w:val="24"/>
          <w:szCs w:val="24"/>
          <w:highlight w:val="none"/>
        </w:rPr>
        <w:t xml:space="preserve">Ожидаемые результаты</w:t>
      </w:r>
      <w:r>
        <w:rPr>
          <w:sz w:val="24"/>
          <w:szCs w:val="24"/>
          <w:highlight w:val="none"/>
        </w:rPr>
        <w:t xml:space="preserve">:</w:t>
      </w:r>
      <w:r>
        <w:rPr>
          <w:sz w:val="24"/>
          <w:szCs w:val="24"/>
          <w:highlight w:val="none"/>
        </w:rPr>
      </w:r>
      <w:r>
        <w:rPr>
          <w:sz w:val="24"/>
          <w:szCs w:val="24"/>
          <w:highlight w:val="none"/>
        </w:rPr>
      </w:r>
    </w:p>
    <w:p>
      <w:pPr>
        <w:pStyle w:val="1342"/>
        <w:numPr>
          <w:ilvl w:val="0"/>
          <w:numId w:val="135"/>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повышени</w:t>
      </w:r>
      <w:r>
        <w:rPr>
          <w:sz w:val="24"/>
          <w:szCs w:val="24"/>
          <w:highlight w:val="none"/>
        </w:rPr>
        <w:t xml:space="preserve">е</w:t>
      </w:r>
      <w:r>
        <w:rPr>
          <w:sz w:val="24"/>
          <w:szCs w:val="24"/>
          <w:highlight w:val="none"/>
        </w:rPr>
        <w:t xml:space="preserve"> эффективности управления производственными процессами на полевом и камеральном этапах за счёт автоматизации сбора, консолидации и визуализации данных</w:t>
      </w:r>
      <w:r>
        <w:rPr>
          <w:sz w:val="24"/>
          <w:szCs w:val="24"/>
          <w:highlight w:val="none"/>
        </w:rPr>
        <w:t xml:space="preserve">;</w:t>
      </w:r>
      <w:r>
        <w:rPr>
          <w:sz w:val="24"/>
          <w:szCs w:val="24"/>
          <w:highlight w:val="none"/>
        </w:rPr>
      </w:r>
      <w:r>
        <w:rPr>
          <w:sz w:val="24"/>
          <w:szCs w:val="24"/>
          <w:highlight w:val="none"/>
        </w:rPr>
      </w:r>
    </w:p>
    <w:p>
      <w:pPr>
        <w:pStyle w:val="1342"/>
        <w:numPr>
          <w:ilvl w:val="0"/>
          <w:numId w:val="135"/>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минимизаци</w:t>
      </w:r>
      <w:r>
        <w:rPr>
          <w:sz w:val="24"/>
          <w:szCs w:val="24"/>
          <w:highlight w:val="none"/>
        </w:rPr>
        <w:t xml:space="preserve">я</w:t>
      </w:r>
      <w:r>
        <w:rPr>
          <w:sz w:val="24"/>
          <w:szCs w:val="24"/>
          <w:highlight w:val="none"/>
        </w:rPr>
        <w:t xml:space="preserve"> операционных и финансовых рисков, связанных со срывами сроков выполнения работ и неэффективным использованием ресурсов</w:t>
      </w:r>
      <w:r>
        <w:rPr>
          <w:sz w:val="24"/>
          <w:szCs w:val="24"/>
          <w:highlight w:val="none"/>
        </w:rPr>
        <w:t xml:space="preserve">;</w:t>
      </w:r>
      <w:r>
        <w:rPr>
          <w:sz w:val="24"/>
          <w:szCs w:val="24"/>
          <w:highlight w:val="none"/>
        </w:rPr>
      </w:r>
      <w:r>
        <w:rPr>
          <w:sz w:val="24"/>
          <w:szCs w:val="24"/>
          <w:highlight w:val="none"/>
        </w:rPr>
      </w:r>
    </w:p>
    <w:p>
      <w:pPr>
        <w:pStyle w:val="1342"/>
        <w:numPr>
          <w:ilvl w:val="0"/>
          <w:numId w:val="135"/>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обеспечение прозрачности и оперативности принятия управленческих решений на основе актуальных данных в едином информационном пространстве</w:t>
      </w:r>
      <w:r>
        <w:rPr>
          <w:sz w:val="24"/>
          <w:szCs w:val="24"/>
          <w:highlight w:val="none"/>
        </w:rPr>
        <w:t xml:space="preserve">.</w:t>
      </w:r>
      <w:r>
        <w:rPr>
          <w:sz w:val="24"/>
          <w:szCs w:val="24"/>
          <w:highlight w:val="none"/>
        </w:rPr>
      </w:r>
      <w:r>
        <w:rPr>
          <w:sz w:val="24"/>
          <w:szCs w:val="24"/>
          <w:highlight w:val="none"/>
        </w:rPr>
      </w:r>
    </w:p>
    <w:p>
      <w:pPr>
        <w:pStyle w:val="1373"/>
        <w:rPr>
          <w:sz w:val="24"/>
          <w:szCs w:val="24"/>
          <w:highlight w:val="none"/>
        </w:rPr>
      </w:pPr>
      <w:r>
        <w:rPr>
          <w:sz w:val="24"/>
          <w:szCs w:val="24"/>
          <w:highlight w:val="none"/>
        </w:rPr>
      </w:r>
      <w:bookmarkStart w:id="0" w:name="undefined"/>
      <w:r>
        <w:rPr>
          <w:sz w:val="24"/>
          <w:szCs w:val="24"/>
          <w:highlight w:val="none"/>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65182" name="Рисунок 16"/>
                        <pic:cNvPicPr>
                          <a:picLocks noChangeAspect="1"/>
                        </pic:cNvPicPr>
                        <pic:nvPr/>
                      </pic:nvPicPr>
                      <pic:blipFill>
                        <a:blip r:embed="rId13"/>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6131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3" o:title=""/>
              </v:shape>
            </w:pict>
          </mc:Fallback>
        </mc:AlternateContent>
      </w:r>
      <w:r>
        <w:rPr>
          <w:sz w:val="24"/>
          <w:szCs w:val="24"/>
          <w:highlight w:val="none"/>
        </w:rPr>
        <w:t xml:space="preserve">Задачи создания </w:t>
      </w:r>
      <w:r>
        <w:rPr>
          <w:sz w:val="24"/>
          <w:szCs w:val="24"/>
          <w:highlight w:val="none"/>
        </w:rPr>
        <w:t xml:space="preserve">Ситуационного центра</w:t>
      </w:r>
      <w:bookmarkEnd w:id="0"/>
      <w:r>
        <w:rPr>
          <w:sz w:val="24"/>
          <w:szCs w:val="24"/>
          <w:highlight w:val="none"/>
        </w:rPr>
      </w:r>
      <w:r>
        <w:rPr>
          <w:sz w:val="24"/>
          <w:szCs w:val="24"/>
          <w:highlight w:val="none"/>
        </w:rPr>
      </w:r>
    </w:p>
    <w:p>
      <w:pPr>
        <w:pStyle w:val="1342"/>
        <w:contextualSpacing/>
        <w:ind w:firstLine="709"/>
        <w:jc w:val="both"/>
        <w:spacing w:before="0" w:beforeAutospacing="0" w:after="0" w:afterAutospacing="0" w:line="259" w:lineRule="auto"/>
        <w:rPr>
          <w:sz w:val="24"/>
          <w:szCs w:val="24"/>
          <w:highlight w:val="none"/>
        </w:rPr>
      </w:pPr>
      <w:r>
        <w:rPr>
          <w:sz w:val="24"/>
          <w:szCs w:val="24"/>
          <w:highlight w:val="none"/>
        </w:rPr>
        <w:t xml:space="preserve">Ключевыми задачами </w:t>
      </w:r>
      <w:r>
        <w:rPr>
          <w:sz w:val="24"/>
          <w:szCs w:val="24"/>
          <w:highlight w:val="none"/>
        </w:rPr>
        <w:t xml:space="preserve">СЦ</w:t>
      </w:r>
      <w:r>
        <w:rPr>
          <w:sz w:val="24"/>
          <w:szCs w:val="24"/>
          <w:highlight w:val="none"/>
        </w:rPr>
        <w:t xml:space="preserve"> являются:</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автоматизация процессов сбора и консолидации данных из </w:t>
      </w:r>
      <w:r>
        <w:rPr>
          <w:sz w:val="24"/>
          <w:szCs w:val="24"/>
          <w:highlight w:val="none"/>
        </w:rPr>
        <w:t xml:space="preserve">АСУ ПП</w:t>
      </w:r>
      <w:r>
        <w:rPr>
          <w:sz w:val="24"/>
          <w:szCs w:val="24"/>
          <w:highlight w:val="none"/>
        </w:rPr>
        <w:t xml:space="preserve"> и смежных источников, исключение ручного труда при подготовке отчётности</w:t>
      </w:r>
      <w:r>
        <w:rPr>
          <w:sz w:val="24"/>
          <w:szCs w:val="24"/>
          <w:highlight w:val="none"/>
        </w:rPr>
        <w:t xml:space="preserve">;</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обеспечение сквозной визуализации хода выполнения производственной программы в разрезе полевого и камерального этапов с возможностью сравнения плановых (годовых и оперативных) и фактических показателей</w:t>
      </w:r>
      <w:r>
        <w:rPr>
          <w:sz w:val="24"/>
          <w:szCs w:val="24"/>
          <w:highlight w:val="none"/>
        </w:rPr>
        <w:t xml:space="preserve">;</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реализация оперативного финансового мониторинга, включая сопоставление физических объёмов выполненных работ с их стоимостным выражением и прогнозирование ожидаемого финансового закрытия</w:t>
      </w:r>
      <w:r>
        <w:rPr>
          <w:sz w:val="24"/>
          <w:szCs w:val="24"/>
          <w:highlight w:val="none"/>
        </w:rPr>
        <w:t xml:space="preserve">;</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создание механизма управления сроками исполнения работ через систему предиктивных напоминаний и уведомлений о приближающихся и просроченных регламентных действиях</w:t>
      </w:r>
      <w:r>
        <w:rPr>
          <w:sz w:val="24"/>
          <w:szCs w:val="24"/>
          <w:highlight w:val="none"/>
        </w:rPr>
        <w:t xml:space="preserve">;</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обеспечение контроля и оптимизации загрузки производственных ресурсов (персонал, бригады, автопарк), выявление рисков простоев и перегрузок сотрудников</w:t>
      </w:r>
      <w:r>
        <w:rPr>
          <w:sz w:val="24"/>
          <w:szCs w:val="24"/>
          <w:highlight w:val="none"/>
        </w:rPr>
        <w:t xml:space="preserve">;</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r>
      <w:r>
        <w:rPr>
          <w:sz w:val="24"/>
          <w:szCs w:val="24"/>
          <w:highlight w:val="none"/>
        </w:rPr>
        <w:t xml:space="preserve">предоставление инструментов детального анализа и детализации данных для оперативного поиска причин отклонений от плана на уровне ИТЦ, видов работ, исполнителей и отдельных объектов</w:t>
      </w:r>
      <w:r>
        <w:rPr>
          <w:sz w:val="24"/>
          <w:szCs w:val="24"/>
          <w:highlight w:val="none"/>
        </w:rPr>
        <w:t xml:space="preserve">;</w:t>
      </w:r>
      <w:r>
        <w:rPr>
          <w:sz w:val="24"/>
          <w:szCs w:val="24"/>
          <w:highlight w:val="none"/>
        </w:rPr>
      </w:r>
      <w:r>
        <w:rPr>
          <w:sz w:val="24"/>
          <w:szCs w:val="24"/>
          <w:highlight w:val="none"/>
        </w:rPr>
      </w:r>
    </w:p>
    <w:p>
      <w:pPr>
        <w:pStyle w:val="1342"/>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формирование единого информационного пространства для мониторинга рисков срыва сроков, дефицита ресурсов и финансовых отклонений с возможностью прогнозирования критических ситуаций</w:t>
      </w:r>
      <w:r>
        <w:rPr>
          <w:sz w:val="24"/>
          <w:szCs w:val="24"/>
          <w:highlight w:val="none"/>
        </w:rPr>
        <w:t xml:space="preserve">.</w:t>
      </w:r>
      <w:r>
        <w:rPr>
          <w:sz w:val="24"/>
          <w:szCs w:val="24"/>
          <w:highlight w:val="none"/>
        </w:rPr>
      </w:r>
      <w:r>
        <w:rPr>
          <w:sz w:val="24"/>
          <w:szCs w:val="24"/>
          <w:highlight w:val="none"/>
        </w:rPr>
      </w:r>
    </w:p>
    <w:p>
      <w:pPr>
        <w:pStyle w:val="1373"/>
        <w:rPr>
          <w:sz w:val="24"/>
          <w:szCs w:val="24"/>
          <w:highlight w:val="none"/>
        </w:rPr>
      </w:pPr>
      <w:r>
        <w:rPr>
          <w:sz w:val="24"/>
          <w:szCs w:val="24"/>
          <w:highlight w:val="none"/>
        </w:rPr>
        <w:t xml:space="preserve">О</w:t>
      </w:r>
      <w:r>
        <w:rPr>
          <w:sz w:val="24"/>
          <w:szCs w:val="24"/>
          <w:highlight w:val="none"/>
        </w:rPr>
        <w:t xml:space="preserve">р</w:t>
      </w:r>
      <w:r>
        <w:rPr>
          <w:sz w:val="24"/>
          <w:szCs w:val="24"/>
          <w:highlight w:val="none"/>
        </w:rPr>
        <w:t xml:space="preserve">г</w:t>
      </w:r>
      <w:r>
        <w:rPr>
          <w:sz w:val="24"/>
          <w:szCs w:val="24"/>
          <w:highlight w:val="none"/>
        </w:rPr>
        <w:t xml:space="preserve">а</w:t>
      </w:r>
      <w:r>
        <w:rPr>
          <w:sz w:val="24"/>
          <w:szCs w:val="24"/>
          <w:highlight w:val="none"/>
        </w:rPr>
        <w:t xml:space="preserve">н</w:t>
      </w:r>
      <w:r>
        <w:rPr>
          <w:sz w:val="24"/>
          <w:szCs w:val="24"/>
          <w:highlight w:val="none"/>
        </w:rPr>
        <w:t xml:space="preserve">и</w:t>
      </w:r>
      <w:r>
        <w:rPr>
          <w:sz w:val="24"/>
          <w:szCs w:val="24"/>
          <w:highlight w:val="none"/>
        </w:rPr>
        <w:t xml:space="preserve">з</w:t>
      </w:r>
      <w:r>
        <w:rPr>
          <w:sz w:val="24"/>
          <w:szCs w:val="24"/>
          <w:highlight w:val="none"/>
        </w:rPr>
        <w:t xml:space="preserve">а</w:t>
      </w:r>
      <w:r>
        <w:rPr>
          <w:sz w:val="24"/>
          <w:szCs w:val="24"/>
          <w:highlight w:val="none"/>
        </w:rPr>
        <w:t xml:space="preserve">ц</w:t>
      </w:r>
      <w:r>
        <w:rPr>
          <w:sz w:val="24"/>
          <w:szCs w:val="24"/>
          <w:highlight w:val="none"/>
        </w:rPr>
        <w:t xml:space="preserve">и</w:t>
      </w:r>
      <w:r>
        <w:rPr>
          <w:sz w:val="24"/>
          <w:szCs w:val="24"/>
          <w:highlight w:val="none"/>
        </w:rPr>
        <w:t xml:space="preserve">о</w:t>
      </w:r>
      <w:r>
        <w:rPr>
          <w:sz w:val="24"/>
          <w:szCs w:val="24"/>
          <w:highlight w:val="none"/>
        </w:rPr>
        <w:t xml:space="preserve">н</w:t>
      </w:r>
      <w:r>
        <w:rPr>
          <w:sz w:val="24"/>
          <w:szCs w:val="24"/>
          <w:highlight w:val="none"/>
        </w:rPr>
        <w:t xml:space="preserve">н</w:t>
      </w:r>
      <w:r>
        <w:rPr>
          <w:sz w:val="24"/>
          <w:szCs w:val="24"/>
          <w:highlight w:val="none"/>
        </w:rPr>
        <w:t xml:space="preserve">ы</w:t>
      </w:r>
      <w:r>
        <w:rPr>
          <w:sz w:val="24"/>
          <w:szCs w:val="24"/>
          <w:highlight w:val="none"/>
        </w:rPr>
        <w:t xml:space="preserve">й</w:t>
      </w:r>
      <w:r>
        <w:rPr>
          <w:sz w:val="24"/>
          <w:szCs w:val="24"/>
          <w:highlight w:val="none"/>
        </w:rPr>
        <w:t xml:space="preserve"> </w:t>
      </w:r>
      <w:r>
        <w:rPr>
          <w:sz w:val="24"/>
          <w:szCs w:val="24"/>
          <w:highlight w:val="none"/>
        </w:rPr>
        <w:t xml:space="preserve">п</w:t>
      </w:r>
      <w:r>
        <w:rPr>
          <w:sz w:val="24"/>
          <w:szCs w:val="24"/>
          <w:highlight w:val="none"/>
        </w:rPr>
        <w:t xml:space="preserve">е</w:t>
      </w:r>
      <w:r>
        <w:rPr>
          <w:sz w:val="24"/>
          <w:szCs w:val="24"/>
          <w:highlight w:val="none"/>
        </w:rPr>
        <w:t xml:space="preserve">р</w:t>
      </w:r>
      <w:r>
        <w:rPr>
          <w:sz w:val="24"/>
          <w:szCs w:val="24"/>
          <w:highlight w:val="none"/>
        </w:rPr>
        <w:t xml:space="preserve">и</w:t>
      </w:r>
      <w:r>
        <w:rPr>
          <w:sz w:val="24"/>
          <w:szCs w:val="24"/>
          <w:highlight w:val="none"/>
        </w:rPr>
        <w:t xml:space="preserve">м</w:t>
      </w:r>
      <w:r>
        <w:rPr>
          <w:sz w:val="24"/>
          <w:szCs w:val="24"/>
          <w:highlight w:val="none"/>
        </w:rPr>
        <w:t xml:space="preserve">е</w:t>
      </w:r>
      <w:r>
        <w:rPr>
          <w:sz w:val="24"/>
          <w:szCs w:val="24"/>
          <w:highlight w:val="none"/>
        </w:rPr>
        <w:t xml:space="preserve">т</w:t>
      </w:r>
      <w:r>
        <w:rPr>
          <w:sz w:val="24"/>
          <w:szCs w:val="24"/>
          <w:highlight w:val="none"/>
        </w:rPr>
        <w:t xml:space="preserve">р</w:t>
      </w:r>
      <w:r>
        <w:rPr>
          <w:sz w:val="24"/>
          <w:szCs w:val="24"/>
          <w:highlight w:val="none"/>
        </w:rPr>
      </w:r>
      <w:r>
        <w:rPr>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t xml:space="preserve">В 2026 году </w:t>
      </w:r>
      <w:r>
        <w:rPr>
          <w:b w:val="0"/>
          <w:bCs w:val="0"/>
          <w:sz w:val="24"/>
          <w:szCs w:val="24"/>
          <w:highlight w:val="none"/>
        </w:rPr>
        <w:t xml:space="preserve">планируемое количество пользователей составит около 20 человек с возможной перспективой дальнейшего их увеличения в ходе развития Системы в последующие годы. </w:t>
      </w:r>
      <w:r>
        <w:rPr>
          <w:b w:val="0"/>
          <w:bCs w:val="0"/>
          <w:sz w:val="24"/>
          <w:szCs w:val="24"/>
          <w:highlight w:val="none"/>
        </w:rPr>
        <w:t xml:space="preserve">Одновременное ожидаемое количество пользователей до 100 рабочих мест.</w:t>
      </w:r>
      <w:r>
        <w:rPr>
          <w:b w:val="0"/>
          <w:bCs w:val="0"/>
          <w:sz w:val="24"/>
          <w:szCs w:val="24"/>
          <w:highlight w:val="none"/>
        </w:rPr>
      </w:r>
      <w:r>
        <w:rPr>
          <w:b w:val="0"/>
          <w:bCs w:val="0"/>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t xml:space="preserve">Первичн</w:t>
      </w:r>
      <w:r>
        <w:rPr>
          <w:b w:val="0"/>
          <w:bCs w:val="0"/>
          <w:sz w:val="24"/>
          <w:szCs w:val="24"/>
          <w:highlight w:val="none"/>
        </w:rPr>
        <w:t xml:space="preserve">ая </w:t>
      </w:r>
      <w:r>
        <w:rPr>
          <w:b w:val="0"/>
          <w:bCs w:val="0"/>
          <w:sz w:val="24"/>
          <w:szCs w:val="24"/>
          <w:highlight w:val="none"/>
        </w:rPr>
        <w:t xml:space="preserve">рол</w:t>
      </w:r>
      <w:r>
        <w:rPr>
          <w:b w:val="0"/>
          <w:bCs w:val="0"/>
          <w:sz w:val="24"/>
          <w:szCs w:val="24"/>
          <w:highlight w:val="none"/>
        </w:rPr>
        <w:t xml:space="preserve">евая модель</w:t>
      </w:r>
      <w:r>
        <w:rPr>
          <w:b w:val="0"/>
          <w:bCs w:val="0"/>
          <w:sz w:val="24"/>
          <w:szCs w:val="24"/>
          <w:highlight w:val="none"/>
        </w:rPr>
        <w:t xml:space="preserve">:</w:t>
      </w:r>
      <w:r>
        <w:rPr>
          <w:b w:val="0"/>
          <w:bCs w:val="0"/>
          <w:sz w:val="24"/>
          <w:szCs w:val="24"/>
          <w:highlight w:val="none"/>
        </w:rPr>
      </w:r>
      <w:r>
        <w:rPr>
          <w:b w:val="0"/>
          <w:bCs w:val="0"/>
          <w:sz w:val="24"/>
          <w:szCs w:val="24"/>
          <w:highlight w:val="none"/>
        </w:rPr>
      </w:r>
    </w:p>
    <w:tbl>
      <w:tblPr>
        <w:tblStyle w:val="1347"/>
        <w:tblW w:w="0" w:type="auto"/>
        <w:tblLayout w:type="fixed"/>
        <w:tblLook w:val="04A0" w:firstRow="1" w:lastRow="0" w:firstColumn="1" w:lastColumn="0" w:noHBand="0" w:noVBand="1"/>
      </w:tblPr>
      <w:tblGrid>
        <w:gridCol w:w="3401"/>
        <w:gridCol w:w="5954"/>
      </w:tblGrid>
      <w:tr>
        <w:tblPrEx/>
        <w:trPr/>
        <w:tc>
          <w:tcPr>
            <w:tcW w:w="3401" w:type="dxa"/>
            <w:vMerge w:val="restart"/>
            <w:textDirection w:val="lrTb"/>
            <w:noWrap w:val="false"/>
          </w:tcPr>
          <w:p>
            <w:pPr>
              <w:pStyle w:val="1371"/>
              <w:ind w:left="0" w:right="0" w:firstLine="0"/>
              <w:jc w:val="center"/>
              <w:spacing w:line="259" w:lineRule="auto"/>
              <w:rPr>
                <w:b/>
                <w:bCs/>
                <w:sz w:val="24"/>
                <w:szCs w:val="24"/>
                <w:highlight w:val="none"/>
              </w:rPr>
            </w:pPr>
            <w:r>
              <w:rPr>
                <w:b/>
                <w:bCs/>
                <w:sz w:val="24"/>
                <w:szCs w:val="24"/>
                <w:highlight w:val="none"/>
              </w:rPr>
              <w:t xml:space="preserve">Бизнес-роль</w:t>
            </w:r>
            <w:r>
              <w:rPr>
                <w:b/>
                <w:bCs/>
                <w:sz w:val="24"/>
                <w:szCs w:val="24"/>
                <w:highlight w:val="none"/>
              </w:rPr>
            </w:r>
            <w:r>
              <w:rPr>
                <w:b/>
                <w:bCs/>
                <w:sz w:val="24"/>
                <w:szCs w:val="24"/>
                <w:highlight w:val="none"/>
              </w:rPr>
            </w:r>
          </w:p>
        </w:tc>
        <w:tc>
          <w:tcPr>
            <w:tcW w:w="5954" w:type="dxa"/>
            <w:vMerge w:val="restart"/>
            <w:textDirection w:val="lrTb"/>
            <w:noWrap w:val="false"/>
          </w:tcPr>
          <w:p>
            <w:pPr>
              <w:pStyle w:val="1371"/>
              <w:ind w:left="0" w:right="0" w:firstLine="0"/>
              <w:jc w:val="center"/>
              <w:spacing w:line="259" w:lineRule="auto"/>
              <w:rPr>
                <w:b/>
                <w:bCs/>
                <w:sz w:val="24"/>
                <w:szCs w:val="24"/>
                <w:highlight w:val="none"/>
              </w:rPr>
            </w:pPr>
            <w:r>
              <w:rPr>
                <w:b/>
                <w:bCs/>
                <w:sz w:val="24"/>
                <w:szCs w:val="24"/>
                <w:highlight w:val="none"/>
              </w:rPr>
              <w:t xml:space="preserve">Описание функционала</w:t>
            </w:r>
            <w:r>
              <w:rPr>
                <w:b/>
                <w:bCs/>
                <w:sz w:val="24"/>
                <w:szCs w:val="24"/>
                <w:highlight w:val="none"/>
              </w:rPr>
            </w:r>
            <w:r>
              <w:rPr>
                <w:b/>
                <w:bCs/>
                <w:sz w:val="24"/>
                <w:szCs w:val="24"/>
                <w:highlight w:val="none"/>
              </w:rPr>
            </w:r>
          </w:p>
        </w:tc>
      </w:tr>
      <w:tr>
        <w:tblPrEx/>
        <w:trPr/>
        <w:tc>
          <w:tcPr>
            <w:tcW w:w="3401" w:type="dxa"/>
            <w:textDirection w:val="lrTb"/>
            <w:noWrap w:val="false"/>
          </w:tcPr>
          <w:p>
            <w:pPr>
              <w:pStyle w:val="1371"/>
              <w:ind w:left="0" w:right="0" w:firstLine="0"/>
              <w:spacing w:line="259" w:lineRule="auto"/>
              <w:rPr>
                <w:b w:val="0"/>
                <w:bCs w:val="0"/>
                <w:sz w:val="24"/>
                <w:szCs w:val="24"/>
                <w:highlight w:val="none"/>
              </w:rPr>
            </w:pPr>
            <w:r>
              <w:rPr>
                <w:b w:val="0"/>
                <w:bCs w:val="0"/>
                <w:sz w:val="24"/>
                <w:szCs w:val="24"/>
                <w:highlight w:val="none"/>
              </w:rPr>
              <w:t xml:space="preserve">Администратор</w:t>
            </w:r>
            <w:r>
              <w:rPr>
                <w:b w:val="0"/>
                <w:bCs w:val="0"/>
                <w:sz w:val="24"/>
                <w:szCs w:val="24"/>
                <w:highlight w:val="none"/>
              </w:rPr>
            </w:r>
            <w:r>
              <w:rPr>
                <w:b w:val="0"/>
                <w:bCs w:val="0"/>
                <w:sz w:val="24"/>
                <w:szCs w:val="24"/>
                <w:highlight w:val="none"/>
              </w:rPr>
            </w:r>
          </w:p>
        </w:tc>
        <w:tc>
          <w:tcPr>
            <w:tcW w:w="5954" w:type="dxa"/>
            <w:textDirection w:val="lrTb"/>
            <w:noWrap w:val="false"/>
          </w:tcPr>
          <w:p>
            <w:pPr>
              <w:pStyle w:val="1371"/>
              <w:ind w:left="0" w:right="0" w:firstLine="0"/>
              <w:spacing w:line="259" w:lineRule="auto"/>
              <w:rPr>
                <w:b w:val="0"/>
                <w:bCs w:val="0"/>
                <w:sz w:val="24"/>
                <w:szCs w:val="24"/>
                <w:highlight w:val="none"/>
              </w:rPr>
            </w:pPr>
            <w:r>
              <w:rPr>
                <w:b w:val="0"/>
                <w:bCs w:val="0"/>
                <w:sz w:val="24"/>
                <w:szCs w:val="24"/>
                <w:highlight w:val="none"/>
              </w:rPr>
              <w:t xml:space="preserve">А</w:t>
            </w:r>
            <w:r>
              <w:rPr>
                <w:b w:val="0"/>
                <w:bCs w:val="0"/>
                <w:sz w:val="24"/>
                <w:szCs w:val="24"/>
                <w:highlight w:val="none"/>
              </w:rPr>
              <w:t xml:space="preserve">дминистрировани</w:t>
            </w:r>
            <w:r>
              <w:rPr>
                <w:b w:val="0"/>
                <w:bCs w:val="0"/>
                <w:sz w:val="24"/>
                <w:szCs w:val="24"/>
                <w:highlight w:val="none"/>
              </w:rPr>
              <w:t xml:space="preserve">е </w:t>
            </w:r>
            <w:r>
              <w:rPr>
                <w:b w:val="0"/>
                <w:bCs w:val="0"/>
                <w:sz w:val="24"/>
                <w:szCs w:val="24"/>
                <w:highlight w:val="none"/>
              </w:rPr>
              <w:t xml:space="preserve">Системы, назначени</w:t>
            </w:r>
            <w:r>
              <w:rPr>
                <w:b w:val="0"/>
                <w:bCs w:val="0"/>
                <w:sz w:val="24"/>
                <w:szCs w:val="24"/>
                <w:highlight w:val="none"/>
              </w:rPr>
              <w:t xml:space="preserve">е</w:t>
            </w:r>
            <w:r>
              <w:rPr>
                <w:b w:val="0"/>
                <w:bCs w:val="0"/>
                <w:sz w:val="24"/>
                <w:szCs w:val="24"/>
                <w:highlight w:val="none"/>
              </w:rPr>
              <w:t xml:space="preserve"> ролей, настройка</w:t>
            </w:r>
            <w:r>
              <w:rPr>
                <w:b w:val="0"/>
                <w:bCs w:val="0"/>
                <w:sz w:val="24"/>
                <w:szCs w:val="24"/>
                <w:highlight w:val="none"/>
              </w:rPr>
              <w:t xml:space="preserve"> Системы и пр.</w:t>
            </w:r>
            <w:r>
              <w:rPr>
                <w:b w:val="0"/>
                <w:bCs w:val="0"/>
                <w:sz w:val="24"/>
                <w:szCs w:val="24"/>
                <w:highlight w:val="none"/>
              </w:rPr>
            </w:r>
            <w:r>
              <w:rPr>
                <w:b w:val="0"/>
                <w:bCs w:val="0"/>
                <w:sz w:val="24"/>
                <w:szCs w:val="24"/>
                <w:highlight w:val="none"/>
              </w:rPr>
            </w:r>
          </w:p>
        </w:tc>
      </w:tr>
      <w:tr>
        <w:tblPrEx/>
        <w:trPr/>
        <w:tc>
          <w:tcPr>
            <w:tcW w:w="3401" w:type="dxa"/>
            <w:textDirection w:val="lrTb"/>
            <w:noWrap w:val="false"/>
          </w:tcPr>
          <w:p>
            <w:pPr>
              <w:pStyle w:val="1371"/>
              <w:ind w:left="0" w:right="0" w:firstLine="0"/>
              <w:spacing w:line="259" w:lineRule="auto"/>
              <w:rPr>
                <w:b w:val="0"/>
                <w:bCs w:val="0"/>
                <w:sz w:val="24"/>
                <w:szCs w:val="24"/>
                <w:highlight w:val="none"/>
              </w:rPr>
            </w:pPr>
            <w:r>
              <w:rPr>
                <w:b w:val="0"/>
                <w:bCs w:val="0"/>
                <w:sz w:val="24"/>
                <w:szCs w:val="24"/>
                <w:highlight w:val="none"/>
              </w:rPr>
              <w:t xml:space="preserve">Пользователь Администрации</w:t>
            </w:r>
            <w:r>
              <w:rPr>
                <w:b w:val="0"/>
                <w:bCs w:val="0"/>
                <w:sz w:val="24"/>
                <w:szCs w:val="24"/>
                <w:highlight w:val="none"/>
              </w:rPr>
            </w:r>
            <w:r>
              <w:rPr>
                <w:b w:val="0"/>
                <w:bCs w:val="0"/>
                <w:sz w:val="24"/>
                <w:szCs w:val="24"/>
                <w:highlight w:val="none"/>
              </w:rPr>
            </w:r>
          </w:p>
        </w:tc>
        <w:tc>
          <w:tcPr>
            <w:tcW w:w="5954" w:type="dxa"/>
            <w:textDirection w:val="lrTb"/>
            <w:noWrap w:val="false"/>
          </w:tcPr>
          <w:p>
            <w:pPr>
              <w:pStyle w:val="1371"/>
              <w:ind w:left="0" w:right="0" w:firstLine="0"/>
              <w:spacing w:line="259" w:lineRule="auto"/>
              <w:rPr>
                <w:b w:val="0"/>
                <w:bCs w:val="0"/>
                <w:sz w:val="24"/>
                <w:szCs w:val="24"/>
                <w:highlight w:val="none"/>
              </w:rPr>
            </w:pPr>
            <w:r>
              <w:rPr>
                <w:b w:val="0"/>
                <w:bCs w:val="0"/>
                <w:sz w:val="24"/>
                <w:szCs w:val="24"/>
                <w:highlight w:val="none"/>
              </w:rPr>
              <w:t xml:space="preserve">Просмотр</w:t>
            </w:r>
            <w:r>
              <w:rPr>
                <w:b w:val="0"/>
                <w:bCs w:val="0"/>
                <w:sz w:val="24"/>
                <w:szCs w:val="24"/>
                <w:highlight w:val="none"/>
              </w:rPr>
              <w:t xml:space="preserve"> дашборд</w:t>
            </w:r>
            <w:r>
              <w:rPr>
                <w:b w:val="0"/>
                <w:bCs w:val="0"/>
                <w:sz w:val="24"/>
                <w:szCs w:val="24"/>
                <w:highlight w:val="none"/>
              </w:rPr>
              <w:t xml:space="preserve">ов и табличной отчётности</w:t>
            </w:r>
            <w:r>
              <w:rPr>
                <w:b w:val="0"/>
                <w:bCs w:val="0"/>
                <w:sz w:val="24"/>
                <w:szCs w:val="24"/>
                <w:highlight w:val="none"/>
              </w:rPr>
            </w:r>
            <w:r>
              <w:rPr>
                <w:b w:val="0"/>
                <w:bCs w:val="0"/>
                <w:sz w:val="24"/>
                <w:szCs w:val="24"/>
                <w:highlight w:val="none"/>
              </w:rPr>
            </w:r>
          </w:p>
        </w:tc>
      </w:tr>
      <w:tr>
        <w:tblPrEx/>
        <w:trPr/>
        <w:tc>
          <w:tcPr>
            <w:tcW w:w="3401" w:type="dxa"/>
            <w:textDirection w:val="lrTb"/>
            <w:noWrap w:val="false"/>
          </w:tcPr>
          <w:p>
            <w:pPr>
              <w:pStyle w:val="1371"/>
              <w:ind w:left="0" w:right="0" w:firstLine="0"/>
              <w:spacing w:line="259" w:lineRule="auto"/>
              <w:rPr>
                <w:b w:val="0"/>
                <w:bCs w:val="0"/>
                <w:sz w:val="24"/>
                <w:szCs w:val="24"/>
                <w:highlight w:val="none"/>
              </w:rPr>
            </w:pPr>
            <w:r>
              <w:rPr>
                <w:b w:val="0"/>
                <w:bCs w:val="0"/>
                <w:sz w:val="24"/>
                <w:szCs w:val="24"/>
                <w:highlight w:val="none"/>
              </w:rPr>
              <w:t xml:space="preserve">Пользователь </w:t>
            </w:r>
            <w:r>
              <w:rPr>
                <w:b w:val="0"/>
                <w:bCs w:val="0"/>
                <w:sz w:val="24"/>
                <w:szCs w:val="24"/>
                <w:highlight w:val="none"/>
              </w:rPr>
              <w:t xml:space="preserve">ИТЦ</w:t>
            </w:r>
            <w:r>
              <w:rPr>
                <w:b w:val="0"/>
                <w:bCs w:val="0"/>
                <w:sz w:val="24"/>
                <w:szCs w:val="24"/>
                <w:highlight w:val="none"/>
              </w:rPr>
            </w:r>
            <w:r>
              <w:rPr>
                <w:b w:val="0"/>
                <w:bCs w:val="0"/>
                <w:sz w:val="24"/>
                <w:szCs w:val="24"/>
                <w:highlight w:val="none"/>
              </w:rPr>
            </w:r>
          </w:p>
        </w:tc>
        <w:tc>
          <w:tcPr>
            <w:tcW w:w="5954" w:type="dxa"/>
            <w:textDirection w:val="lrTb"/>
            <w:noWrap w:val="false"/>
          </w:tcPr>
          <w:p>
            <w:pPr>
              <w:pStyle w:val="1371"/>
              <w:ind w:left="0" w:right="0" w:firstLine="0"/>
              <w:spacing w:line="259" w:lineRule="auto"/>
              <w:rPr>
                <w:b w:val="0"/>
                <w:bCs w:val="0"/>
                <w:sz w:val="24"/>
                <w:szCs w:val="24"/>
                <w:highlight w:val="none"/>
              </w:rPr>
            </w:pPr>
            <w:r>
              <w:rPr>
                <w:b w:val="0"/>
                <w:bCs w:val="0"/>
                <w:sz w:val="24"/>
                <w:szCs w:val="24"/>
                <w:highlight w:val="none"/>
              </w:rPr>
              <w:t xml:space="preserve">Просмотр</w:t>
            </w:r>
            <w:r>
              <w:rPr>
                <w:b w:val="0"/>
                <w:bCs w:val="0"/>
                <w:sz w:val="24"/>
                <w:szCs w:val="24"/>
                <w:highlight w:val="none"/>
              </w:rPr>
              <w:t xml:space="preserve"> дашборд</w:t>
            </w:r>
            <w:r>
              <w:rPr>
                <w:b w:val="0"/>
                <w:bCs w:val="0"/>
                <w:sz w:val="24"/>
                <w:szCs w:val="24"/>
                <w:highlight w:val="none"/>
              </w:rPr>
              <w:t xml:space="preserve">ов и табличной отчётности </w:t>
            </w:r>
            <w:r>
              <w:rPr>
                <w:b w:val="0"/>
                <w:bCs w:val="0"/>
                <w:sz w:val="24"/>
                <w:szCs w:val="24"/>
                <w:highlight w:val="none"/>
              </w:rPr>
              <w:t xml:space="preserve">по ИТЦ</w:t>
            </w:r>
            <w:r>
              <w:rPr>
                <w:b w:val="0"/>
                <w:bCs w:val="0"/>
                <w:sz w:val="24"/>
                <w:szCs w:val="24"/>
                <w:highlight w:val="none"/>
              </w:rPr>
            </w:r>
            <w:r>
              <w:rPr>
                <w:b w:val="0"/>
                <w:bCs w:val="0"/>
                <w:sz w:val="24"/>
                <w:szCs w:val="24"/>
                <w:highlight w:val="none"/>
              </w:rPr>
            </w:r>
          </w:p>
        </w:tc>
      </w:tr>
    </w:tbl>
    <w:p>
      <w:pPr>
        <w:pStyle w:val="1371"/>
        <w:ind w:left="0" w:right="0" w:firstLine="709"/>
        <w:spacing w:line="259" w:lineRule="auto"/>
        <w:rPr>
          <w:b w:val="0"/>
          <w:bCs w:val="0"/>
          <w:sz w:val="24"/>
          <w:szCs w:val="24"/>
          <w:highlight w:val="none"/>
        </w:rPr>
      </w:pPr>
      <w:r>
        <w:rPr>
          <w:b w:val="0"/>
          <w:bCs w:val="0"/>
          <w:sz w:val="24"/>
          <w:szCs w:val="24"/>
          <w:highlight w:val="none"/>
        </w:rPr>
      </w:r>
      <w:r>
        <w:rPr>
          <w:b w:val="0"/>
          <w:bCs w:val="0"/>
          <w:sz w:val="24"/>
          <w:szCs w:val="24"/>
          <w:highlight w:val="none"/>
        </w:rPr>
        <w:t xml:space="preserve">Система должна обеспечивать бесперебойное функционирование в режиме 365/7/24 и хранение данных в течение 5 лет.</w:t>
      </w:r>
      <w:r>
        <w:rPr>
          <w:b w:val="0"/>
          <w:bCs w:val="0"/>
          <w:sz w:val="24"/>
          <w:szCs w:val="24"/>
          <w:highlight w:val="none"/>
        </w:rPr>
      </w:r>
      <w:r>
        <w:rPr>
          <w:b w:val="0"/>
          <w:bCs w:val="0"/>
          <w:sz w:val="24"/>
          <w:szCs w:val="24"/>
          <w:highlight w:val="none"/>
        </w:rPr>
      </w:r>
    </w:p>
    <w:p>
      <w:pPr>
        <w:pStyle w:val="1373"/>
        <w:rPr>
          <w:sz w:val="24"/>
          <w:szCs w:val="24"/>
          <w:highlight w:val="none"/>
        </w:rPr>
      </w:pPr>
      <w:r>
        <w:rPr>
          <w:sz w:val="24"/>
          <w:szCs w:val="24"/>
          <w:highlight w:val="none"/>
        </w:rPr>
        <w:t xml:space="preserve">Требования к лицензии</w:t>
      </w:r>
      <w:r>
        <w:rPr>
          <w:sz w:val="24"/>
          <w:szCs w:val="24"/>
          <w:highlight w:val="none"/>
        </w:rPr>
      </w:r>
      <w:r>
        <w:rPr>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t xml:space="preserve">Лицензиар должен быть правообладателем или иметь действующий договор с правообладателем на распространение прав использования ПО конечным пользователям. </w:t>
      </w:r>
      <w:r>
        <w:rPr>
          <w:b w:val="0"/>
          <w:bCs w:val="0"/>
          <w:sz w:val="24"/>
          <w:szCs w:val="24"/>
          <w:highlight w:val="none"/>
        </w:rPr>
      </w:r>
      <w:r>
        <w:rPr>
          <w:b w:val="0"/>
          <w:bCs w:val="0"/>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t xml:space="preserve">Лицензиар должен быть правообладателем или иметь соответствующие полномочия от правообладателя на осуществление обновления, технического сопровождения ПО в соответствии с требованиями настоящего технического задания.</w:t>
      </w:r>
      <w:r>
        <w:rPr>
          <w:b w:val="0"/>
          <w:bCs w:val="0"/>
          <w:sz w:val="24"/>
          <w:szCs w:val="24"/>
          <w:highlight w:val="none"/>
        </w:rPr>
      </w:r>
      <w:r>
        <w:rPr>
          <w:b w:val="0"/>
          <w:bCs w:val="0"/>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t xml:space="preserve">Срок использования лицензии – бессрочно.</w:t>
      </w:r>
      <w:r>
        <w:rPr>
          <w:b w:val="0"/>
          <w:bCs w:val="0"/>
          <w:sz w:val="24"/>
          <w:szCs w:val="24"/>
          <w:highlight w:val="none"/>
        </w:rPr>
      </w:r>
      <w:r>
        <w:rPr>
          <w:b w:val="0"/>
          <w:bCs w:val="0"/>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t xml:space="preserve">Территория действия лицензии – Российская Федерация.</w:t>
      </w:r>
      <w:r>
        <w:rPr>
          <w:b w:val="0"/>
          <w:bCs w:val="0"/>
          <w:sz w:val="24"/>
          <w:szCs w:val="24"/>
          <w:highlight w:val="none"/>
        </w:rPr>
      </w:r>
      <w:r>
        <w:rPr>
          <w:b w:val="0"/>
          <w:bCs w:val="0"/>
          <w:sz w:val="24"/>
          <w:szCs w:val="24"/>
          <w:highlight w:val="none"/>
        </w:rPr>
      </w:r>
    </w:p>
    <w:p>
      <w:pPr>
        <w:pStyle w:val="1371"/>
        <w:ind w:left="0" w:right="0" w:firstLine="709"/>
        <w:spacing w:line="259" w:lineRule="auto"/>
        <w:rPr>
          <w:b w:val="0"/>
          <w:bCs w:val="0"/>
          <w:sz w:val="24"/>
          <w:szCs w:val="24"/>
          <w:highlight w:val="none"/>
        </w:rPr>
      </w:pPr>
      <w:r>
        <w:rPr>
          <w:b w:val="0"/>
          <w:bCs w:val="0"/>
          <w:sz w:val="24"/>
          <w:szCs w:val="24"/>
          <w:highlight w:val="none"/>
        </w:rPr>
      </w:r>
      <w:r>
        <w:rPr>
          <w:b w:val="0"/>
          <w:bCs w:val="0"/>
          <w:sz w:val="24"/>
          <w:szCs w:val="24"/>
          <w:highlight w:val="none"/>
        </w:rPr>
      </w:r>
      <w:r>
        <w:rPr>
          <w:b w:val="0"/>
          <w:bCs w:val="0"/>
          <w:sz w:val="24"/>
          <w:szCs w:val="24"/>
          <w:highlight w:val="none"/>
        </w:rPr>
      </w:r>
    </w:p>
    <w:p>
      <w:pPr>
        <w:pStyle w:val="1372"/>
        <w:rPr>
          <w:sz w:val="24"/>
          <w:szCs w:val="24"/>
        </w:rPr>
      </w:pPr>
      <w:r>
        <w:rPr>
          <w:sz w:val="24"/>
          <w:szCs w:val="24"/>
        </w:rPr>
      </w:r>
      <w:bookmarkStart w:id="0" w:name="undefined"/>
      <w:r>
        <w:rPr>
          <w:sz w:val="24"/>
          <w:szCs w:val="24"/>
        </w:rPr>
        <w:t xml:space="preserve">ТРЕБОВАНИЯ</w:t>
      </w:r>
      <w:r>
        <w:rPr>
          <w:sz w:val="24"/>
          <w:szCs w:val="24"/>
        </w:rPr>
      </w:r>
      <w:r>
        <w:rPr>
          <w:sz w:val="24"/>
          <w:szCs w:val="24"/>
        </w:rPr>
      </w:r>
    </w:p>
    <w:p>
      <w:pPr>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highlight w:val="none"/>
        </w:rPr>
        <w:t xml:space="preserve">На этапе </w:t>
      </w:r>
      <w:r>
        <w:rPr>
          <w:rFonts w:ascii="Times New Roman" w:hAnsi="Times New Roman" w:cs="Times New Roman"/>
          <w:sz w:val="24"/>
          <w:szCs w:val="24"/>
          <w:highlight w:val="none"/>
        </w:rPr>
        <w:t xml:space="preserve">разработки </w:t>
      </w:r>
      <w:r>
        <w:rPr>
          <w:rFonts w:ascii="Times New Roman" w:hAnsi="Times New Roman" w:cs="Times New Roman"/>
          <w:sz w:val="24"/>
          <w:szCs w:val="24"/>
          <w:highlight w:val="none"/>
        </w:rPr>
        <w:t xml:space="preserve">Техническ</w:t>
      </w:r>
      <w:r>
        <w:rPr>
          <w:rFonts w:ascii="Times New Roman" w:hAnsi="Times New Roman" w:cs="Times New Roman"/>
          <w:sz w:val="24"/>
          <w:szCs w:val="24"/>
          <w:highlight w:val="none"/>
        </w:rPr>
        <w:t xml:space="preserve">ого</w:t>
      </w:r>
      <w:r>
        <w:rPr>
          <w:rFonts w:ascii="Times New Roman" w:hAnsi="Times New Roman" w:cs="Times New Roman"/>
          <w:sz w:val="24"/>
          <w:szCs w:val="24"/>
          <w:highlight w:val="none"/>
        </w:rPr>
        <w:t xml:space="preserve"> проект</w:t>
      </w:r>
      <w:r>
        <w:rPr>
          <w:rFonts w:ascii="Times New Roman" w:hAnsi="Times New Roman" w:cs="Times New Roman"/>
          <w:sz w:val="24"/>
          <w:szCs w:val="24"/>
          <w:highlight w:val="none"/>
        </w:rPr>
        <w:t xml:space="preserve">а</w:t>
      </w:r>
      <w:r>
        <w:rPr>
          <w:rFonts w:ascii="Times New Roman" w:hAnsi="Times New Roman" w:cs="Times New Roman"/>
          <w:sz w:val="24"/>
          <w:szCs w:val="24"/>
          <w:highlight w:val="none"/>
        </w:rPr>
        <w:t xml:space="preserve"> требования могут быть изменены и уточнены по согласованию с Заказчиком.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3"/>
        <w:rPr>
          <w:sz w:val="24"/>
          <w:szCs w:val="24"/>
        </w:rPr>
      </w:pPr>
      <w:r>
        <w:rPr>
          <w:sz w:val="24"/>
          <w:szCs w:val="24"/>
        </w:rPr>
        <w:t xml:space="preserve">Требования к сбору данных</w:t>
      </w:r>
      <w:r>
        <w:rPr>
          <w:sz w:val="24"/>
          <w:szCs w:val="24"/>
        </w:rPr>
      </w:r>
      <w:r>
        <w:rPr>
          <w:sz w:val="24"/>
          <w:szCs w:val="24"/>
        </w:rPr>
      </w:r>
    </w:p>
    <w:p>
      <w:pPr>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Схема архитектуры сбора, обработки и визуализации данных представлена на рисунке </w:t>
      </w:r>
      <w:r>
        <w:rPr>
          <w:rFonts w:ascii="Times New Roman" w:hAnsi="Times New Roman" w:cs="Times New Roman"/>
          <w:sz w:val="24"/>
          <w:szCs w:val="24"/>
        </w:rPr>
        <w:t xml:space="preserve">1.</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center"/>
        <w:spacing w:after="0"/>
        <w:rPr>
          <w:rFonts w:ascii="Times New Roman" w:hAnsi="Times New Roman" w:cs="Times New Roman"/>
          <w:sz w:val="24"/>
          <w:szCs w:val="24"/>
        </w:rPr>
      </w:pPr>
      <w:r>
        <w:rPr>
          <w:sz w:val="24"/>
          <w:szCs w:val="24"/>
        </w:rPr>
        <mc:AlternateContent>
          <mc:Choice Requires="wpg">
            <w:drawing>
              <wp:inline xmlns:wp="http://schemas.openxmlformats.org/drawingml/2006/wordprocessingDrawing" distT="0" distB="0" distL="0" distR="0">
                <wp:extent cx="6022975" cy="2818130"/>
                <wp:effectExtent l="0" t="0" r="0" b="127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098385" name=""/>
                        <pic:cNvPicPr>
                          <a:picLocks noChangeAspect="1"/>
                        </pic:cNvPicPr>
                        <pic:nvPr/>
                      </pic:nvPicPr>
                      <pic:blipFill>
                        <a:blip r:embed="rId14"/>
                        <a:stretch/>
                      </pic:blipFill>
                      <pic:spPr bwMode="auto">
                        <a:xfrm>
                          <a:off x="0" y="0"/>
                          <a:ext cx="6022974" cy="28181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74.25pt;height:221.90pt;mso-wrap-distance-left:0.00pt;mso-wrap-distance-top:0.00pt;mso-wrap-distance-right:0.00pt;mso-wrap-distance-bottom:0.00pt;" stroked="false">
                <v:path textboxrect="0,0,0,0"/>
                <v:imagedata r:id="rId14"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1 –</w:t>
      </w:r>
      <w:r>
        <w:rPr>
          <w:rFonts w:ascii="Times New Roman" w:hAnsi="Times New Roman" w:cs="Times New Roman"/>
          <w:sz w:val="24"/>
          <w:szCs w:val="24"/>
        </w:rPr>
        <w:t xml:space="preserve"> </w:t>
      </w:r>
      <w:r>
        <w:rPr>
          <w:rFonts w:ascii="Times New Roman" w:hAnsi="Times New Roman" w:cs="Times New Roman"/>
          <w:sz w:val="24"/>
          <w:szCs w:val="24"/>
        </w:rPr>
        <w:t xml:space="preserve">Схема сбора, обработки и визуализации данных</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Левая часть схемы представляет собой набор исходных систем, из которых извлекаются данные:</w:t>
      </w:r>
      <w:r>
        <w:rPr>
          <w:rFonts w:ascii="Times New Roman" w:hAnsi="Times New Roman" w:cs="Times New Roman"/>
          <w:sz w:val="24"/>
          <w:szCs w:val="24"/>
        </w:rPr>
      </w:r>
      <w:r>
        <w:rPr>
          <w:rFonts w:ascii="Times New Roman" w:hAnsi="Times New Roman" w:cs="Times New Roman"/>
          <w:sz w:val="24"/>
          <w:szCs w:val="24"/>
        </w:rPr>
      </w:r>
    </w:p>
    <w:p>
      <w:pPr>
        <w:numPr>
          <w:ilvl w:val="1"/>
          <w:numId w:val="97"/>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1С:ACУ ПП;</w:t>
      </w:r>
      <w:r>
        <w:rPr>
          <w:rFonts w:ascii="Times New Roman" w:hAnsi="Times New Roman" w:cs="Times New Roman"/>
          <w:sz w:val="24"/>
          <w:szCs w:val="24"/>
        </w:rPr>
      </w:r>
      <w:r>
        <w:rPr>
          <w:rFonts w:ascii="Times New Roman" w:hAnsi="Times New Roman" w:cs="Times New Roman"/>
          <w:sz w:val="24"/>
          <w:szCs w:val="24"/>
        </w:rPr>
      </w:r>
    </w:p>
    <w:p>
      <w:pPr>
        <w:numPr>
          <w:ilvl w:val="1"/>
          <w:numId w:val="97"/>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Источники данных, представленные в виде </w:t>
      </w:r>
      <w:r>
        <w:rPr>
          <w:rFonts w:ascii="Times New Roman" w:hAnsi="Times New Roman" w:cs="Times New Roman"/>
          <w:sz w:val="24"/>
          <w:szCs w:val="24"/>
          <w:lang w:eastAsia="ar-SA"/>
        </w:rPr>
        <w:t xml:space="preserve">файлы в формате .xlsx</w:t>
      </w:r>
      <w:r>
        <w:rPr>
          <w:rFonts w:ascii="Times New Roman" w:hAnsi="Times New Roman" w:cs="Times New Roman"/>
          <w:sz w:val="24"/>
          <w:szCs w:val="24"/>
          <w:lang w:eastAsia="ar-SA"/>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8"/>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Данные из источник</w:t>
      </w:r>
      <w:r>
        <w:rPr>
          <w:rFonts w:ascii="Times New Roman" w:hAnsi="Times New Roman" w:cs="Times New Roman"/>
          <w:sz w:val="24"/>
          <w:szCs w:val="24"/>
          <w:lang w:eastAsia="ar-SA"/>
        </w:rPr>
        <w:t xml:space="preserve">а 1С</w:t>
      </w:r>
      <w:r>
        <w:rPr>
          <w:rFonts w:ascii="Times New Roman" w:hAnsi="Times New Roman" w:cs="Times New Roman"/>
          <w:sz w:val="24"/>
          <w:szCs w:val="24"/>
          <w:lang w:eastAsia="ar-SA"/>
        </w:rPr>
        <w:t xml:space="preserve"> поступают через 1С Коннектор, который обеспечивает структурированную выгрузку</w:t>
      </w:r>
      <w:r>
        <w:rPr>
          <w:rFonts w:ascii="Times New Roman" w:hAnsi="Times New Roman" w:cs="Times New Roman"/>
          <w:sz w:val="24"/>
          <w:szCs w:val="24"/>
          <w:lang w:eastAsia="ar-SA"/>
        </w:rPr>
        <w:t xml:space="preserve"> регистров и справочников. </w:t>
      </w:r>
      <w:r>
        <w:rPr>
          <w:rFonts w:ascii="Times New Roman" w:hAnsi="Times New Roman" w:cs="Times New Roman"/>
          <w:sz w:val="24"/>
          <w:szCs w:val="24"/>
        </w:rPr>
      </w:r>
      <w:r>
        <w:rPr>
          <w:rFonts w:ascii="Times New Roman" w:hAnsi="Times New Roman" w:cs="Times New Roman"/>
          <w:sz w:val="24"/>
          <w:szCs w:val="24"/>
        </w:rPr>
      </w:r>
    </w:p>
    <w:p>
      <w:pPr>
        <w:ind w:firstLine="708"/>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Центральный блок, где происходит обработка и хранение данных:</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112"/>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Этап извлечения и загрузки (ETL/ELT): компонент, ответственный за </w:t>
      </w:r>
      <w:r>
        <w:rPr>
          <w:rFonts w:ascii="Times New Roman" w:hAnsi="Times New Roman" w:cs="Times New Roman"/>
          <w:sz w:val="24"/>
          <w:szCs w:val="24"/>
          <w:lang w:eastAsia="ar-SA"/>
        </w:rPr>
        <w:t xml:space="preserve">Extract</w:t>
      </w: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Transform</w:t>
      </w: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Load</w:t>
      </w:r>
      <w:r>
        <w:rPr>
          <w:rFonts w:ascii="Times New Roman" w:hAnsi="Times New Roman" w:cs="Times New Roman"/>
          <w:sz w:val="24"/>
          <w:szCs w:val="24"/>
          <w:lang w:eastAsia="ar-SA"/>
        </w:rPr>
        <w:t xml:space="preserve"> (Извлечение, Преобразование, Загрузка). Он забирает данные из 1С очищает их, преобразует в нужный формат и загружает в хранилище.</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112"/>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Хранилище (Storage): Основное место хранения всех консолидированных сырых и обработанных данных.</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112"/>
        </w:numPr>
        <w:ind w:left="0" w:firstLine="709"/>
        <w:jc w:val="both"/>
        <w:spacing w:after="0"/>
        <w:rPr>
          <w:rFonts w:ascii="Times New Roman" w:hAnsi="Times New Roman" w:cs="Times New Roman"/>
          <w:b/>
          <w:bCs/>
          <w:sz w:val="24"/>
          <w:szCs w:val="24"/>
        </w:rPr>
      </w:pPr>
      <w:r>
        <w:rPr>
          <w:rFonts w:ascii="Times New Roman" w:hAnsi="Times New Roman" w:cs="Times New Roman"/>
          <w:sz w:val="24"/>
          <w:szCs w:val="24"/>
          <w:lang w:eastAsia="ar-SA"/>
        </w:rPr>
        <w:t xml:space="preserve">Куб данных (</w:t>
      </w: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ядро аналитики, представляющее собой многомерную структуру (OLAP-куб), оптимизированную для быстрых запросов и агрегации:</w:t>
      </w:r>
      <w:r>
        <w:rPr>
          <w:rFonts w:ascii="Times New Roman" w:hAnsi="Times New Roman" w:cs="Times New Roman"/>
          <w:b/>
          <w:bCs/>
          <w:sz w:val="24"/>
          <w:szCs w:val="24"/>
        </w:rPr>
      </w:r>
      <w:r>
        <w:rPr>
          <w:rFonts w:ascii="Times New Roman" w:hAnsi="Times New Roman" w:cs="Times New Roman"/>
          <w:b/>
          <w:bCs/>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dimensions</w:t>
      </w:r>
      <w:r>
        <w:rPr>
          <w:rFonts w:ascii="Times New Roman" w:hAnsi="Times New Roman" w:cs="Times New Roman"/>
          <w:sz w:val="24"/>
          <w:szCs w:val="24"/>
          <w:lang w:eastAsia="ar-SA"/>
        </w:rPr>
        <w:t xml:space="preserve"> (Измерения): атрибуты, по которым можно анализировать данные (например, время, ИТЦ, сотрудник);</w:t>
      </w:r>
      <w:r>
        <w:rPr>
          <w:rFonts w:ascii="Times New Roman" w:hAnsi="Times New Roman" w:cs="Times New Roman"/>
          <w:sz w:val="24"/>
          <w:szCs w:val="24"/>
        </w:rPr>
      </w:r>
      <w:r>
        <w:rPr>
          <w:rFonts w:ascii="Times New Roman" w:hAnsi="Times New Roman" w:cs="Times New Roman"/>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measures</w:t>
      </w:r>
      <w:r>
        <w:rPr>
          <w:rFonts w:ascii="Times New Roman" w:hAnsi="Times New Roman" w:cs="Times New Roman"/>
          <w:sz w:val="24"/>
          <w:szCs w:val="24"/>
          <w:lang w:eastAsia="ar-SA"/>
        </w:rPr>
        <w:t xml:space="preserve"> (Меры): количественные показатели (например, план работ, факт работ, сумма);</w:t>
      </w:r>
      <w:r>
        <w:rPr>
          <w:rFonts w:ascii="Times New Roman" w:hAnsi="Times New Roman" w:cs="Times New Roman"/>
          <w:sz w:val="24"/>
          <w:szCs w:val="24"/>
        </w:rPr>
      </w:r>
      <w:r>
        <w:rPr>
          <w:rFonts w:ascii="Times New Roman" w:hAnsi="Times New Roman" w:cs="Times New Roman"/>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val="en-US" w:eastAsia="ar-SA"/>
        </w:rPr>
        <w:t xml:space="preserve">j</w:t>
      </w:r>
      <w:r>
        <w:rPr>
          <w:rFonts w:ascii="Times New Roman" w:hAnsi="Times New Roman" w:cs="Times New Roman"/>
          <w:sz w:val="24"/>
          <w:szCs w:val="24"/>
          <w:lang w:eastAsia="ar-SA"/>
        </w:rPr>
        <w:t xml:space="preserve">ournal</w:t>
      </w:r>
      <w:r>
        <w:rPr>
          <w:rFonts w:ascii="Times New Roman" w:hAnsi="Times New Roman" w:cs="Times New Roman"/>
          <w:sz w:val="24"/>
          <w:szCs w:val="24"/>
          <w:lang w:eastAsia="ar-SA"/>
        </w:rPr>
        <w:t xml:space="preserve"> (Журнал): логирование операций, аудита или хранения транзакционных данных;</w:t>
      </w:r>
      <w:r>
        <w:rPr>
          <w:rFonts w:ascii="Times New Roman" w:hAnsi="Times New Roman" w:cs="Times New Roman"/>
          <w:sz w:val="24"/>
          <w:szCs w:val="24"/>
        </w:rPr>
      </w:r>
      <w:r>
        <w:rPr>
          <w:rFonts w:ascii="Times New Roman" w:hAnsi="Times New Roman" w:cs="Times New Roman"/>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val="en-US" w:eastAsia="ar-SA"/>
        </w:rPr>
        <w:t xml:space="preserve">r</w:t>
      </w:r>
      <w:r>
        <w:rPr>
          <w:rFonts w:ascii="Times New Roman" w:hAnsi="Times New Roman" w:cs="Times New Roman"/>
          <w:sz w:val="24"/>
          <w:szCs w:val="24"/>
          <w:lang w:eastAsia="ar-SA"/>
        </w:rPr>
        <w:t xml:space="preserve">ole</w:t>
      </w: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model</w:t>
      </w:r>
      <w:r>
        <w:rPr>
          <w:rFonts w:ascii="Times New Roman" w:hAnsi="Times New Roman" w:cs="Times New Roman"/>
          <w:sz w:val="24"/>
          <w:szCs w:val="24"/>
          <w:lang w:eastAsia="ar-SA"/>
        </w:rPr>
        <w:t xml:space="preserve"> (Ролевая модель): отвечает за управление доступом, определяя, какие пользователи или группы могут видеть какие данные и </w:t>
      </w:r>
      <w:r>
        <w:rPr>
          <w:rFonts w:ascii="Times New Roman" w:hAnsi="Times New Roman" w:cs="Times New Roman"/>
          <w:sz w:val="24"/>
          <w:szCs w:val="24"/>
          <w:lang w:eastAsia="ar-SA"/>
        </w:rPr>
        <w:t xml:space="preserve">дашборды</w:t>
      </w:r>
      <w:r>
        <w:rPr>
          <w:rFonts w:ascii="Times New Roman" w:hAnsi="Times New Roman" w:cs="Times New Roman"/>
          <w:sz w:val="24"/>
          <w:szCs w:val="24"/>
          <w:lang w:eastAsia="ar-SA"/>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Представление данных</w:t>
      </w:r>
      <w:r>
        <w:rPr>
          <w:rFonts w:ascii="Times New Roman" w:hAnsi="Times New Roman" w:cs="Times New Roman"/>
          <w:sz w:val="24"/>
          <w:szCs w:val="24"/>
          <w:lang w:eastAsia="ar-SA"/>
        </w:rPr>
        <w:t xml:space="preserve">.</w:t>
      </w:r>
      <w:r>
        <w:rPr>
          <w:rFonts w:ascii="Times New Roman" w:hAnsi="Times New Roman" w:cs="Times New Roman"/>
          <w:sz w:val="24"/>
          <w:szCs w:val="24"/>
          <w:lang w:eastAsia="ar-SA"/>
        </w:rPr>
        <w:t xml:space="preserve"> </w:t>
      </w:r>
      <w:r>
        <w:rPr>
          <w:rFonts w:ascii="Times New Roman" w:hAnsi="Times New Roman" w:cs="Times New Roman"/>
          <w:sz w:val="24"/>
          <w:szCs w:val="24"/>
        </w:rPr>
      </w:r>
      <w:r>
        <w:rPr>
          <w:rFonts w:ascii="Times New Roman" w:hAnsi="Times New Roman" w:cs="Times New Roman"/>
          <w:sz w:val="24"/>
          <w:szCs w:val="24"/>
        </w:rPr>
      </w:r>
    </w:p>
    <w:p>
      <w:pPr>
        <w:numPr>
          <w:ilvl w:val="0"/>
          <w:numId w:val="9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API: интерфейс программирования приложений, который предоставляет доступ к структурированным данным в </w:t>
      </w: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Это уровень, через который система BI взаимодействует с данными.</w:t>
      </w:r>
      <w:r>
        <w:rPr>
          <w:rFonts w:ascii="Times New Roman" w:hAnsi="Times New Roman" w:cs="Times New Roman"/>
          <w:sz w:val="24"/>
          <w:szCs w:val="24"/>
        </w:rPr>
      </w:r>
      <w:r>
        <w:rPr>
          <w:rFonts w:ascii="Times New Roman" w:hAnsi="Times New Roman" w:cs="Times New Roman"/>
          <w:sz w:val="24"/>
          <w:szCs w:val="24"/>
        </w:rPr>
      </w:r>
    </w:p>
    <w:p>
      <w:pPr>
        <w:numPr>
          <w:ilvl w:val="0"/>
          <w:numId w:val="9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WEB: конечный пользовательский интерфейс, где отображаются </w:t>
      </w:r>
      <w:r>
        <w:rPr>
          <w:rFonts w:ascii="Times New Roman" w:hAnsi="Times New Roman" w:cs="Times New Roman"/>
          <w:sz w:val="24"/>
          <w:szCs w:val="24"/>
          <w:lang w:eastAsia="ar-SA"/>
        </w:rPr>
        <w:t xml:space="preserve">дашборды</w:t>
      </w:r>
      <w:r>
        <w:rPr>
          <w:rFonts w:ascii="Times New Roman" w:hAnsi="Times New Roman" w:cs="Times New Roman"/>
          <w:sz w:val="24"/>
          <w:szCs w:val="24"/>
          <w:lang w:eastAsia="ar-SA"/>
        </w:rPr>
        <w:t xml:space="preserve">, отчеты и визуализации, построенные на основе данных, полученных через </w:t>
      </w: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API.</w:t>
      </w:r>
      <w:r>
        <w:rPr>
          <w:rFonts w:ascii="Times New Roman" w:hAnsi="Times New Roman" w:cs="Times New Roman"/>
          <w:sz w:val="24"/>
          <w:szCs w:val="24"/>
        </w:rPr>
      </w:r>
      <w:r>
        <w:rPr>
          <w:rFonts w:ascii="Times New Roman" w:hAnsi="Times New Roman" w:cs="Times New Roman"/>
          <w:sz w:val="24"/>
          <w:szCs w:val="24"/>
        </w:rPr>
      </w:r>
    </w:p>
    <w:p>
      <w:pPr>
        <w:pStyle w:val="1373"/>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179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36080"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8179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Перечень необходимых технических ресурсов для продуктовой среды</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Минимальные технические требования для сервера </w:t>
      </w:r>
      <w:r>
        <w:rPr>
          <w:rFonts w:ascii="Times New Roman" w:hAnsi="Times New Roman" w:cs="Times New Roman"/>
          <w:sz w:val="24"/>
          <w:szCs w:val="24"/>
        </w:rPr>
        <w:t xml:space="preserve">Luxms</w:t>
      </w:r>
      <w:r>
        <w:rPr>
          <w:rFonts w:ascii="Times New Roman" w:hAnsi="Times New Roman" w:cs="Times New Roman"/>
          <w:sz w:val="24"/>
          <w:szCs w:val="24"/>
        </w:rPr>
        <w:t xml:space="preserve"> BI:</w:t>
      </w:r>
      <w:r>
        <w:rPr>
          <w:rFonts w:ascii="Times New Roman" w:hAnsi="Times New Roman" w:cs="Times New Roman"/>
          <w:sz w:val="24"/>
          <w:szCs w:val="24"/>
        </w:rPr>
      </w:r>
      <w:r>
        <w:rPr>
          <w:rFonts w:ascii="Times New Roman" w:hAnsi="Times New Roman" w:cs="Times New Roman"/>
          <w:sz w:val="24"/>
          <w:szCs w:val="24"/>
        </w:rPr>
      </w:r>
    </w:p>
    <w:p>
      <w:pPr>
        <w:numPr>
          <w:ilvl w:val="0"/>
          <w:numId w:val="10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t xml:space="preserve"> ядер не менее 2Ггц;</w:t>
      </w:r>
      <w:r>
        <w:rPr>
          <w:rFonts w:ascii="Times New Roman" w:hAnsi="Times New Roman" w:cs="Times New Roman"/>
          <w:sz w:val="24"/>
          <w:szCs w:val="24"/>
        </w:rPr>
      </w:r>
      <w:r>
        <w:rPr>
          <w:rFonts w:ascii="Times New Roman" w:hAnsi="Times New Roman" w:cs="Times New Roman"/>
          <w:sz w:val="24"/>
          <w:szCs w:val="24"/>
        </w:rPr>
      </w:r>
    </w:p>
    <w:p>
      <w:pPr>
        <w:numPr>
          <w:ilvl w:val="0"/>
          <w:numId w:val="10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32</w:t>
      </w:r>
      <w:r>
        <w:rPr>
          <w:rFonts w:ascii="Times New Roman" w:hAnsi="Times New Roman" w:cs="Times New Roman"/>
          <w:sz w:val="24"/>
          <w:szCs w:val="24"/>
        </w:rPr>
        <w:t xml:space="preserve"> Гб оперативной памяти;</w:t>
      </w:r>
      <w:r>
        <w:rPr>
          <w:rFonts w:ascii="Times New Roman" w:hAnsi="Times New Roman" w:cs="Times New Roman"/>
          <w:sz w:val="24"/>
          <w:szCs w:val="24"/>
        </w:rPr>
      </w:r>
      <w:r>
        <w:rPr>
          <w:rFonts w:ascii="Times New Roman" w:hAnsi="Times New Roman" w:cs="Times New Roman"/>
          <w:sz w:val="24"/>
          <w:szCs w:val="24"/>
        </w:rPr>
      </w:r>
    </w:p>
    <w:p>
      <w:pPr>
        <w:numPr>
          <w:ilvl w:val="0"/>
          <w:numId w:val="10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500 Гб полезного дискового пространства (с минимальной скоростью чтения 150 МБ/сек).</w:t>
      </w:r>
      <w:r>
        <w:rPr>
          <w:rFonts w:ascii="Times New Roman" w:hAnsi="Times New Roman" w:cs="Times New Roman"/>
          <w:sz w:val="24"/>
          <w:szCs w:val="24"/>
        </w:rPr>
      </w:r>
      <w:r>
        <w:rPr>
          <w:rFonts w:ascii="Times New Roman" w:hAnsi="Times New Roman" w:cs="Times New Roman"/>
          <w:sz w:val="24"/>
          <w:szCs w:val="24"/>
        </w:rPr>
      </w:r>
    </w:p>
    <w:p>
      <w:pPr>
        <w:ind w:left="0" w:right="0"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Операционная система</w:t>
      </w:r>
      <w:r>
        <w:rPr>
          <w:rFonts w:ascii="Times New Roman" w:hAnsi="Times New Roman" w:cs="Times New Roman"/>
          <w:sz w:val="24"/>
          <w:szCs w:val="24"/>
          <w:highlight w:val="none"/>
        </w:rPr>
        <w:t xml:space="preserve"> Ред ОС 8.0, СУБД </w:t>
      </w:r>
      <w:r>
        <w:rPr>
          <w:rFonts w:ascii="Times New Roman" w:hAnsi="Times New Roman" w:eastAsiaTheme="minorHAnsi"/>
          <w:sz w:val="24"/>
          <w:szCs w:val="24"/>
          <w:lang w:val="ru-RU"/>
        </w:rPr>
        <w:t xml:space="preserve">PostgreSQL</w:t>
      </w:r>
      <w:r>
        <w:rPr>
          <w:rFonts w:ascii="Times New Roman" w:hAnsi="Times New Roman" w:eastAsiaTheme="minorHAnsi"/>
          <w:sz w:val="24"/>
          <w:szCs w:val="24"/>
          <w:lang w:val="ru-RU"/>
        </w:rPr>
        <w:t xml:space="preserve"> 17.</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Среды выполнения кода, расширения для </w:t>
      </w:r>
      <w:r>
        <w:rPr>
          <w:rFonts w:ascii="Times New Roman" w:hAnsi="Times New Roman" w:cs="Times New Roman"/>
          <w:sz w:val="24"/>
          <w:szCs w:val="24"/>
        </w:rPr>
        <w:t xml:space="preserve">PostgreSQL</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c</w:t>
      </w:r>
      <w:r>
        <w:rPr>
          <w:rFonts w:ascii="Times New Roman" w:hAnsi="Times New Roman" w:cs="Times New Roman"/>
          <w:sz w:val="24"/>
          <w:szCs w:val="24"/>
        </w:rPr>
        <w:t xml:space="preserve">истемные</w:t>
      </w:r>
      <w:r>
        <w:rPr>
          <w:rFonts w:ascii="Times New Roman" w:hAnsi="Times New Roman" w:cs="Times New Roman"/>
          <w:sz w:val="24"/>
          <w:szCs w:val="24"/>
        </w:rPr>
        <w:t xml:space="preserve"> утилиты – формируются на этапе подготовки частного технического задания. </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Node.js</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LuaJIT</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Nginx</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OpenJDK</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KeyDB</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jQuery</w:t>
      </w:r>
      <w:r>
        <w:rPr>
          <w:rFonts w:ascii="Times New Roman" w:hAnsi="Times New Roman" w:cs="Times New Roman"/>
          <w:sz w:val="24"/>
          <w:szCs w:val="24"/>
        </w:rPr>
        <w:t xml:space="preserve"> 3</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Node</w:t>
      </w:r>
      <w:r>
        <w:rPr>
          <w:rFonts w:ascii="Times New Roman" w:hAnsi="Times New Roman" w:cs="Times New Roman"/>
          <w:sz w:val="24"/>
          <w:szCs w:val="24"/>
        </w:rPr>
        <w:t xml:space="preserve">-RED 2</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http</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plv8</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redis_pubsub</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redis_fdw</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Consul</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Patroni</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NATS</w:t>
      </w:r>
      <w:r>
        <w:rPr>
          <w:rFonts w:ascii="Times New Roman" w:hAnsi="Times New Roman" w:cs="Times New Roman"/>
          <w:sz w:val="24"/>
          <w:szCs w:val="24"/>
        </w:rPr>
      </w:r>
      <w:r>
        <w:rPr>
          <w:rFonts w:ascii="Times New Roman" w:hAnsi="Times New Roman" w:cs="Times New Roman"/>
          <w:sz w:val="24"/>
          <w:szCs w:val="24"/>
        </w:rPr>
      </w:r>
    </w:p>
    <w:p>
      <w:pPr>
        <w:pStyle w:val="1373"/>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203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0078"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9203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Требования к лицензированию</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Для создания, эксплуатации и промышленного ввода в действие Ситуационного центра обязательным является наличие действующей лицензии </w:t>
      </w:r>
      <w:r>
        <w:rPr>
          <w:rFonts w:ascii="Times New Roman" w:hAnsi="Times New Roman" w:cs="Times New Roman"/>
          <w:sz w:val="24"/>
          <w:szCs w:val="24"/>
        </w:rPr>
        <w:t xml:space="preserve">Luxms</w:t>
      </w:r>
      <w:r>
        <w:rPr>
          <w:rFonts w:ascii="Times New Roman" w:hAnsi="Times New Roman" w:cs="Times New Roman"/>
          <w:sz w:val="24"/>
          <w:szCs w:val="24"/>
        </w:rPr>
        <w:t xml:space="preserve"> BI на требуемое количество пользователей и серверов.</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3"/>
        <w:rPr>
          <w:sz w:val="24"/>
          <w:szCs w:val="24"/>
        </w:rPr>
      </w:pPr>
      <w:r>
        <w:rPr>
          <w:sz w:val="24"/>
          <w:szCs w:val="24"/>
        </w:rPr>
      </w:r>
      <w:bookmarkStart w:id="0" w:name="undefined"/>
      <w:r>
        <w:rPr>
          <w:sz w:val="24"/>
          <w:szCs w:val="24"/>
        </w:rPr>
        <w:t xml:space="preserve">Требования по подключению к источникам: 1С-Коннектор</w:t>
      </w:r>
      <w:bookmarkEnd w:id="0"/>
      <w:r>
        <w:rPr>
          <w:sz w:val="24"/>
          <w:szCs w:val="24"/>
        </w:rPr>
      </w:r>
      <w:r>
        <w:rPr>
          <w:sz w:val="24"/>
          <w:szCs w:val="24"/>
        </w:rPr>
      </w:r>
    </w:p>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281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5868"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8281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Общие сведения</w:t>
      </w:r>
      <w:bookmarkEnd w:id="0"/>
      <w:r>
        <w:rPr>
          <w:sz w:val="24"/>
          <w:szCs w:val="24"/>
        </w:rPr>
      </w:r>
      <w:r>
        <w:rPr>
          <w:sz w:val="24"/>
          <w:szCs w:val="24"/>
        </w:rPr>
      </w:r>
    </w:p>
    <w:tbl>
      <w:tblPr>
        <w:tblW w:w="5000" w:type="pct"/>
        <w:tblCellMar>
          <w:left w:w="15" w:type="dxa"/>
          <w:top w:w="15" w:type="dxa"/>
          <w:right w:w="15" w:type="dxa"/>
          <w:bottom w:w="15" w:type="dxa"/>
        </w:tblCellMar>
        <w:tblLook w:val="04A0" w:firstRow="1" w:lastRow="0" w:firstColumn="1" w:lastColumn="0" w:noHBand="0" w:noVBand="1"/>
      </w:tblPr>
      <w:tblGrid>
        <w:gridCol w:w="2694"/>
        <w:gridCol w:w="6661"/>
      </w:tblGrid>
      <w:tr>
        <w:tblPrEx/>
        <w:trPr>
          <w:tblHeader/>
        </w:trPr>
        <w:tc>
          <w:tcPr>
            <w:shd w:val="clear" w:color="ffffff" w:fill="f0f0f0"/>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jc w:val="center"/>
              <w:spacing w:after="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Основные характеристики</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shd w:val="clear" w:color="ffffff" w:fill="f0f0f0"/>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jc w:val="center"/>
              <w:spacing w:after="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Значение</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r>
      <w:tr>
        <w:tblPrEx/>
        <w:trPr/>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b w:val="0"/>
                <w:bCs w:val="0"/>
                <w:color w:val="000000"/>
                <w:sz w:val="24"/>
                <w:szCs w:val="24"/>
              </w:rPr>
            </w:pPr>
            <w:r>
              <w:rPr>
                <w:rStyle w:val="1284"/>
                <w:rFonts w:ascii="Times New Roman" w:hAnsi="Times New Roman" w:eastAsia="Times New Roman" w:cs="Times New Roman"/>
                <w:b w:val="0"/>
                <w:bCs w:val="0"/>
                <w:color w:val="000000"/>
                <w:sz w:val="24"/>
                <w:szCs w:val="24"/>
              </w:rPr>
              <w:t xml:space="preserve">Наименование</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tc>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Универсальный транслятор данных из 1С</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r>
        <w:tblPrEx/>
        <w:trPr/>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b w:val="0"/>
                <w:bCs w:val="0"/>
                <w:color w:val="000000"/>
                <w:sz w:val="24"/>
                <w:szCs w:val="24"/>
              </w:rPr>
            </w:pPr>
            <w:r>
              <w:rPr>
                <w:rStyle w:val="1284"/>
                <w:rFonts w:ascii="Times New Roman" w:hAnsi="Times New Roman" w:eastAsia="Times New Roman" w:cs="Times New Roman"/>
                <w:b w:val="0"/>
                <w:bCs w:val="0"/>
                <w:color w:val="000000"/>
                <w:sz w:val="24"/>
                <w:szCs w:val="24"/>
              </w:rPr>
              <w:t xml:space="preserve">Назначение</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tc>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Регулярная автоматическая выгрузка данных из любых конфигураций 1С в промежуточные СУБД для последующей аналитики (в т.ч. </w:t>
            </w:r>
            <w:r>
              <w:rPr>
                <w:rFonts w:ascii="Times New Roman" w:hAnsi="Times New Roman" w:eastAsia="Times New Roman" w:cs="Times New Roman"/>
                <w:color w:val="000000"/>
                <w:sz w:val="24"/>
                <w:szCs w:val="24"/>
              </w:rPr>
              <w:t xml:space="preserve">Luxms</w:t>
            </w:r>
            <w:r>
              <w:rPr>
                <w:rFonts w:ascii="Times New Roman" w:hAnsi="Times New Roman" w:eastAsia="Times New Roman" w:cs="Times New Roman"/>
                <w:color w:val="000000"/>
                <w:sz w:val="24"/>
                <w:szCs w:val="24"/>
              </w:rPr>
              <w:t xml:space="preserve"> BI).</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r>
        <w:tblPrEx/>
        <w:trPr/>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b w:val="0"/>
                <w:bCs w:val="0"/>
                <w:color w:val="000000"/>
                <w:sz w:val="24"/>
                <w:szCs w:val="24"/>
              </w:rPr>
            </w:pPr>
            <w:r>
              <w:rPr>
                <w:rStyle w:val="1284"/>
                <w:rFonts w:ascii="Times New Roman" w:hAnsi="Times New Roman" w:eastAsia="Times New Roman" w:cs="Times New Roman"/>
                <w:b w:val="0"/>
                <w:bCs w:val="0"/>
                <w:color w:val="000000"/>
                <w:sz w:val="24"/>
                <w:szCs w:val="24"/>
              </w:rPr>
              <w:t xml:space="preserve">Требования к платформе</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tc>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С:Предприятие</w:t>
            </w:r>
            <w:r>
              <w:rPr>
                <w:rFonts w:ascii="Times New Roman" w:hAnsi="Times New Roman" w:eastAsia="Times New Roman" w:cs="Times New Roman"/>
                <w:color w:val="000000"/>
                <w:sz w:val="24"/>
                <w:szCs w:val="24"/>
              </w:rPr>
              <w:t xml:space="preserve"> 8.3, версия ≥ </w:t>
            </w:r>
            <w:r>
              <w:rPr>
                <w:rStyle w:val="1284"/>
                <w:rFonts w:ascii="Times New Roman" w:hAnsi="Times New Roman" w:eastAsia="Times New Roman" w:cs="Times New Roman"/>
                <w:b w:val="0"/>
                <w:bCs w:val="0"/>
                <w:color w:val="000000"/>
                <w:sz w:val="24"/>
                <w:szCs w:val="24"/>
              </w:rPr>
              <w:t xml:space="preserve">8.3.22.2175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bl>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3840"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39645"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83840;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Функциональные возможности</w:t>
      </w:r>
      <w:bookmarkEnd w:id="0"/>
      <w:r>
        <w:rPr>
          <w:sz w:val="24"/>
          <w:szCs w:val="24"/>
        </w:rPr>
      </w:r>
      <w:r>
        <w:rPr>
          <w:sz w:val="24"/>
          <w:szCs w:val="24"/>
        </w:rPr>
      </w:r>
    </w:p>
    <w:p>
      <w:pPr>
        <w:pStyle w:val="1342"/>
        <w:ind w:firstLine="709"/>
        <w:jc w:val="both"/>
        <w:spacing w:before="0" w:beforeAutospacing="0" w:after="0" w:afterAutospacing="0" w:line="259" w:lineRule="auto"/>
        <w:rPr>
          <w:rFonts w:eastAsiaTheme="minorHAnsi"/>
          <w:sz w:val="24"/>
          <w:szCs w:val="24"/>
          <w:u w:val="single"/>
        </w:rPr>
      </w:pPr>
      <w:r>
        <w:rPr>
          <w:rFonts w:eastAsiaTheme="minorHAnsi"/>
          <w:sz w:val="24"/>
          <w:szCs w:val="24"/>
          <w:u w:val="single"/>
          <w:lang w:eastAsia="en-US"/>
        </w:rPr>
        <w:t xml:space="preserve">Гибкость выгрузки.</w:t>
      </w:r>
      <w:r>
        <w:rPr>
          <w:rFonts w:eastAsiaTheme="minorHAnsi"/>
          <w:sz w:val="24"/>
          <w:szCs w:val="24"/>
          <w:u w:val="single"/>
        </w:rPr>
      </w:r>
      <w:r>
        <w:rPr>
          <w:rFonts w:eastAsiaTheme="minorHAnsi"/>
          <w:sz w:val="24"/>
          <w:szCs w:val="24"/>
          <w:u w:val="single"/>
        </w:rPr>
      </w:r>
    </w:p>
    <w:p>
      <w:pPr>
        <w:pStyle w:val="1342"/>
        <w:ind w:firstLine="709"/>
        <w:jc w:val="both"/>
        <w:spacing w:before="0" w:beforeAutospacing="0" w:after="0" w:afterAutospacing="0" w:line="259" w:lineRule="auto"/>
        <w:rPr>
          <w:rFonts w:eastAsiaTheme="minorHAnsi"/>
          <w:sz w:val="24"/>
          <w:szCs w:val="24"/>
        </w:rPr>
      </w:pPr>
      <w:r>
        <w:rPr>
          <w:rFonts w:eastAsiaTheme="minorHAnsi"/>
          <w:sz w:val="24"/>
          <w:szCs w:val="24"/>
          <w:lang w:eastAsia="en-US"/>
        </w:rPr>
        <w:t xml:space="preserve">Поддерживает три метода формирования данных:</w:t>
      </w:r>
      <w:r>
        <w:rPr>
          <w:rFonts w:eastAsiaTheme="minorHAnsi"/>
          <w:sz w:val="24"/>
          <w:szCs w:val="24"/>
        </w:rPr>
      </w:r>
      <w:r>
        <w:rPr>
          <w:rFonts w:eastAsiaTheme="minorHAnsi"/>
          <w:sz w:val="24"/>
          <w:szCs w:val="24"/>
        </w:rPr>
      </w:r>
    </w:p>
    <w:p>
      <w:pPr>
        <w:numPr>
          <w:ilvl w:val="0"/>
          <w:numId w:val="103"/>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Стандартный запрос:</w:t>
      </w:r>
      <w:r>
        <w:rPr>
          <w:rFonts w:ascii="Times New Roman" w:hAnsi="Times New Roman" w:eastAsia="Times New Roman" w:cs="Times New Roman"/>
          <w:color w:val="000000"/>
          <w:sz w:val="24"/>
          <w:szCs w:val="24"/>
        </w:rPr>
        <w:t xml:space="preserve"> прямая выгрузка объектов (справочники, документы, регистры).</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3"/>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Произвольный запрос:</w:t>
      </w:r>
      <w:r>
        <w:rPr>
          <w:rFonts w:ascii="Times New Roman" w:hAnsi="Times New Roman" w:eastAsia="Times New Roman" w:cs="Times New Roman"/>
          <w:color w:val="000000"/>
          <w:sz w:val="24"/>
          <w:szCs w:val="24"/>
        </w:rPr>
        <w:t xml:space="preserve"> использование сложной логики выборки на языке 1С.</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3"/>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Произвольный код (Функции):</w:t>
      </w:r>
      <w:r>
        <w:rPr>
          <w:rFonts w:ascii="Times New Roman" w:hAnsi="Times New Roman" w:eastAsia="Times New Roman" w:cs="Times New Roman"/>
          <w:color w:val="000000"/>
          <w:sz w:val="24"/>
          <w:szCs w:val="24"/>
        </w:rPr>
        <w:t xml:space="preserve"> выгрузка данных, сформированных отчетами или сложными алгоритмами, без переписывания самой отчетности.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left="709"/>
        <w:jc w:val="both"/>
        <w:spacing w:after="0"/>
        <w:rPr>
          <w:rFonts w:ascii="Times New Roman" w:hAnsi="Times New Roman" w:eastAsia="Times New Roman" w:cs="Times New Roman"/>
          <w:b/>
          <w:bCs/>
          <w:color w:val="000000"/>
          <w:sz w:val="24"/>
          <w:szCs w:val="24"/>
          <w:u w:val="single"/>
        </w:rPr>
      </w:pPr>
      <w:r>
        <w:rPr>
          <w:rStyle w:val="1284"/>
          <w:rFonts w:ascii="Times New Roman" w:hAnsi="Times New Roman" w:eastAsia="Times New Roman" w:cs="Times New Roman"/>
          <w:b w:val="0"/>
          <w:bCs w:val="0"/>
          <w:color w:val="000000"/>
          <w:sz w:val="24"/>
          <w:szCs w:val="24"/>
          <w:u w:val="single"/>
        </w:rPr>
        <w:t xml:space="preserve">Режим работы.</w:t>
      </w:r>
      <w:r>
        <w:rPr>
          <w:rFonts w:ascii="Times New Roman" w:hAnsi="Times New Roman" w:eastAsia="Times New Roman" w:cs="Times New Roman"/>
          <w:b/>
          <w:bCs/>
          <w:color w:val="000000"/>
          <w:sz w:val="24"/>
          <w:szCs w:val="24"/>
          <w:u w:val="single"/>
        </w:rPr>
      </w:r>
      <w:r>
        <w:rPr>
          <w:rFonts w:ascii="Times New Roman" w:hAnsi="Times New Roman" w:eastAsia="Times New Roman" w:cs="Times New Roman"/>
          <w:b/>
          <w:bCs/>
          <w:color w:val="000000"/>
          <w:sz w:val="24"/>
          <w:szCs w:val="24"/>
          <w:u w:val="single"/>
        </w:rPr>
      </w:r>
    </w:p>
    <w:p>
      <w:pPr>
        <w:numPr>
          <w:ilvl w:val="0"/>
          <w:numId w:val="104"/>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Полная выгрузка:</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 xml:space="preserve">первичное наполнение хранилища.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4"/>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Инкрементальная выгрузка (Delta):</w:t>
      </w:r>
      <w:r>
        <w:rPr>
          <w:rFonts w:ascii="Times New Roman" w:hAnsi="Times New Roman" w:eastAsia="Times New Roman" w:cs="Times New Roman"/>
          <w:color w:val="000000"/>
          <w:sz w:val="24"/>
          <w:szCs w:val="24"/>
        </w:rPr>
        <w:t xml:space="preserve"> только изменения для справочников и документов.</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4"/>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Работа по расписанию:</w:t>
      </w:r>
      <w:r>
        <w:rPr>
          <w:rFonts w:ascii="Times New Roman" w:hAnsi="Times New Roman" w:eastAsia="Times New Roman" w:cs="Times New Roman"/>
          <w:color w:val="000000"/>
          <w:sz w:val="24"/>
          <w:szCs w:val="24"/>
        </w:rPr>
        <w:t xml:space="preserve"> автоматический запуск через регламентные задания.</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8"/>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Автоматизация BI: при интеграции с BI способен автоматически создавать кубы данных и размерности на основе выгруженных таблиц.</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8"/>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Мониторинг: ведение журнала действий, статусов выгрузки и ошибок.</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4864"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31163"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251684864;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Архитектура и интеграция</w:t>
      </w:r>
      <w:bookmarkEnd w:id="0"/>
      <w:r>
        <w:rPr>
          <w:sz w:val="24"/>
          <w:szCs w:val="24"/>
        </w:rPr>
      </w:r>
      <w:r>
        <w:rPr>
          <w:sz w:val="24"/>
          <w:szCs w:val="24"/>
        </w:rPr>
      </w:r>
    </w:p>
    <w:p>
      <w:pPr>
        <w:pStyle w:val="1342"/>
        <w:ind w:firstLine="709"/>
        <w:jc w:val="both"/>
        <w:spacing w:before="0" w:beforeAutospacing="0" w:after="0" w:afterAutospacing="0" w:line="259" w:lineRule="auto"/>
        <w:rPr>
          <w:color w:val="000000"/>
          <w:sz w:val="24"/>
          <w:szCs w:val="24"/>
          <w:u w:val="single"/>
        </w:rPr>
      </w:pPr>
      <w:r>
        <w:rPr>
          <w:color w:val="000000"/>
          <w:sz w:val="24"/>
          <w:szCs w:val="24"/>
          <w:u w:val="single"/>
        </w:rPr>
        <w:t xml:space="preserve">Роль в архитектуре.</w:t>
      </w:r>
      <w:r>
        <w:rPr>
          <w:color w:val="000000"/>
          <w:sz w:val="24"/>
          <w:szCs w:val="24"/>
          <w:u w:val="single"/>
        </w:rPr>
      </w:r>
      <w:r>
        <w:rPr>
          <w:color w:val="000000"/>
          <w:sz w:val="24"/>
          <w:szCs w:val="24"/>
          <w:u w:val="single"/>
        </w:rPr>
      </w:r>
    </w:p>
    <w:p>
      <w:pPr>
        <w:pStyle w:val="1342"/>
        <w:ind w:firstLine="709"/>
        <w:jc w:val="both"/>
        <w:spacing w:before="0" w:beforeAutospacing="0" w:after="0" w:afterAutospacing="0" w:line="259" w:lineRule="auto"/>
        <w:rPr>
          <w:rFonts w:eastAsiaTheme="minorEastAsia"/>
          <w:color w:val="000000"/>
          <w:sz w:val="24"/>
          <w:szCs w:val="24"/>
        </w:rPr>
      </w:pPr>
      <w:r>
        <w:rPr>
          <w:color w:val="000000"/>
          <w:sz w:val="24"/>
          <w:szCs w:val="24"/>
        </w:rPr>
        <w:t xml:space="preserve">Является основным шлюзом (ETL-агентом) для передачи данных из контуров:</w:t>
      </w:r>
      <w:r>
        <w:rPr>
          <w:rFonts w:eastAsiaTheme="minorEastAsia"/>
          <w:color w:val="000000"/>
          <w:sz w:val="24"/>
          <w:szCs w:val="24"/>
        </w:rPr>
      </w:r>
      <w:r>
        <w:rPr>
          <w:rFonts w:eastAsiaTheme="minorEastAsia"/>
          <w:color w:val="000000"/>
          <w:sz w:val="24"/>
          <w:szCs w:val="24"/>
        </w:rPr>
      </w:r>
    </w:p>
    <w:p>
      <w:pPr>
        <w:numPr>
          <w:ilvl w:val="0"/>
          <w:numId w:val="105"/>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С:ERP</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5"/>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С:ЗУП</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5"/>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С:АСУ ПП</w:t>
      </w:r>
      <w:r>
        <w:rPr>
          <w:rFonts w:ascii="Times New Roman" w:hAnsi="Times New Roman" w:eastAsia="Times New Roman" w:cs="Times New Roman"/>
          <w:color w:val="000000"/>
          <w:sz w:val="24"/>
          <w:szCs w:val="24"/>
        </w:rPr>
        <w:t xml:space="preserve"> </w:t>
      </w:r>
      <w:r>
        <w:rPr>
          <w:rStyle w:val="1284"/>
          <w:rFonts w:ascii="Times New Roman" w:hAnsi="Times New Roman" w:eastAsia="Times New Roman" w:cs="Times New Roman"/>
          <w:b w:val="0"/>
          <w:bCs w:val="0"/>
          <w:color w:val="000000"/>
          <w:sz w:val="24"/>
          <w:szCs w:val="24"/>
        </w:rPr>
        <w:t xml:space="preserve">В хранилище данных ситуационного центра.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42"/>
        <w:ind w:firstLine="709"/>
        <w:jc w:val="both"/>
        <w:spacing w:before="0" w:beforeAutospacing="0" w:after="0" w:afterAutospacing="0" w:line="259" w:lineRule="auto"/>
        <w:rPr>
          <w:color w:val="000000"/>
          <w:sz w:val="24"/>
          <w:szCs w:val="24"/>
          <w:u w:val="single"/>
        </w:rPr>
      </w:pPr>
      <w:r>
        <w:rPr>
          <w:color w:val="000000"/>
          <w:sz w:val="24"/>
          <w:szCs w:val="24"/>
          <w:u w:val="single"/>
        </w:rPr>
        <w:t xml:space="preserve">Интерфейс управления.</w:t>
      </w:r>
      <w:r>
        <w:rPr>
          <w:color w:val="000000"/>
          <w:sz w:val="24"/>
          <w:szCs w:val="24"/>
          <w:u w:val="single"/>
        </w:rPr>
      </w:r>
      <w:r>
        <w:rPr>
          <w:color w:val="000000"/>
          <w:sz w:val="24"/>
          <w:szCs w:val="24"/>
          <w:u w:val="single"/>
        </w:rPr>
      </w:r>
    </w:p>
    <w:p>
      <w:pPr>
        <w:pStyle w:val="1342"/>
        <w:ind w:firstLine="709"/>
        <w:jc w:val="both"/>
        <w:spacing w:before="0" w:beforeAutospacing="0" w:after="0" w:afterAutospacing="0" w:line="259" w:lineRule="auto"/>
        <w:rPr>
          <w:rFonts w:eastAsiaTheme="minorEastAsia"/>
          <w:color w:val="000000"/>
          <w:sz w:val="24"/>
          <w:szCs w:val="24"/>
        </w:rPr>
      </w:pPr>
      <w:r>
        <w:rPr>
          <w:color w:val="000000"/>
          <w:sz w:val="24"/>
          <w:szCs w:val="24"/>
        </w:rPr>
        <w:t xml:space="preserve">В системе 1С появляется подсистема </w:t>
      </w:r>
      <w:r>
        <w:rPr>
          <w:rStyle w:val="1284"/>
          <w:rFonts w:eastAsia="Arial"/>
          <w:b w:val="0"/>
          <w:bCs w:val="0"/>
          <w:color w:val="000000"/>
          <w:sz w:val="24"/>
          <w:szCs w:val="24"/>
        </w:rPr>
        <w:t xml:space="preserve">«Коннектор (ИТ-Координата)»</w:t>
      </w:r>
      <w:r>
        <w:rPr>
          <w:color w:val="000000"/>
          <w:sz w:val="24"/>
          <w:szCs w:val="24"/>
        </w:rPr>
        <w:t xml:space="preserve">, </w:t>
      </w:r>
      <w:r>
        <w:rPr>
          <w:color w:val="000000"/>
          <w:sz w:val="24"/>
          <w:szCs w:val="24"/>
        </w:rPr>
        <w:t xml:space="preserve">где настраиваются:</w:t>
      </w:r>
      <w:r>
        <w:rPr>
          <w:rFonts w:eastAsiaTheme="minorEastAsia"/>
          <w:color w:val="000000"/>
          <w:sz w:val="24"/>
          <w:szCs w:val="24"/>
        </w:rPr>
      </w:r>
      <w:r>
        <w:rPr>
          <w:rFonts w:eastAsiaTheme="minorEastAsia"/>
          <w:color w:val="000000"/>
          <w:sz w:val="24"/>
          <w:szCs w:val="24"/>
        </w:rPr>
      </w:r>
    </w:p>
    <w:p>
      <w:pPr>
        <w:numPr>
          <w:ilvl w:val="0"/>
          <w:numId w:val="113"/>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пакеты данных;</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13"/>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подключения к внешним БД;</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13"/>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расписания задач.</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8"/>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u w:val="single"/>
        </w:rPr>
        <w:t xml:space="preserve">Поддерживаемые СУБД (Приемники):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6"/>
        </w:numPr>
        <w:ind w:left="0" w:firstLine="709"/>
        <w:jc w:val="both"/>
        <w:spacing w:after="0"/>
        <w:rPr>
          <w:rFonts w:ascii="Times New Roman" w:hAnsi="Times New Roman" w:eastAsia="Times New Roman" w:cs="Times New Roman"/>
          <w:b/>
          <w:bCs/>
          <w:color w:val="000000"/>
          <w:sz w:val="24"/>
          <w:szCs w:val="24"/>
        </w:rPr>
      </w:pPr>
      <w:r>
        <w:rPr>
          <w:rStyle w:val="1284"/>
          <w:rFonts w:ascii="Times New Roman" w:hAnsi="Times New Roman" w:eastAsia="Times New Roman" w:cs="Times New Roman"/>
          <w:b w:val="0"/>
          <w:bCs w:val="0"/>
          <w:color w:val="000000"/>
          <w:sz w:val="24"/>
          <w:szCs w:val="24"/>
        </w:rPr>
        <w:t xml:space="preserve">ClickHouse</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numPr>
          <w:ilvl w:val="0"/>
          <w:numId w:val="106"/>
        </w:numPr>
        <w:ind w:left="0" w:firstLine="709"/>
        <w:jc w:val="both"/>
        <w:spacing w:after="0"/>
        <w:rPr>
          <w:rFonts w:ascii="Times New Roman" w:hAnsi="Times New Roman" w:eastAsia="Times New Roman" w:cs="Times New Roman"/>
          <w:b/>
          <w:bCs/>
          <w:color w:val="000000"/>
          <w:sz w:val="24"/>
          <w:szCs w:val="24"/>
        </w:rPr>
      </w:pPr>
      <w:r>
        <w:rPr>
          <w:rStyle w:val="1284"/>
          <w:rFonts w:ascii="Times New Roman" w:hAnsi="Times New Roman" w:eastAsia="Times New Roman" w:cs="Times New Roman"/>
          <w:b w:val="0"/>
          <w:bCs w:val="0"/>
          <w:color w:val="000000"/>
          <w:sz w:val="24"/>
          <w:szCs w:val="24"/>
        </w:rPr>
        <w:t xml:space="preserve">PostgreSQL</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numPr>
          <w:ilvl w:val="0"/>
          <w:numId w:val="106"/>
        </w:numPr>
        <w:ind w:left="0" w:firstLine="709"/>
        <w:jc w:val="both"/>
        <w:spacing w:after="0"/>
        <w:rPr>
          <w:rFonts w:ascii="Times New Roman" w:hAnsi="Times New Roman" w:eastAsia="Times New Roman" w:cs="Times New Roman"/>
          <w:b/>
          <w:bCs/>
          <w:color w:val="000000"/>
          <w:sz w:val="24"/>
          <w:szCs w:val="24"/>
        </w:rPr>
      </w:pPr>
      <w:r>
        <w:rPr>
          <w:rStyle w:val="1284"/>
          <w:rFonts w:ascii="Times New Roman" w:hAnsi="Times New Roman" w:eastAsia="Times New Roman" w:cs="Times New Roman"/>
          <w:b w:val="0"/>
          <w:bCs w:val="0"/>
          <w:color w:val="000000"/>
          <w:sz w:val="24"/>
          <w:szCs w:val="24"/>
        </w:rPr>
        <w:t xml:space="preserve">MySQL</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588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68676"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8588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Технические детали реализации</w:t>
      </w:r>
      <w:bookmarkEnd w:id="0"/>
      <w:r>
        <w:rPr>
          <w:sz w:val="24"/>
          <w:szCs w:val="24"/>
        </w:rPr>
      </w:r>
      <w:r>
        <w:rPr>
          <w:sz w:val="24"/>
          <w:szCs w:val="24"/>
        </w:rPr>
      </w:r>
    </w:p>
    <w:p>
      <w:pPr>
        <w:ind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Объекты метаданных:</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и</w:t>
      </w:r>
      <w:r>
        <w:rPr>
          <w:rFonts w:ascii="Times New Roman" w:hAnsi="Times New Roman" w:eastAsia="Times New Roman" w:cs="Times New Roman"/>
          <w:color w:val="000000"/>
          <w:sz w:val="24"/>
          <w:szCs w:val="24"/>
        </w:rPr>
        <w:t xml:space="preserve">спользует собственные справочники настроек, регистры сведений для отслеживания изменений, общие модули и регламентные задания.</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9"/>
        <w:jc w:val="both"/>
        <w:spacing w:after="0"/>
        <w:rPr>
          <w:rFonts w:ascii="Times New Roman" w:hAnsi="Times New Roman" w:eastAsia="Times New Roman" w:cs="Times New Roman"/>
          <w:b/>
          <w:bCs/>
          <w:color w:val="000000"/>
          <w:sz w:val="24"/>
          <w:szCs w:val="24"/>
        </w:rPr>
      </w:pPr>
      <w:r>
        <w:rPr>
          <w:rStyle w:val="1284"/>
          <w:rFonts w:ascii="Times New Roman" w:hAnsi="Times New Roman" w:eastAsia="Times New Roman" w:cs="Times New Roman"/>
          <w:b w:val="0"/>
          <w:bCs w:val="0"/>
          <w:color w:val="000000"/>
          <w:sz w:val="24"/>
          <w:szCs w:val="24"/>
        </w:rPr>
        <w:t xml:space="preserve">Безопасность:</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Style w:val="1333"/>
        <w:numPr>
          <w:ilvl w:val="0"/>
          <w:numId w:val="114"/>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разграничение прав доступа через роли (настройка подключения, настройка выгрузки, выполнение выгрузки);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33"/>
        <w:numPr>
          <w:ilvl w:val="0"/>
          <w:numId w:val="114"/>
        </w:numPr>
        <w:ind w:left="0"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не требует прав на изменение конфигурации 1С</w:t>
      </w:r>
      <w:r>
        <w:rPr>
          <w:rFonts w:ascii="Times New Roman" w:hAnsi="Times New Roman" w:eastAsia="Times New Roman" w:cs="Times New Roman"/>
          <w:color w:val="000000"/>
          <w:sz w:val="24"/>
          <w:szCs w:val="24"/>
        </w:rPr>
        <w:t xml:space="preserve"> у пользователя (достаточно прав на подключение расширений).</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9"/>
        <w:jc w:val="both"/>
        <w:spacing w:after="0"/>
        <w:rPr>
          <w:rFonts w:ascii="Times New Roman" w:hAnsi="Times New Roman" w:eastAsia="Times New Roman" w:cs="Times New Roman"/>
          <w:color w:val="000000"/>
          <w:sz w:val="24"/>
          <w:szCs w:val="24"/>
        </w:rPr>
      </w:pPr>
      <w:r>
        <w:rPr>
          <w:rStyle w:val="1284"/>
          <w:rFonts w:ascii="Times New Roman" w:hAnsi="Times New Roman" w:eastAsia="Times New Roman" w:cs="Times New Roman"/>
          <w:b w:val="0"/>
          <w:bCs w:val="0"/>
          <w:color w:val="000000"/>
          <w:sz w:val="24"/>
          <w:szCs w:val="24"/>
        </w:rPr>
        <w:t xml:space="preserve">Производительность:</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м</w:t>
      </w:r>
      <w:r>
        <w:rPr>
          <w:rFonts w:ascii="Times New Roman" w:hAnsi="Times New Roman" w:eastAsia="Times New Roman" w:cs="Times New Roman"/>
          <w:color w:val="000000"/>
          <w:sz w:val="24"/>
          <w:szCs w:val="24"/>
        </w:rPr>
        <w:t xml:space="preserve">инимизация нагрузки на продуктивную базу 1С за счет инкрементальной выгрузки и работы в фоновых заданиях.</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73"/>
        <w:rPr>
          <w:caps/>
          <w:sz w:val="24"/>
          <w:szCs w:val="24"/>
        </w:rPr>
      </w:pPr>
      <w:r>
        <w:rPr>
          <w:sz w:val="24"/>
          <w:szCs w:val="24"/>
        </w:rPr>
      </w:r>
      <w:bookmarkStart w:id="0" w:name="undefined"/>
      <w:r>
        <w:rPr>
          <w:caps/>
          <w:sz w:val="24"/>
          <w:szCs w:val="24"/>
        </w:rPr>
        <w:t xml:space="preserve">ОПИСАНИЕ ДАШБОРДА №1: «ГЛАВНЫЙ ЭКРАН»</w:t>
      </w:r>
      <w:bookmarkEnd w:id="0"/>
      <w:r>
        <w:rPr>
          <w:caps/>
          <w:sz w:val="24"/>
          <w:szCs w:val="24"/>
        </w:rPr>
      </w:r>
      <w:r>
        <w:rPr>
          <w:caps/>
          <w:sz w:val="24"/>
          <w:szCs w:val="24"/>
        </w:rPr>
      </w:r>
    </w:p>
    <w:p>
      <w:pPr>
        <w:pStyle w:val="1342"/>
        <w:contextualSpacing/>
        <w:ind w:firstLine="709"/>
        <w:jc w:val="both"/>
        <w:spacing w:before="0" w:beforeAutospacing="0" w:after="0" w:afterAutospacing="0" w:line="259" w:lineRule="auto"/>
        <w:rPr>
          <w:sz w:val="24"/>
          <w:szCs w:val="24"/>
        </w:rPr>
      </w:pPr>
      <w:r>
        <w:rPr>
          <w:sz w:val="24"/>
          <w:szCs w:val="24"/>
        </w:rPr>
        <w:t xml:space="preserve">Дашборд</w:t>
      </w:r>
      <w:r>
        <w:rPr>
          <w:sz w:val="24"/>
          <w:szCs w:val="24"/>
        </w:rPr>
        <w:t xml:space="preserve"> «Главны</w:t>
      </w:r>
      <w:r>
        <w:rPr>
          <w:sz w:val="24"/>
          <w:szCs w:val="24"/>
        </w:rPr>
        <w:t xml:space="preserve">й экран» предназначен для анализа данных руководителями по деятельности Производственно-диспетчерского отдела (ПДО). Цель ПДО состоит в о</w:t>
      </w:r>
      <w:r>
        <w:rPr>
          <w:sz w:val="24"/>
          <w:szCs w:val="24"/>
        </w:rPr>
        <w:t xml:space="preserve">рганизации выполнения производственной программы Общества по диагностическому обследованию (ДО) объектов ПАО «Газпром».</w:t>
      </w:r>
      <w:r>
        <w:rPr>
          <w:sz w:val="24"/>
          <w:szCs w:val="24"/>
        </w:rPr>
      </w:r>
      <w:r>
        <w:rPr>
          <w:sz w:val="24"/>
          <w:szCs w:val="24"/>
        </w:rPr>
      </w:r>
    </w:p>
    <w:p>
      <w:pPr>
        <w:pStyle w:val="1342"/>
        <w:contextualSpacing/>
        <w:ind w:firstLine="709"/>
        <w:jc w:val="both"/>
        <w:spacing w:before="0" w:beforeAutospacing="0" w:after="0" w:afterAutospacing="0" w:line="259" w:lineRule="auto"/>
        <w:rPr>
          <w:sz w:val="24"/>
          <w:szCs w:val="24"/>
        </w:rPr>
      </w:pPr>
      <w:r>
        <w:rPr>
          <w:sz w:val="24"/>
          <w:szCs w:val="24"/>
        </w:rPr>
        <w:t xml:space="preserve">Основные функциональные бизнес-процессы ПДО, которые должны быть отражены на </w:t>
      </w:r>
      <w:r>
        <w:rPr>
          <w:sz w:val="24"/>
          <w:szCs w:val="24"/>
        </w:rPr>
        <w:t xml:space="preserve">дашборде</w:t>
      </w:r>
      <w:r>
        <w:rPr>
          <w:sz w:val="24"/>
          <w:szCs w:val="24"/>
        </w:rPr>
        <w:t xml:space="preserve">, включают:</w:t>
      </w:r>
      <w:r>
        <w:rPr>
          <w:sz w:val="24"/>
          <w:szCs w:val="24"/>
        </w:rPr>
      </w:r>
      <w:r>
        <w:rPr>
          <w:sz w:val="24"/>
          <w:szCs w:val="24"/>
        </w:rPr>
      </w:r>
    </w:p>
    <w:p>
      <w:pPr>
        <w:pStyle w:val="1342"/>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контроль и организация программы ДО: контроль формирования проекта производственной программы и ее загрузка в автоматизированную систему управления (АСУ ПП);</w:t>
      </w:r>
      <w:r>
        <w:rPr>
          <w:sz w:val="24"/>
          <w:szCs w:val="24"/>
        </w:rPr>
      </w:r>
      <w:r>
        <w:rPr>
          <w:sz w:val="24"/>
          <w:szCs w:val="24"/>
        </w:rPr>
      </w:r>
    </w:p>
    <w:p>
      <w:pPr>
        <w:pStyle w:val="1342"/>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контроль графиков: контроль подготовки и согласования календарных планов-графиков;</w:t>
      </w:r>
      <w:r>
        <w:rPr>
          <w:sz w:val="24"/>
          <w:szCs w:val="24"/>
        </w:rPr>
      </w:r>
      <w:r>
        <w:rPr>
          <w:sz w:val="24"/>
          <w:szCs w:val="24"/>
        </w:rPr>
      </w:r>
    </w:p>
    <w:p>
      <w:pPr>
        <w:pStyle w:val="1342"/>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контроль исполнения: контроль выполнения работ по ДО как подразделениями Общества, так и подрядными организациями в соответствии с установленными сроками;</w:t>
      </w:r>
      <w:r>
        <w:rPr>
          <w:sz w:val="24"/>
          <w:szCs w:val="24"/>
        </w:rPr>
      </w:r>
      <w:r>
        <w:rPr>
          <w:sz w:val="24"/>
          <w:szCs w:val="24"/>
        </w:rPr>
      </w:r>
    </w:p>
    <w:p>
      <w:pPr>
        <w:pStyle w:val="1342"/>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отчетность и анализ: формирование сводных отчетов, ведение оперативного и статистического учета, а также анализ хода выполнения работ на всех этапах с применением АСУ ПП;</w:t>
      </w:r>
      <w:r>
        <w:rPr>
          <w:sz w:val="24"/>
          <w:szCs w:val="24"/>
        </w:rPr>
      </w:r>
      <w:r>
        <w:rPr>
          <w:sz w:val="24"/>
          <w:szCs w:val="24"/>
        </w:rPr>
      </w:r>
    </w:p>
    <w:p>
      <w:pPr>
        <w:pStyle w:val="1342"/>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прогнозирование рисков: формирование прогнозов развития рисков и критических ситуаций при выполнении работ.</w:t>
      </w:r>
      <w:r>
        <w:rPr>
          <w:sz w:val="24"/>
          <w:szCs w:val="24"/>
        </w:rPr>
      </w:r>
      <w:r>
        <w:rPr>
          <w:sz w:val="24"/>
          <w:szCs w:val="24"/>
        </w:rPr>
      </w:r>
    </w:p>
    <w:p>
      <w:pPr>
        <w:pStyle w:val="1342"/>
        <w:contextualSpacing/>
        <w:ind w:firstLine="709"/>
        <w:jc w:val="both"/>
        <w:spacing w:before="0" w:beforeAutospacing="0" w:after="0" w:afterAutospacing="0" w:line="259" w:lineRule="auto"/>
        <w:rPr>
          <w:sz w:val="24"/>
          <w:szCs w:val="24"/>
        </w:rPr>
      </w:pPr>
      <w:r>
        <w:rPr>
          <w:sz w:val="24"/>
          <w:szCs w:val="24"/>
        </w:rPr>
        <w:t xml:space="preserve">В дальнейшем </w:t>
      </w:r>
      <w:r>
        <w:rPr>
          <w:sz w:val="24"/>
          <w:szCs w:val="24"/>
        </w:rPr>
        <w:t xml:space="preserve">СЦ</w:t>
      </w:r>
      <w:r>
        <w:rPr>
          <w:sz w:val="24"/>
          <w:szCs w:val="24"/>
        </w:rPr>
        <w:t xml:space="preserve"> также </w:t>
      </w:r>
      <w:r>
        <w:rPr>
          <w:sz w:val="24"/>
          <w:szCs w:val="24"/>
        </w:rPr>
        <w:t xml:space="preserve">должен</w:t>
      </w:r>
      <w:r>
        <w:rPr>
          <w:sz w:val="24"/>
          <w:szCs w:val="24"/>
        </w:rPr>
        <w:t xml:space="preserve"> иметь развитие в </w:t>
      </w:r>
      <w:r>
        <w:rPr>
          <w:sz w:val="24"/>
          <w:szCs w:val="24"/>
        </w:rPr>
        <w:t xml:space="preserve">инструмент</w:t>
      </w:r>
      <w:r>
        <w:rPr>
          <w:sz w:val="24"/>
          <w:szCs w:val="24"/>
        </w:rPr>
        <w:t xml:space="preserve"> поддержки принятия управленческих решений и подсказывать, какие именно действия должен произвести пользователь для корректировки ситуации. На следующих этапах к действиям также должны быть привязаны внутрикорпоративные </w:t>
      </w:r>
      <w:r>
        <w:rPr>
          <w:sz w:val="24"/>
          <w:szCs w:val="24"/>
          <w:lang w:val="en-US"/>
        </w:rPr>
        <w:t xml:space="preserve">KPI</w:t>
      </w:r>
      <w:r>
        <w:rPr>
          <w:sz w:val="24"/>
          <w:szCs w:val="24"/>
        </w:rPr>
        <w:t xml:space="preserve"> по исполнению производственной программы.</w:t>
      </w:r>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качестве технической базы и источника данных для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выступает 1С:</w:t>
      </w:r>
      <w:r>
        <w:rPr>
          <w:rFonts w:ascii="Times New Roman" w:hAnsi="Times New Roman" w:cs="Times New Roman"/>
          <w:sz w:val="24"/>
          <w:szCs w:val="24"/>
        </w:rPr>
        <w:t xml:space="preserve"> </w:t>
      </w:r>
      <w:r>
        <w:rPr>
          <w:rFonts w:ascii="Times New Roman" w:hAnsi="Times New Roman" w:cs="Times New Roman"/>
          <w:sz w:val="24"/>
          <w:szCs w:val="24"/>
        </w:rPr>
        <w:t xml:space="preserve">АСУ</w:t>
      </w:r>
      <w:r>
        <w:rPr>
          <w:rFonts w:ascii="Times New Roman" w:hAnsi="Times New Roman" w:cs="Times New Roman"/>
          <w:sz w:val="24"/>
          <w:szCs w:val="24"/>
        </w:rPr>
        <w:t xml:space="preserve"> </w:t>
      </w:r>
      <w:r>
        <w:rPr>
          <w:rFonts w:ascii="Times New Roman" w:hAnsi="Times New Roman" w:cs="Times New Roman"/>
          <w:sz w:val="24"/>
          <w:szCs w:val="24"/>
        </w:rPr>
        <w:t xml:space="preserve">ПП.</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251588" cy="2870200"/>
                <wp:effectExtent l="0" t="0" r="6350" b="6350"/>
                <wp:docPr id="1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31230" name=""/>
                        <pic:cNvPicPr>
                          <a:picLocks noChangeAspect="1"/>
                        </pic:cNvPicPr>
                        <pic:nvPr/>
                      </pic:nvPicPr>
                      <pic:blipFill>
                        <a:blip r:embed="rId16"/>
                        <a:stretch/>
                      </pic:blipFill>
                      <pic:spPr bwMode="auto">
                        <a:xfrm>
                          <a:off x="0" y="0"/>
                          <a:ext cx="5253975" cy="28715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13.51pt;height:226.00pt;mso-wrap-distance-left:0.00pt;mso-wrap-distance-top:0.00pt;mso-wrap-distance-right:0.00pt;mso-wrap-distance-bottom:0.00pt;" stroked="false">
                <v:path textboxrect="0,0,0,0"/>
                <v:imagedata r:id="rId16"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4 – Пример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«Главный экран»</w:t>
      </w:r>
      <w:r>
        <w:rPr>
          <w:rFonts w:ascii="Times New Roman" w:hAnsi="Times New Roman" w:cs="Times New Roman"/>
          <w:sz w:val="24"/>
          <w:szCs w:val="24"/>
        </w:rPr>
      </w:r>
      <w:r>
        <w:rPr>
          <w:rFonts w:ascii="Times New Roman" w:hAnsi="Times New Roman" w:cs="Times New Roman"/>
          <w:sz w:val="24"/>
          <w:szCs w:val="24"/>
        </w:rPr>
      </w:r>
    </w:p>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78464"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z-index:251663360;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1: «Полевой этап»</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5 </w:t>
      </w:r>
      <w:r>
        <w:rPr>
          <w:rFonts w:ascii="Times New Roman" w:hAnsi="Times New Roman" w:cs="Times New Roman"/>
          <w:sz w:val="24"/>
          <w:szCs w:val="24"/>
        </w:rPr>
        <w:t xml:space="preserve">представлен пример макета Блока 1.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4743450" cy="2164088"/>
                <wp:effectExtent l="0" t="0" r="0" b="762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12521" name=""/>
                        <pic:cNvPicPr>
                          <a:picLocks noChangeAspect="1"/>
                        </pic:cNvPicPr>
                        <pic:nvPr/>
                      </pic:nvPicPr>
                      <pic:blipFill>
                        <a:blip r:embed="rId17"/>
                        <a:stretch/>
                      </pic:blipFill>
                      <pic:spPr bwMode="auto">
                        <a:xfrm>
                          <a:off x="0" y="0"/>
                          <a:ext cx="4748832" cy="21665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373.50pt;height:170.40pt;mso-wrap-distance-left:0.00pt;mso-wrap-distance-top:0.00pt;mso-wrap-distance-right:0.00pt;mso-wrap-distance-bottom:0.00pt;" stroked="false">
                <v:path textboxrect="0,0,0,0"/>
                <v:imagedata r:id="rId17"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5</w:t>
      </w:r>
      <w:r>
        <w:rPr>
          <w:rFonts w:ascii="Times New Roman" w:hAnsi="Times New Roman" w:cs="Times New Roman"/>
          <w:sz w:val="24"/>
          <w:szCs w:val="24"/>
        </w:rPr>
        <w:t xml:space="preserve"> – Блок «Полевой этап»</w: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bCs/>
          <w:sz w:val="24"/>
          <w:szCs w:val="24"/>
        </w:rPr>
      </w:pPr>
      <w:r>
        <w:rPr>
          <w:rFonts w:ascii="Times New Roman" w:hAnsi="Times New Roman" w:cs="Times New Roman"/>
          <w:sz w:val="24"/>
          <w:szCs w:val="24"/>
        </w:rPr>
        <w:t xml:space="preserve">Данная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предназначена для мониторинга хода выполнения работ полевого этапа технического диагностирования. Визуализация представлена в двух идентичных по структуре блоках, разделенных по единицам измерения: </w:t>
      </w:r>
      <w:r>
        <w:rPr>
          <w:rFonts w:ascii="Times New Roman" w:hAnsi="Times New Roman" w:cs="Times New Roman"/>
          <w:bCs/>
          <w:sz w:val="24"/>
          <w:szCs w:val="24"/>
        </w:rPr>
        <w:t xml:space="preserve">ш</w:t>
      </w:r>
      <w:r>
        <w:rPr>
          <w:rFonts w:ascii="Times New Roman" w:hAnsi="Times New Roman" w:cs="Times New Roman"/>
          <w:bCs/>
          <w:sz w:val="24"/>
          <w:szCs w:val="24"/>
        </w:rPr>
        <w:t xml:space="preserve">туки (ШТ) и </w:t>
      </w:r>
      <w:r>
        <w:rPr>
          <w:rFonts w:ascii="Times New Roman" w:hAnsi="Times New Roman" w:cs="Times New Roman"/>
          <w:bCs/>
          <w:sz w:val="24"/>
          <w:szCs w:val="24"/>
        </w:rPr>
        <w:t xml:space="preserve">к</w:t>
      </w:r>
      <w:r>
        <w:rPr>
          <w:rFonts w:ascii="Times New Roman" w:hAnsi="Times New Roman" w:cs="Times New Roman"/>
          <w:bCs/>
          <w:sz w:val="24"/>
          <w:szCs w:val="24"/>
        </w:rPr>
        <w:t xml:space="preserve">илометры (КМ).</w:t>
      </w:r>
      <w:r>
        <w:rPr>
          <w:rFonts w:ascii="Times New Roman" w:hAnsi="Times New Roman" w:cs="Times New Roman"/>
          <w:bCs/>
          <w:sz w:val="24"/>
          <w:szCs w:val="24"/>
        </w:rPr>
      </w:r>
      <w:r>
        <w:rPr>
          <w:rFonts w:ascii="Times New Roman" w:hAnsi="Times New Roman" w:cs="Times New Roman"/>
          <w:bCs/>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верхней части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расположены карточки-индикаторы (KPI), отображающие сводные значения. В </w:t>
      </w:r>
      <w:r>
        <w:rPr>
          <w:rFonts w:ascii="Times New Roman" w:hAnsi="Times New Roman" w:cs="Times New Roman"/>
          <w:sz w:val="24"/>
          <w:szCs w:val="24"/>
          <w:lang w:val="en-US"/>
        </w:rPr>
        <w:t xml:space="preserve">KPI </w:t>
      </w:r>
      <w:r>
        <w:rPr>
          <w:rFonts w:ascii="Times New Roman" w:hAnsi="Times New Roman" w:cs="Times New Roman"/>
          <w:sz w:val="24"/>
          <w:szCs w:val="24"/>
        </w:rPr>
        <w:t xml:space="preserve">отображены следующие показатели: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Без КПГ</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Объём работ по КПГ</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Выполнения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Дэш</w:t>
      </w:r>
      <w:r>
        <w:rPr>
          <w:rFonts w:ascii="Times New Roman" w:hAnsi="Times New Roman" w:cs="Times New Roman"/>
          <w:sz w:val="24"/>
          <w:szCs w:val="24"/>
        </w:rPr>
        <w:t xml:space="preserve"> «Вкладки» (рисунок </w:t>
      </w:r>
      <w:r>
        <w:rPr>
          <w:rFonts w:ascii="Times New Roman" w:hAnsi="Times New Roman" w:cs="Times New Roman"/>
          <w:sz w:val="24"/>
          <w:szCs w:val="24"/>
        </w:rPr>
        <w:t xml:space="preserve">6</w:t>
      </w:r>
      <w:r>
        <w:rPr>
          <w:rFonts w:ascii="Times New Roman" w:hAnsi="Times New Roman" w:cs="Times New Roman"/>
          <w:sz w:val="24"/>
          <w:szCs w:val="24"/>
        </w:rPr>
        <w:t xml:space="preserve">) совмещает в себе информацию по следующим визуализациям: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«Полевой этап» – отображены данные фактических работ с начала года по анализируемую дату, работ с проведенным обследованием, а также остатка по объёму работ от годового плана производственной программы.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«Поквартально» – отображены данные по фактическим работам и планам производственной программы в разрезе квартала.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 Соотношение» – соотношение фактических работ, работ с проведенным обследованием, а также остатком от годового плана производственной программы. Данные отображены нарастающим итогом с начала года по анализируемый день.</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955653" cy="1213855"/>
                <wp:effectExtent l="0" t="0" r="6985" b="5715"/>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99853" name=""/>
                        <pic:cNvPicPr>
                          <a:picLocks noChangeAspect="1"/>
                        </pic:cNvPicPr>
                        <pic:nvPr/>
                      </pic:nvPicPr>
                      <pic:blipFill>
                        <a:blip r:embed="rId18"/>
                        <a:stretch/>
                      </pic:blipFill>
                      <pic:spPr bwMode="auto">
                        <a:xfrm>
                          <a:off x="0" y="0"/>
                          <a:ext cx="1963953" cy="12190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153.99pt;height:95.58pt;mso-wrap-distance-left:0.00pt;mso-wrap-distance-top:0.00pt;mso-wrap-distance-right:0.00pt;mso-wrap-distance-bottom:0.00pt;" stroked="false">
                <v:path textboxrect="0,0,0,0"/>
                <v:imagedata r:id="rId18"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973224" cy="1228725"/>
                <wp:effectExtent l="0" t="0" r="8255" b="0"/>
                <wp:docPr id="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86652" name=""/>
                        <pic:cNvPicPr>
                          <a:picLocks noChangeAspect="1"/>
                        </pic:cNvPicPr>
                        <pic:nvPr/>
                      </pic:nvPicPr>
                      <pic:blipFill>
                        <a:blip r:embed="rId19"/>
                        <a:stretch/>
                      </pic:blipFill>
                      <pic:spPr bwMode="auto">
                        <a:xfrm>
                          <a:off x="0" y="0"/>
                          <a:ext cx="1980958" cy="1233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55.37pt;height:96.75pt;mso-wrap-distance-left:0.00pt;mso-wrap-distance-top:0.00pt;mso-wrap-distance-right:0.00pt;mso-wrap-distance-bottom:0.00pt;" stroked="false">
                <v:path textboxrect="0,0,0,0"/>
                <v:imagedata r:id="rId19"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897512" cy="1234888"/>
                <wp:effectExtent l="0" t="0" r="7620" b="3810"/>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74148" name=""/>
                        <pic:cNvPicPr>
                          <a:picLocks noChangeAspect="1"/>
                        </pic:cNvPicPr>
                        <pic:nvPr/>
                      </pic:nvPicPr>
                      <pic:blipFill>
                        <a:blip r:embed="rId20"/>
                        <a:stretch/>
                      </pic:blipFill>
                      <pic:spPr bwMode="auto">
                        <a:xfrm>
                          <a:off x="0" y="0"/>
                          <a:ext cx="1909179" cy="124248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49.41pt;height:97.24pt;mso-wrap-distance-left:0.00pt;mso-wrap-distance-top:0.00pt;mso-wrap-distance-right:0.00pt;mso-wrap-distance-bottom:0.00pt;" stroked="false">
                <v:path textboxrect="0,0,0,0"/>
                <v:imagedata r:id="rId20"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6</w:t>
      </w:r>
      <w:r>
        <w:rPr>
          <w:rFonts w:ascii="Times New Roman" w:hAnsi="Times New Roman" w:cs="Times New Roman"/>
          <w:sz w:val="24"/>
          <w:szCs w:val="24"/>
        </w:rPr>
        <w:t xml:space="preserve"> – </w:t>
      </w:r>
      <w:r>
        <w:rPr>
          <w:rFonts w:ascii="Times New Roman" w:hAnsi="Times New Roman" w:cs="Times New Roman"/>
          <w:sz w:val="24"/>
          <w:szCs w:val="24"/>
        </w:rPr>
        <w:t xml:space="preserve">Д</w:t>
      </w:r>
      <w:r>
        <w:rPr>
          <w:rFonts w:ascii="Times New Roman" w:hAnsi="Times New Roman" w:cs="Times New Roman"/>
          <w:sz w:val="24"/>
          <w:szCs w:val="24"/>
        </w:rPr>
        <w:t xml:space="preserve">эши</w:t>
      </w:r>
      <w:r>
        <w:rPr>
          <w:rFonts w:ascii="Times New Roman" w:hAnsi="Times New Roman" w:cs="Times New Roman"/>
          <w:sz w:val="24"/>
          <w:szCs w:val="24"/>
        </w:rPr>
        <w:t xml:space="preserve"> «Вкладки» полевого этапа</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1.</w:t>
      </w:r>
      <w:r>
        <w:rPr>
          <w:rFonts w:ascii="Times New Roman" w:hAnsi="Times New Roman" w:cs="Times New Roman"/>
          <w:sz w:val="24"/>
          <w:szCs w:val="24"/>
        </w:rPr>
        <w:t xml:space="preserve"> Описание показателей Блока 1.</w:t>
      </w:r>
      <w:r>
        <w:rPr>
          <w:rFonts w:ascii="Times New Roman" w:hAnsi="Times New Roman" w:cs="Times New Roman"/>
          <w:sz w:val="24"/>
          <w:szCs w:val="24"/>
        </w:rPr>
      </w:r>
      <w:r>
        <w:rPr>
          <w:rFonts w:ascii="Times New Roman" w:hAnsi="Times New Roman" w:cs="Times New Roman"/>
          <w:sz w:val="24"/>
          <w:szCs w:val="24"/>
        </w:rPr>
      </w:r>
    </w:p>
    <w:tbl>
      <w:tblPr>
        <w:tblStyle w:val="1347"/>
        <w:tblW w:w="0" w:type="auto"/>
        <w:tblLook w:val="04A0" w:firstRow="1" w:lastRow="0" w:firstColumn="1" w:lastColumn="0" w:noHBand="0" w:noVBand="1"/>
      </w:tblPr>
      <w:tblGrid>
        <w:gridCol w:w="2529"/>
        <w:gridCol w:w="6946"/>
      </w:tblGrid>
      <w:tr>
        <w:tblPrEx/>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Без</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шт</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lang w:eastAsia="ru-RU"/>
              </w:rPr>
              <w:t xml:space="preserve">км</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количество работ, для которых договор на выполнение подписан, однако календарный план-график (КПГ) не утвержден (или дата установленная КПГ отсутствует).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Объем</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работ</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по</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отношение объема работ, фактически подтвержденных актом обследования («Факт») к плановому объему работ, который должен быть выполнен на текущую дату согласно КПГ, умноженное на 100%.</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отношение объема работ, фактически подтвержденных актом обследования («Факт»), к общему годовому плану («План»), умноженное на 100%.</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Факт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Суммарное количество выполненных работ, по которым уже оформлен и подписан акт обследования. В системе это работы, где заполнено поле «Дата Технического акта».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Обследование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проведено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Суммарное количество работ, по которым полевая бригада передала отчет о выполнении, но акт обследования еще не подписан (предварительные данные). В системе это работы, где есть данные о выполнении, но поле «Дата Технического акта» пустое (</w:t>
            </w:r>
            <w:r>
              <w:rPr>
                <w:rFonts w:ascii="Times New Roman" w:hAnsi="Times New Roman" w:eastAsia="Times New Roman"/>
                <w:color w:val="1f1f1f"/>
                <w:sz w:val="24"/>
                <w:szCs w:val="24"/>
                <w:lang w:eastAsia="ru-RU"/>
              </w:rPr>
              <w:t xml:space="preserve">NULL</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Остаток</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разница между общим годовым Планом и суммой подтвержденного Факта и проведенных обследований (без акта).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val="ru-RU" w:eastAsia="ru-RU"/>
              </w:rPr>
              <w:t xml:space="preserve">Объём по КПГ</w:t>
            </w:r>
            <w:r>
              <w:rPr>
                <w:rFonts w:ascii="Times New Roman" w:hAnsi="Times New Roman" w:eastAsia="Times New Roman"/>
                <w:color w:val="1f1f1f"/>
                <w:sz w:val="24"/>
                <w:szCs w:val="24"/>
                <w:lang w:val="ru-RU"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 плановых объемов всех работ (в шт. или км), у которых плановая дата окончания согласно календарному плану-графику (КПГ) наступила или прошла относительно текущей даты анализа.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10273"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position:absolute;z-index:25166540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2: «Камеральный этап»</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7</w:t>
      </w:r>
      <w:r>
        <w:rPr>
          <w:rFonts w:ascii="Times New Roman" w:hAnsi="Times New Roman" w:cs="Times New Roman"/>
          <w:sz w:val="24"/>
          <w:szCs w:val="24"/>
        </w:rPr>
        <w:t xml:space="preserve"> представлен пример макета Блока 2.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4629150" cy="2058005"/>
                <wp:effectExtent l="0" t="0" r="0"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698" name=""/>
                        <pic:cNvPicPr>
                          <a:picLocks noChangeAspect="1"/>
                        </pic:cNvPicPr>
                        <pic:nvPr/>
                      </pic:nvPicPr>
                      <pic:blipFill>
                        <a:blip r:embed="rId21"/>
                        <a:stretch/>
                      </pic:blipFill>
                      <pic:spPr bwMode="auto">
                        <a:xfrm>
                          <a:off x="0" y="0"/>
                          <a:ext cx="4636153" cy="20611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364.50pt;height:162.05pt;mso-wrap-distance-left:0.00pt;mso-wrap-distance-top:0.00pt;mso-wrap-distance-right:0.00pt;mso-wrap-distance-bottom:0.00pt;" stroked="false">
                <v:path textboxrect="0,0,0,0"/>
                <v:imagedata r:id="rId21"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7</w:t>
      </w:r>
      <w:r>
        <w:rPr>
          <w:rFonts w:ascii="Times New Roman" w:hAnsi="Times New Roman" w:cs="Times New Roman"/>
          <w:sz w:val="24"/>
          <w:szCs w:val="24"/>
        </w:rPr>
        <w:t xml:space="preserve"> – Блок «Камеральный этап»</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верхней части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расположены карточки-индикаторы (KPI), отображающие сводные значения. В </w:t>
      </w:r>
      <w:r>
        <w:rPr>
          <w:rFonts w:ascii="Times New Roman" w:hAnsi="Times New Roman" w:cs="Times New Roman"/>
          <w:sz w:val="24"/>
          <w:szCs w:val="24"/>
          <w:lang w:val="en-US"/>
        </w:rPr>
        <w:t xml:space="preserve">KPI</w:t>
      </w:r>
      <w:r>
        <w:rPr>
          <w:rFonts w:ascii="Times New Roman" w:hAnsi="Times New Roman" w:cs="Times New Roman"/>
          <w:sz w:val="24"/>
          <w:szCs w:val="24"/>
        </w:rPr>
        <w:t xml:space="preserve"> отображены следующие показатели: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Без КПГ</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Объём работ по КПГ</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Выполнения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Дэш</w:t>
      </w:r>
      <w:r>
        <w:rPr>
          <w:rFonts w:ascii="Times New Roman" w:hAnsi="Times New Roman" w:cs="Times New Roman"/>
          <w:sz w:val="24"/>
          <w:szCs w:val="24"/>
        </w:rPr>
        <w:t xml:space="preserve"> «Вкладки» (рисунок </w:t>
      </w:r>
      <w:r>
        <w:rPr>
          <w:rFonts w:ascii="Times New Roman" w:hAnsi="Times New Roman" w:cs="Times New Roman"/>
          <w:sz w:val="24"/>
          <w:szCs w:val="24"/>
        </w:rPr>
        <w:t xml:space="preserve">8</w:t>
      </w:r>
      <w:r>
        <w:rPr>
          <w:rFonts w:ascii="Times New Roman" w:hAnsi="Times New Roman" w:cs="Times New Roman"/>
          <w:sz w:val="24"/>
          <w:szCs w:val="24"/>
        </w:rPr>
        <w:t xml:space="preserve">) совмещает в себе информацию по следующим визуализациям: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«Камеральный этап» – отображены данные ОД принятой актом с начала года по анализируемую дату, количество ТО переданного в ЭО, ОД направленной в ДЭО, а также остатка по объёму работ от годового плана производственной программы.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«Поквартально» – отображены данные по фактическим работам и планам производственной программы в разрезе квартала.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 Соотношение» – процентное соотношение фактических работ с остатком от годового плана производственной программы. Данные отображены нарастающим итогом с начала года по анализируемый день.</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675519" cy="1145292"/>
                <wp:effectExtent l="0" t="0" r="1270" b="0"/>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14930" name=""/>
                        <pic:cNvPicPr>
                          <a:picLocks noChangeAspect="1"/>
                        </pic:cNvPicPr>
                        <pic:nvPr/>
                      </pic:nvPicPr>
                      <pic:blipFill>
                        <a:blip r:embed="rId22"/>
                        <a:stretch/>
                      </pic:blipFill>
                      <pic:spPr bwMode="auto">
                        <a:xfrm>
                          <a:off x="0" y="0"/>
                          <a:ext cx="1685993" cy="11524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131.93pt;height:90.18pt;mso-wrap-distance-left:0.00pt;mso-wrap-distance-top:0.00pt;mso-wrap-distance-right:0.00pt;mso-wrap-distance-bottom:0.00pt;" stroked="false">
                <v:path textboxrect="0,0,0,0"/>
                <v:imagedata r:id="rId22"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765374" cy="1154711"/>
                <wp:effectExtent l="0" t="0" r="6350" b="762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47914" name=""/>
                        <pic:cNvPicPr>
                          <a:picLocks noChangeAspect="1"/>
                        </pic:cNvPicPr>
                        <pic:nvPr/>
                      </pic:nvPicPr>
                      <pic:blipFill>
                        <a:blip r:embed="rId23"/>
                        <a:stretch/>
                      </pic:blipFill>
                      <pic:spPr bwMode="auto">
                        <a:xfrm>
                          <a:off x="0" y="0"/>
                          <a:ext cx="1786591" cy="11685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139.01pt;height:90.92pt;mso-wrap-distance-left:0.00pt;mso-wrap-distance-top:0.00pt;mso-wrap-distance-right:0.00pt;mso-wrap-distance-bottom:0.00pt;" stroked="false">
                <v:path textboxrect="0,0,0,0"/>
                <v:imagedata r:id="rId23"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709900" cy="1136393"/>
                <wp:effectExtent l="0" t="0" r="5080" b="6985"/>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28651" name=""/>
                        <pic:cNvPicPr>
                          <a:picLocks noChangeAspect="1"/>
                        </pic:cNvPicPr>
                        <pic:nvPr/>
                      </pic:nvPicPr>
                      <pic:blipFill>
                        <a:blip r:embed="rId24"/>
                        <a:stretch/>
                      </pic:blipFill>
                      <pic:spPr bwMode="auto">
                        <a:xfrm>
                          <a:off x="0" y="0"/>
                          <a:ext cx="1737894" cy="11549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134.64pt;height:89.48pt;mso-wrap-distance-left:0.00pt;mso-wrap-distance-top:0.00pt;mso-wrap-distance-right:0.00pt;mso-wrap-distance-bottom:0.00pt;" stroked="false">
                <v:path textboxrect="0,0,0,0"/>
                <v:imagedata r:id="rId24"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8</w:t>
      </w:r>
      <w:r>
        <w:rPr>
          <w:rFonts w:ascii="Times New Roman" w:hAnsi="Times New Roman" w:cs="Times New Roman"/>
          <w:sz w:val="24"/>
          <w:szCs w:val="24"/>
        </w:rPr>
        <w:t xml:space="preserve"> – </w:t>
      </w:r>
      <w:r>
        <w:rPr>
          <w:rFonts w:ascii="Times New Roman" w:hAnsi="Times New Roman" w:cs="Times New Roman"/>
          <w:sz w:val="24"/>
          <w:szCs w:val="24"/>
        </w:rPr>
        <w:t xml:space="preserve">дэши</w:t>
      </w:r>
      <w:r>
        <w:rPr>
          <w:rFonts w:ascii="Times New Roman" w:hAnsi="Times New Roman" w:cs="Times New Roman"/>
          <w:sz w:val="24"/>
          <w:szCs w:val="24"/>
        </w:rPr>
        <w:t xml:space="preserve"> «Вкладки» камерального этапа</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2.</w:t>
      </w:r>
      <w:r>
        <w:rPr>
          <w:rFonts w:ascii="Times New Roman" w:hAnsi="Times New Roman" w:cs="Times New Roman"/>
          <w:sz w:val="24"/>
          <w:szCs w:val="24"/>
        </w:rPr>
        <w:t xml:space="preserve"> Описание показателей Блока 2.</w:t>
      </w:r>
      <w:r>
        <w:rPr>
          <w:rFonts w:ascii="Times New Roman" w:hAnsi="Times New Roman" w:cs="Times New Roman"/>
          <w:sz w:val="24"/>
          <w:szCs w:val="24"/>
        </w:rPr>
      </w:r>
      <w:r>
        <w:rPr>
          <w:rFonts w:ascii="Times New Roman" w:hAnsi="Times New Roman" w:cs="Times New Roman"/>
          <w:sz w:val="24"/>
          <w:szCs w:val="24"/>
        </w:rPr>
      </w:r>
    </w:p>
    <w:tbl>
      <w:tblPr>
        <w:tblStyle w:val="1347"/>
        <w:tblW w:w="0" w:type="auto"/>
        <w:tblLook w:val="04A0" w:firstRow="1" w:lastRow="0" w:firstColumn="1" w:lastColumn="0" w:noHBand="0" w:noVBand="1"/>
      </w:tblPr>
      <w:tblGrid>
        <w:gridCol w:w="2599"/>
        <w:gridCol w:w="6876"/>
      </w:tblGrid>
      <w:tr>
        <w:tblPrEx/>
        <w:trPr>
          <w:tblHeader/>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Без</w:t>
            </w:r>
            <w:r>
              <w:rPr>
                <w:rFonts w:ascii="Times New Roman" w:hAnsi="Times New Roman" w:eastAsia="Times New Roman"/>
                <w:bCs/>
                <w:color w:val="1f1f1f"/>
                <w:sz w:val="24"/>
                <w:szCs w:val="24"/>
                <w:lang w:eastAsia="ru-RU"/>
              </w:rPr>
              <w:t xml:space="preserve"> КПГ, ТО (ЗЭПБ)</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(в единицах ТО или ЗЭПБ), для которых договор на выполнение подписан, однако календарный план-график (КПГ) не утвержден (или дата установленная КПГ).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Объем</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работ</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по</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отношение фактического количества отчётной документации (ОД), принятой актом, к плановому объему работ, который должен быть выполнен на текущую дату согласно КПГ, умноженное на 100%.</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bCs/>
                <w:color w:val="1f1f1f"/>
                <w:sz w:val="24"/>
                <w:szCs w:val="24"/>
                <w:lang w:eastAsia="ru-RU"/>
              </w:rPr>
              <w:t xml:space="preserve">, ТО (ЗЭПБ)</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Процент фактически завершенных работ (принятых заказчиком) от общего годового плана.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br/>
            </w:r>
            <w:r>
              <w:rPr>
                <w:rFonts w:ascii="Times New Roman" w:hAnsi="Times New Roman" w:eastAsia="Times New Roman"/>
                <w:i/>
                <w:iCs/>
                <w:color w:val="1f1f1f"/>
                <w:sz w:val="24"/>
                <w:szCs w:val="24"/>
                <w:lang w:val="ru-RU" w:eastAsia="ru-RU"/>
              </w:rPr>
              <w:t xml:space="preserve">(Формула: Факт (ОД принята актом) разделить на План, умножить на 100%)</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ОД </w:t>
            </w:r>
            <w:r>
              <w:rPr>
                <w:rFonts w:ascii="Times New Roman" w:hAnsi="Times New Roman" w:eastAsia="Times New Roman"/>
                <w:bCs/>
                <w:color w:val="1f1f1f"/>
                <w:sz w:val="24"/>
                <w:szCs w:val="24"/>
                <w:lang w:eastAsia="ru-RU"/>
              </w:rPr>
              <w:t xml:space="preserve">принято</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актом</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Основной показатель «Факт». Количество работ (ТО или ЗЭПБ), по которым отчетная документация (ОД) проверена заказчиком (ДЭО) и подписан акт приемки. </w:t>
            </w:r>
            <w:r>
              <w:rPr>
                <w:rFonts w:ascii="Times New Roman" w:hAnsi="Times New Roman" w:eastAsia="Times New Roman"/>
                <w:color w:val="1f1f1f"/>
                <w:sz w:val="24"/>
                <w:szCs w:val="24"/>
                <w:lang w:eastAsia="ru-RU"/>
              </w:rPr>
              <w:t xml:space="preserve">Работа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имеет</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статус</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Закрыта</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ОД </w:t>
            </w:r>
            <w:r>
              <w:rPr>
                <w:rFonts w:ascii="Times New Roman" w:hAnsi="Times New Roman" w:eastAsia="Times New Roman"/>
                <w:bCs/>
                <w:color w:val="1f1f1f"/>
                <w:sz w:val="24"/>
                <w:szCs w:val="24"/>
                <w:lang w:eastAsia="ru-RU"/>
              </w:rPr>
              <w:t xml:space="preserve">направлена</w:t>
            </w:r>
            <w:r>
              <w:rPr>
                <w:rFonts w:ascii="Times New Roman" w:hAnsi="Times New Roman" w:eastAsia="Times New Roman"/>
                <w:color w:val="1f1f1f"/>
                <w:sz w:val="24"/>
                <w:szCs w:val="24"/>
                <w:lang w:val="ru-RU" w:eastAsia="ru-RU"/>
              </w:rPr>
              <w:t xml:space="preserve"> в ДЭО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Промежуточный статус. Количество работ, по которым отчетная документация сформирована и физически направлена заказчику (в ДЭО) на проверку, но акт приемки еще не подписан (находится на согласовании).</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val="ru-RU" w:eastAsia="ru-RU"/>
              </w:rPr>
              <w:t xml:space="preserve">ТО переданы / Полевые данные получены</w:t>
            </w:r>
            <w:r>
              <w:rPr>
                <w:rFonts w:ascii="Times New Roman" w:hAnsi="Times New Roman" w:eastAsia="Times New Roman"/>
                <w:color w:val="1f1f1f"/>
                <w:sz w:val="24"/>
                <w:szCs w:val="24"/>
                <w:lang w:val="ru-RU"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Промежуточный статус. Количество работ, находящихся в активной фазе обработки: либо получены «сырые» данные от полевых бригад, либо </w:t>
            </w:r>
            <w:r>
              <w:rPr>
                <w:rFonts w:ascii="Times New Roman" w:hAnsi="Times New Roman" w:eastAsia="Times New Roman"/>
                <w:color w:val="1f1f1f"/>
                <w:sz w:val="24"/>
                <w:szCs w:val="24"/>
                <w:lang w:val="ru-RU" w:eastAsia="ru-RU"/>
              </w:rPr>
              <w:t xml:space="preserve">технический отчет (ТО) передан во внешнюю </w:t>
            </w:r>
            <w:r>
              <w:rPr>
                <w:rFonts w:ascii="Times New Roman" w:hAnsi="Times New Roman" w:eastAsia="Times New Roman"/>
                <w:color w:val="1f1f1f"/>
                <w:sz w:val="24"/>
                <w:szCs w:val="24"/>
                <w:lang w:eastAsia="ru-RU"/>
              </w:rPr>
              <w:t xml:space="preserve">Экспертную</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организацию</w:t>
            </w:r>
            <w:r>
              <w:rPr>
                <w:rFonts w:ascii="Times New Roman" w:hAnsi="Times New Roman" w:eastAsia="Times New Roman"/>
                <w:color w:val="1f1f1f"/>
                <w:sz w:val="24"/>
                <w:szCs w:val="24"/>
                <w:lang w:eastAsia="ru-RU"/>
              </w:rPr>
              <w:t xml:space="preserve"> (ЭО) </w:t>
            </w:r>
            <w:r>
              <w:rPr>
                <w:rFonts w:ascii="Times New Roman" w:hAnsi="Times New Roman" w:eastAsia="Times New Roman"/>
                <w:color w:val="1f1f1f"/>
                <w:sz w:val="24"/>
                <w:szCs w:val="24"/>
                <w:lang w:eastAsia="ru-RU"/>
              </w:rPr>
              <w:t xml:space="preserve">для</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подготовки</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заключения</w:t>
            </w:r>
            <w:r>
              <w:rPr>
                <w:rFonts w:ascii="Times New Roman" w:hAnsi="Times New Roman" w:eastAsia="Times New Roman"/>
                <w:color w:val="1f1f1f"/>
                <w:sz w:val="24"/>
                <w:szCs w:val="24"/>
                <w:lang w:eastAsia="ru-RU"/>
              </w:rPr>
              <w:t xml:space="preserve"> (ЗЭПБ).</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Остаток</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Оставшийся объем работ. Рассчитывается как разница между общим Планом и суммой работ, находящихся на стадиях: «ОД принята актом», «ОД направлена в ДЭО» и «ТО переданы в ЭО/Полевые данные получены».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Объём</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по</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Целевой показатель. Суммарный объем работ, который должен быть выполнен на текущий момент согласно утвержденному календарному плану-графику.</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25707"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position:absolute;z-index:25166745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3: «</w:t>
      </w:r>
      <w:bookmarkStart w:id="0" w:name="undefined"/>
      <w:r>
        <w:rPr>
          <w:sz w:val="24"/>
          <w:szCs w:val="24"/>
        </w:rPr>
        <w:t xml:space="preserve">Оперативный план полевого и камерального этапов</w:t>
      </w:r>
      <w:bookmarkEnd w:id="0"/>
      <w:r>
        <w:rPr>
          <w:sz w:val="24"/>
          <w:szCs w:val="24"/>
        </w:rPr>
        <w:t xml:space="preserve">»</w:t>
      </w:r>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9</w:t>
      </w:r>
      <w:r>
        <w:rPr>
          <w:rFonts w:ascii="Times New Roman" w:hAnsi="Times New Roman" w:cs="Times New Roman"/>
          <w:sz w:val="24"/>
          <w:szCs w:val="24"/>
        </w:rPr>
        <w:t xml:space="preserve"> представлен пример макета Блока 3.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r>
      <w:r>
        <w:rPr>
          <w:rFonts w:ascii="Times New Roman" w:hAnsi="Times New Roman" w:cs="Times New Roman"/>
          <w:b/>
          <w:bCs/>
          <w:sz w:val="24"/>
          <w:szCs w:val="24"/>
          <w:u w:val="single"/>
        </w:rPr>
      </w:r>
      <w:r>
        <w:rPr>
          <w:rFonts w:ascii="Times New Roman" w:hAnsi="Times New Roman" w:cs="Times New Roman"/>
          <w:b/>
          <w:bCs/>
          <w:sz w:val="24"/>
          <w:szCs w:val="24"/>
          <w:u w:val="single"/>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711200"/>
                <wp:effectExtent l="0" t="0" r="3175" b="0"/>
                <wp:docPr id="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43488" name=""/>
                        <pic:cNvPicPr>
                          <a:picLocks noChangeAspect="1"/>
                        </pic:cNvPicPr>
                        <pic:nvPr/>
                      </pic:nvPicPr>
                      <pic:blipFill>
                        <a:blip r:embed="rId25"/>
                        <a:stretch/>
                      </pic:blipFill>
                      <pic:spPr bwMode="auto">
                        <a:xfrm>
                          <a:off x="0" y="0"/>
                          <a:ext cx="5940424" cy="7111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67.75pt;height:56.00pt;mso-wrap-distance-left:0.00pt;mso-wrap-distance-top:0.00pt;mso-wrap-distance-right:0.00pt;mso-wrap-distance-bottom:0.00pt;" stroked="false">
                <v:path textboxrect="0,0,0,0"/>
                <v:imagedata r:id="rId25"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9</w:t>
      </w:r>
      <w:r>
        <w:rPr>
          <w:rFonts w:ascii="Times New Roman" w:hAnsi="Times New Roman" w:cs="Times New Roman"/>
          <w:sz w:val="24"/>
          <w:szCs w:val="24"/>
        </w:rPr>
        <w:t xml:space="preserve"> – Блок «Оперативный план полевого и камерального этапов»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b/>
          <w:bCs/>
          <w:sz w:val="24"/>
          <w:szCs w:val="24"/>
        </w:rPr>
      </w:pPr>
      <w:r>
        <w:rPr>
          <w:rFonts w:ascii="Times New Roman" w:hAnsi="Times New Roman" w:cs="Times New Roman"/>
          <w:sz w:val="24"/>
          <w:szCs w:val="24"/>
        </w:rPr>
        <w:t xml:space="preserve">Данный блок предназначен для оперативного контроля выполнения месячного плана. Визуализация разделена на две части для полевого этапа: работы в единицах </w:t>
      </w:r>
      <w:r>
        <w:rPr>
          <w:rFonts w:ascii="Times New Roman" w:hAnsi="Times New Roman" w:cs="Times New Roman"/>
          <w:bCs/>
          <w:sz w:val="24"/>
          <w:szCs w:val="24"/>
        </w:rPr>
        <w:t xml:space="preserve">ш</w:t>
      </w:r>
      <w:r>
        <w:rPr>
          <w:rFonts w:ascii="Times New Roman" w:hAnsi="Times New Roman" w:cs="Times New Roman"/>
          <w:bCs/>
          <w:sz w:val="24"/>
          <w:szCs w:val="24"/>
        </w:rPr>
        <w:t xml:space="preserve">туки</w:t>
      </w:r>
      <w:r>
        <w:rPr>
          <w:rFonts w:ascii="Times New Roman" w:hAnsi="Times New Roman" w:cs="Times New Roman"/>
          <w:b/>
          <w:bCs/>
          <w:sz w:val="24"/>
          <w:szCs w:val="24"/>
        </w:rPr>
        <w:t xml:space="preserve"> </w:t>
      </w:r>
      <w:r>
        <w:rPr>
          <w:rFonts w:ascii="Times New Roman" w:hAnsi="Times New Roman" w:cs="Times New Roman"/>
          <w:sz w:val="24"/>
          <w:szCs w:val="24"/>
        </w:rPr>
        <w:t xml:space="preserve">(ШТ) и протяженность в </w:t>
      </w:r>
      <w:r>
        <w:rPr>
          <w:rFonts w:ascii="Times New Roman" w:hAnsi="Times New Roman" w:cs="Times New Roman"/>
          <w:sz w:val="24"/>
          <w:szCs w:val="24"/>
        </w:rPr>
        <w:t xml:space="preserve">ш</w:t>
      </w:r>
      <w:r>
        <w:rPr>
          <w:rFonts w:ascii="Times New Roman" w:hAnsi="Times New Roman" w:cs="Times New Roman"/>
          <w:sz w:val="24"/>
          <w:szCs w:val="24"/>
        </w:rPr>
        <w:t xml:space="preserve">илометрах</w:t>
      </w:r>
      <w:r>
        <w:rPr>
          <w:rFonts w:ascii="Times New Roman" w:hAnsi="Times New Roman" w:cs="Times New Roman"/>
          <w:sz w:val="24"/>
          <w:szCs w:val="24"/>
        </w:rPr>
        <w:t xml:space="preserve"> (КМ). И на две части для камерального: </w:t>
      </w:r>
      <w:r>
        <w:rPr>
          <w:rFonts w:ascii="Times New Roman" w:hAnsi="Times New Roman" w:cs="Times New Roman"/>
          <w:sz w:val="24"/>
          <w:szCs w:val="24"/>
        </w:rPr>
        <w:t xml:space="preserve">т</w:t>
      </w:r>
      <w:r>
        <w:rPr>
          <w:rFonts w:ascii="Times New Roman" w:hAnsi="Times New Roman" w:cs="Times New Roman"/>
          <w:sz w:val="24"/>
          <w:szCs w:val="24"/>
        </w:rPr>
        <w:t xml:space="preserve">ехнический отчёт (ТО), </w:t>
      </w:r>
      <w:r>
        <w:rPr>
          <w:rFonts w:ascii="Times New Roman" w:hAnsi="Times New Roman" w:cs="Times New Roman"/>
          <w:sz w:val="24"/>
          <w:szCs w:val="24"/>
        </w:rPr>
        <w:t xml:space="preserve">з</w:t>
      </w:r>
      <w:r>
        <w:rPr>
          <w:rFonts w:ascii="Times New Roman" w:hAnsi="Times New Roman" w:cs="Times New Roman"/>
          <w:sz w:val="24"/>
          <w:szCs w:val="24"/>
        </w:rPr>
        <w:t xml:space="preserve">аключение экспертизы промышленной безопасности (ЗЭПБ).</w:t>
      </w:r>
      <w:r>
        <w:rPr>
          <w:rFonts w:ascii="Times New Roman" w:hAnsi="Times New Roman" w:cs="Times New Roman"/>
          <w:b/>
          <w:bCs/>
          <w:sz w:val="24"/>
          <w:szCs w:val="24"/>
        </w:rPr>
      </w:r>
      <w:r>
        <w:rPr>
          <w:rFonts w:ascii="Times New Roman" w:hAnsi="Times New Roman" w:cs="Times New Roman"/>
          <w:b/>
          <w:bCs/>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верхней части расположены индикаторы, сигнализирующие о срывах сроков начала и окончания работ, а также общий процент выполнения оперативного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Под карточками KPI расположен график «Весы», позволяющий сопоставить накопленный факт с остатком для выполнения оперативного плана на месяц.</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right"/>
        <w:spacing w:after="0"/>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right"/>
        <w:spacing w:after="0"/>
        <w:rPr>
          <w:rFonts w:ascii="Times New Roman" w:hAnsi="Times New Roman" w:cs="Times New Roman"/>
          <w:sz w:val="24"/>
          <w:szCs w:val="24"/>
          <w:highlight w:val="none"/>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3.</w:t>
      </w:r>
      <w:r>
        <w:rPr>
          <w:rFonts w:ascii="Times New Roman" w:hAnsi="Times New Roman" w:cs="Times New Roman"/>
          <w:sz w:val="24"/>
          <w:szCs w:val="24"/>
        </w:rPr>
        <w:t xml:space="preserve"> Описание показателей Блока 3.</w:t>
      </w:r>
      <w:r>
        <w:rPr>
          <w:rFonts w:ascii="Times New Roman" w:hAnsi="Times New Roman" w:cs="Times New Roman"/>
          <w:sz w:val="24"/>
          <w:szCs w:val="24"/>
          <w:highlight w:val="none"/>
        </w:rPr>
      </w:r>
      <w:r>
        <w:rPr>
          <w:rFonts w:ascii="Times New Roman" w:hAnsi="Times New Roman" w:cs="Times New Roman"/>
          <w:sz w:val="24"/>
          <w:szCs w:val="24"/>
          <w:highlight w:val="none"/>
        </w:rPr>
      </w:r>
    </w:p>
    <w:tbl>
      <w:tblPr>
        <w:tblStyle w:val="1347"/>
        <w:tblW w:w="0" w:type="auto"/>
        <w:tblLook w:val="04A0" w:firstRow="1" w:lastRow="0" w:firstColumn="1" w:lastColumn="0" w:noHBand="0" w:noVBand="1"/>
      </w:tblPr>
      <w:tblGrid>
        <w:gridCol w:w="2807"/>
        <w:gridCol w:w="6668"/>
      </w:tblGrid>
      <w:tr>
        <w:tblPrEx/>
        <w:trPr/>
        <w:tc>
          <w:tcPr>
            <w:tcW w:w="0" w:type="auto"/>
            <w:textDirection w:val="lrTb"/>
            <w:noWrap w:val="false"/>
          </w:tcPr>
          <w:p>
            <w:pPr>
              <w:contextualSpacing/>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Не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начато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количество работ, которые должны были начаться согласно оперативному плану, но фактически не начались.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Не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завершено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количество работ, которые должны были завершиться согласно оперативному плану, но акт по ним еще не подписан.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Отношение фактического объема работ, подтвержденных актом обследования, к плановому объему оперативного плана на месяц, умноженное на 100%.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i/>
                <w:iCs/>
                <w:color w:val="1f1f1f"/>
                <w:sz w:val="24"/>
                <w:szCs w:val="24"/>
                <w:lang w:val="ru-RU" w:eastAsia="ru-RU"/>
              </w:rPr>
              <w:t xml:space="preserve">(Цветовая индикация: зеленый – высокий процент, красный – низкий/критичный)</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16165"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position:absolute;z-index:251669504;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4: «</w:t>
      </w:r>
      <w:bookmarkStart w:id="0" w:name="undefined"/>
      <w:r>
        <w:rPr>
          <w:sz w:val="24"/>
          <w:szCs w:val="24"/>
        </w:rPr>
        <w:t xml:space="preserve">Финансовое выполнение</w:t>
      </w:r>
      <w:bookmarkEnd w:id="0"/>
      <w:r>
        <w:rPr>
          <w:sz w:val="24"/>
          <w:szCs w:val="24"/>
        </w:rPr>
        <w:t xml:space="preserve">»</w:t>
      </w:r>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10</w:t>
      </w:r>
      <w:r>
        <w:rPr>
          <w:rFonts w:ascii="Times New Roman" w:hAnsi="Times New Roman" w:cs="Times New Roman"/>
          <w:sz w:val="24"/>
          <w:szCs w:val="24"/>
        </w:rPr>
        <w:t xml:space="preserve"> представлен пример макета Блока 4.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rPr>
          <w:sz w:val="24"/>
          <w:szCs w:val="24"/>
        </w:rPr>
      </w:pPr>
      <w:r>
        <w:rPr>
          <w:sz w:val="24"/>
          <w:szCs w:val="24"/>
        </w:rPr>
      </w:r>
      <w:r>
        <w:rPr>
          <w:sz w:val="24"/>
          <w:szCs w:val="24"/>
        </w:rPr>
      </w:r>
      <w:r>
        <w:rPr>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2133600" cy="2951698"/>
                <wp:effectExtent l="0" t="0" r="0" b="1270"/>
                <wp:docPr id="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19547" name=""/>
                        <pic:cNvPicPr>
                          <a:picLocks noChangeAspect="1"/>
                        </pic:cNvPicPr>
                        <pic:nvPr/>
                      </pic:nvPicPr>
                      <pic:blipFill>
                        <a:blip r:embed="rId26"/>
                        <a:stretch/>
                      </pic:blipFill>
                      <pic:spPr bwMode="auto">
                        <a:xfrm>
                          <a:off x="0" y="0"/>
                          <a:ext cx="2138244" cy="295812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68.00pt;height:232.42pt;mso-wrap-distance-left:0.00pt;mso-wrap-distance-top:0.00pt;mso-wrap-distance-right:0.00pt;mso-wrap-distance-bottom:0.00pt;" stroked="false">
                <v:path textboxrect="0,0,0,0"/>
                <v:imagedata r:id="rId26"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10</w:t>
      </w:r>
      <w:r>
        <w:rPr>
          <w:rFonts w:ascii="Times New Roman" w:hAnsi="Times New Roman" w:cs="Times New Roman"/>
          <w:sz w:val="24"/>
          <w:szCs w:val="24"/>
        </w:rPr>
        <w:t xml:space="preserve"> – Блок «Финансовое выполнение»</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Данный раздел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предназначен для контроля исполнения бюджета и прогнозирования финансовых поступлений. Визуально он разделен на два логических уровня: верхний (стратегический/годовой) и нижний (оперативный/месячный).</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b/>
          <w:bCs/>
          <w:sz w:val="24"/>
          <w:szCs w:val="24"/>
        </w:rPr>
      </w:pPr>
      <w:r>
        <w:rPr>
          <w:rFonts w:ascii="Times New Roman" w:hAnsi="Times New Roman" w:cs="Times New Roman"/>
          <w:b/>
          <w:bCs/>
          <w:sz w:val="24"/>
          <w:szCs w:val="24"/>
        </w:rPr>
        <w:t xml:space="preserve">Визуализация</w:t>
      </w:r>
      <w:r>
        <w:rPr>
          <w:rFonts w:ascii="Times New Roman" w:hAnsi="Times New Roman" w:cs="Times New Roman"/>
          <w:b/>
          <w:bCs/>
          <w:sz w:val="24"/>
          <w:szCs w:val="24"/>
        </w:rPr>
      </w:r>
      <w:r>
        <w:rPr>
          <w:rFonts w:ascii="Times New Roman" w:hAnsi="Times New Roman" w:cs="Times New Roman"/>
          <w:b/>
          <w:bCs/>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KPI Карточки (сверху)</w:t>
      </w:r>
      <w:r>
        <w:rPr>
          <w:rFonts w:ascii="Times New Roman" w:hAnsi="Times New Roman" w:cs="Times New Roman"/>
          <w:bCs/>
          <w:sz w:val="24"/>
          <w:szCs w:val="24"/>
        </w:rPr>
        <w:t xml:space="preserve">:</w:t>
      </w:r>
      <w:r>
        <w:rPr>
          <w:rFonts w:ascii="Times New Roman" w:hAnsi="Times New Roman" w:cs="Times New Roman"/>
          <w:sz w:val="24"/>
          <w:szCs w:val="24"/>
        </w:rPr>
        <w:t xml:space="preserve"> Отображают</w:t>
      </w:r>
      <w:r>
        <w:rPr>
          <w:rFonts w:ascii="Times New Roman" w:hAnsi="Times New Roman" w:cs="Times New Roman"/>
          <w:sz w:val="24"/>
          <w:szCs w:val="24"/>
        </w:rPr>
        <w:t xml:space="preserve"> сводные годовые значения.</w:t>
      </w:r>
      <w:r>
        <w:rPr>
          <w:rFonts w:ascii="Times New Roman" w:hAnsi="Times New Roman" w:cs="Times New Roman"/>
          <w:sz w:val="24"/>
          <w:szCs w:val="24"/>
        </w:rPr>
      </w:r>
      <w:r>
        <w:rPr>
          <w:rFonts w:ascii="Times New Roman" w:hAnsi="Times New Roman" w:cs="Times New Roman"/>
          <w:sz w:val="24"/>
          <w:szCs w:val="24"/>
        </w:rPr>
      </w:r>
    </w:p>
    <w:p>
      <w:pPr>
        <w:numPr>
          <w:ilvl w:val="1"/>
          <w:numId w:val="84"/>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bCs/>
          <w:sz w:val="24"/>
          <w:szCs w:val="24"/>
        </w:rPr>
        <w:t xml:space="preserve">Факт, руб.:</w:t>
      </w:r>
      <w:r>
        <w:rPr>
          <w:rFonts w:ascii="Times New Roman" w:hAnsi="Times New Roman" w:cs="Times New Roman"/>
          <w:sz w:val="24"/>
          <w:szCs w:val="24"/>
        </w:rPr>
        <w:t xml:space="preserve"> Суммарная стоимость работ, закрытых актами</w:t>
      </w:r>
      <w:r>
        <w:rPr>
          <w:rFonts w:ascii="Times New Roman" w:hAnsi="Times New Roman" w:cs="Times New Roman"/>
          <w:sz w:val="24"/>
          <w:szCs w:val="24"/>
        </w:rPr>
      </w:r>
      <w:r>
        <w:rPr>
          <w:rFonts w:ascii="Times New Roman" w:hAnsi="Times New Roman" w:cs="Times New Roman"/>
          <w:sz w:val="24"/>
          <w:szCs w:val="24"/>
        </w:rPr>
      </w:r>
    </w:p>
    <w:p>
      <w:pPr>
        <w:numPr>
          <w:ilvl w:val="1"/>
          <w:numId w:val="84"/>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bCs/>
          <w:sz w:val="24"/>
          <w:szCs w:val="24"/>
        </w:rPr>
        <w:t xml:space="preserve">План по ПП, руб./год:</w:t>
      </w:r>
      <w:r>
        <w:rPr>
          <w:rFonts w:ascii="Times New Roman" w:hAnsi="Times New Roman" w:cs="Times New Roman"/>
          <w:sz w:val="24"/>
          <w:szCs w:val="24"/>
        </w:rPr>
        <w:t xml:space="preserve"> Целевое значение согласно Производственной Программе</w:t>
      </w:r>
      <w:r>
        <w:rPr>
          <w:rFonts w:ascii="Times New Roman" w:hAnsi="Times New Roman" w:cs="Times New Roman"/>
          <w:sz w:val="24"/>
          <w:szCs w:val="24"/>
        </w:rPr>
      </w:r>
      <w:r>
        <w:rPr>
          <w:rFonts w:ascii="Times New Roman" w:hAnsi="Times New Roman" w:cs="Times New Roman"/>
          <w:sz w:val="24"/>
          <w:szCs w:val="24"/>
        </w:rPr>
      </w:r>
    </w:p>
    <w:p>
      <w:pPr>
        <w:numPr>
          <w:ilvl w:val="1"/>
          <w:numId w:val="84"/>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bCs/>
          <w:sz w:val="24"/>
          <w:szCs w:val="24"/>
        </w:rPr>
        <w:t xml:space="preserve">% Выполнения плана:</w:t>
      </w:r>
      <w:r>
        <w:rPr>
          <w:rFonts w:ascii="Times New Roman" w:hAnsi="Times New Roman" w:cs="Times New Roman"/>
          <w:sz w:val="24"/>
          <w:szCs w:val="24"/>
        </w:rPr>
        <w:t xml:space="preserve"> Цветовая индикация (зеленый/красный) в зависимости от достижения целевого порога</w:t>
      </w:r>
      <w:r>
        <w:rPr>
          <w:rFonts w:ascii="Times New Roman" w:hAnsi="Times New Roman" w:cs="Times New Roman"/>
          <w:sz w:val="24"/>
          <w:szCs w:val="24"/>
        </w:rPr>
      </w:r>
      <w:r>
        <w:rPr>
          <w:rFonts w:ascii="Times New Roman" w:hAnsi="Times New Roman" w:cs="Times New Roman"/>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График:</w:t>
      </w:r>
      <w:r>
        <w:rPr>
          <w:rFonts w:ascii="Times New Roman" w:hAnsi="Times New Roman" w:cs="Times New Roman"/>
          <w:sz w:val="24"/>
          <w:szCs w:val="24"/>
        </w:rPr>
        <w:t xml:space="preserve"> Горизонтальная линейчатая диаграмма (</w:t>
      </w:r>
      <w:r>
        <w:rPr>
          <w:rFonts w:ascii="Times New Roman" w:hAnsi="Times New Roman" w:cs="Times New Roman"/>
          <w:sz w:val="24"/>
          <w:szCs w:val="24"/>
        </w:rPr>
        <w:t xml:space="preserve">Bar</w:t>
      </w:r>
      <w:r>
        <w:rPr>
          <w:rFonts w:ascii="Times New Roman" w:hAnsi="Times New Roman" w:cs="Times New Roman"/>
          <w:sz w:val="24"/>
          <w:szCs w:val="24"/>
        </w:rPr>
        <w:t xml:space="preserve"> </w:t>
      </w:r>
      <w:r>
        <w:rPr>
          <w:rFonts w:ascii="Times New Roman" w:hAnsi="Times New Roman" w:cs="Times New Roman"/>
          <w:sz w:val="24"/>
          <w:szCs w:val="24"/>
        </w:rPr>
        <w:t xml:space="preserve">Chart</w:t>
      </w:r>
      <w:r>
        <w:rPr>
          <w:rFonts w:ascii="Times New Roman" w:hAnsi="Times New Roman" w:cs="Times New Roman"/>
          <w:sz w:val="24"/>
          <w:szCs w:val="24"/>
        </w:rPr>
        <w:t xml:space="preserve">) с группировкой по кварталам.</w:t>
      </w:r>
      <w:r>
        <w:rPr>
          <w:rFonts w:ascii="Times New Roman" w:hAnsi="Times New Roman" w:cs="Times New Roman"/>
          <w:sz w:val="24"/>
          <w:szCs w:val="24"/>
        </w:rPr>
      </w:r>
      <w:r>
        <w:rPr>
          <w:rFonts w:ascii="Times New Roman" w:hAnsi="Times New Roman" w:cs="Times New Roman"/>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KPI Карточки (снизу):</w:t>
      </w:r>
      <w:r>
        <w:rPr>
          <w:rFonts w:ascii="Times New Roman" w:hAnsi="Times New Roman" w:cs="Times New Roman"/>
          <w:sz w:val="24"/>
          <w:szCs w:val="24"/>
        </w:rPr>
      </w:r>
      <w:r>
        <w:rPr>
          <w:rFonts w:ascii="Times New Roman" w:hAnsi="Times New Roman" w:cs="Times New Roman"/>
          <w:sz w:val="24"/>
          <w:szCs w:val="24"/>
        </w:rPr>
      </w:r>
    </w:p>
    <w:p>
      <w:pPr>
        <w:numPr>
          <w:ilvl w:val="0"/>
          <w:numId w:val="8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Остаток, руб.:</w:t>
      </w:r>
      <w:r>
        <w:rPr>
          <w:rFonts w:ascii="Times New Roman" w:hAnsi="Times New Roman" w:cs="Times New Roman"/>
          <w:sz w:val="24"/>
          <w:szCs w:val="24"/>
        </w:rPr>
        <w:t xml:space="preserve"> Сумма, которую осталось закрыть до выполнения оперативного плана</w:t>
      </w:r>
      <w:r>
        <w:rPr>
          <w:rFonts w:ascii="Times New Roman" w:hAnsi="Times New Roman" w:cs="Times New Roman"/>
          <w:sz w:val="24"/>
          <w:szCs w:val="24"/>
        </w:rPr>
      </w:r>
      <w:r>
        <w:rPr>
          <w:rFonts w:ascii="Times New Roman" w:hAnsi="Times New Roman" w:cs="Times New Roman"/>
          <w:sz w:val="24"/>
          <w:szCs w:val="24"/>
        </w:rPr>
      </w:r>
    </w:p>
    <w:p>
      <w:pPr>
        <w:numPr>
          <w:ilvl w:val="0"/>
          <w:numId w:val="8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 Выполнения опер. плана:</w:t>
      </w:r>
      <w:r>
        <w:rPr>
          <w:rFonts w:ascii="Times New Roman" w:hAnsi="Times New Roman" w:cs="Times New Roman"/>
          <w:sz w:val="24"/>
          <w:szCs w:val="24"/>
        </w:rPr>
        <w:t xml:space="preserve"> Процент выполнения оперативного прогноза на текущий месяц</w:t>
      </w:r>
      <w:r>
        <w:rPr>
          <w:rFonts w:ascii="Times New Roman" w:hAnsi="Times New Roman" w:cs="Times New Roman"/>
          <w:sz w:val="24"/>
          <w:szCs w:val="24"/>
        </w:rPr>
      </w:r>
      <w:r>
        <w:rPr>
          <w:rFonts w:ascii="Times New Roman" w:hAnsi="Times New Roman" w:cs="Times New Roman"/>
          <w:sz w:val="24"/>
          <w:szCs w:val="24"/>
        </w:rPr>
      </w:r>
    </w:p>
    <w:p>
      <w:pPr>
        <w:numPr>
          <w:ilvl w:val="0"/>
          <w:numId w:val="8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Не готово к закрытию</w:t>
      </w:r>
      <w:r>
        <w:rPr>
          <w:rFonts w:ascii="Times New Roman" w:hAnsi="Times New Roman" w:cs="Times New Roman"/>
          <w:sz w:val="24"/>
          <w:szCs w:val="24"/>
        </w:rPr>
      </w:r>
      <w:r>
        <w:rPr>
          <w:rFonts w:ascii="Times New Roman" w:hAnsi="Times New Roman" w:cs="Times New Roman"/>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График (внизу):</w:t>
      </w:r>
      <w:r>
        <w:rPr>
          <w:rFonts w:ascii="Times New Roman" w:hAnsi="Times New Roman" w:cs="Times New Roman"/>
          <w:sz w:val="24"/>
          <w:szCs w:val="24"/>
        </w:rPr>
        <w:t xml:space="preserve"> Линейная шкала прогресса (график «Весы») позволяет визуально оценить прогресс финансового закрытия </w:t>
      </w:r>
      <w:r>
        <w:rPr>
          <w:rFonts w:ascii="Times New Roman" w:hAnsi="Times New Roman" w:cs="Times New Roman"/>
          <w:i/>
          <w:iCs/>
          <w:sz w:val="24"/>
          <w:szCs w:val="24"/>
        </w:rPr>
        <w:t xml:space="preserve">текущего месяца</w:t>
      </w:r>
      <w:r>
        <w:rPr>
          <w:rFonts w:ascii="Times New Roman" w:hAnsi="Times New Roman" w:cs="Times New Roman"/>
          <w:sz w:val="24"/>
          <w:szCs w:val="24"/>
        </w:rPr>
        <w:t xml:space="preserve"> относительно оперативного прогноза.</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4.</w:t>
      </w:r>
      <w:r>
        <w:rPr>
          <w:rFonts w:ascii="Times New Roman" w:hAnsi="Times New Roman" w:cs="Times New Roman"/>
          <w:sz w:val="24"/>
          <w:szCs w:val="24"/>
        </w:rPr>
        <w:t xml:space="preserve"> Описание показателей Блока 4.</w:t>
      </w:r>
      <w:r>
        <w:rPr>
          <w:rFonts w:ascii="Times New Roman" w:hAnsi="Times New Roman" w:cs="Times New Roman"/>
          <w:sz w:val="24"/>
          <w:szCs w:val="24"/>
        </w:rPr>
      </w:r>
      <w:r>
        <w:rPr>
          <w:rFonts w:ascii="Times New Roman" w:hAnsi="Times New Roman" w:cs="Times New Roman"/>
          <w:sz w:val="24"/>
          <w:szCs w:val="24"/>
        </w:rPr>
      </w:r>
    </w:p>
    <w:tbl>
      <w:tblPr>
        <w:tblStyle w:val="1347"/>
        <w:tblW w:w="0" w:type="auto"/>
        <w:tblLook w:val="04A0" w:firstRow="1" w:lastRow="0" w:firstColumn="1" w:lastColumn="0" w:noHBand="0" w:noVBand="1"/>
      </w:tblPr>
      <w:tblGrid>
        <w:gridCol w:w="2631"/>
        <w:gridCol w:w="6844"/>
      </w:tblGrid>
      <w:tr>
        <w:tblPrEx/>
        <w:trPr>
          <w:tblHeader/>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Факт</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руб</w:t>
            </w:r>
            <w:r>
              <w:rPr>
                <w:rFonts w:ascii="Times New Roman" w:hAnsi="Times New Roman" w:eastAsia="Times New Roman"/>
                <w:bCs/>
                <w:color w:val="1f1f1f"/>
                <w:sz w:val="24"/>
                <w:szCs w:val="24"/>
                <w:lang w:eastAsia="ru-RU"/>
              </w:rPr>
              <w:t xml:space="preserve">.</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Годовой</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Суммарная стоимость выполненных работ с начала года, подтвержденная подписанными актами выполненных работ. Источник – </w:t>
            </w:r>
            <w:r>
              <w:rPr>
                <w:rFonts w:ascii="Times New Roman" w:hAnsi="Times New Roman" w:eastAsia="Times New Roman"/>
                <w:color w:val="1f1f1f"/>
                <w:sz w:val="24"/>
                <w:szCs w:val="24"/>
                <w:lang w:eastAsia="ru-RU"/>
              </w:rPr>
              <w:t xml:space="preserve">регистр</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Продажа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услуг</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val="ru-RU" w:eastAsia="ru-RU"/>
              </w:rPr>
              <w:t xml:space="preserve">План по ПП, руб./год</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Общая сумма планируемой выручки на год согласно утвержденной Производственной Программе (ПП).</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Отношение годового Факта к годовому Плану по ПП, умноженное на 100%.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Остаток</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руб</w:t>
            </w:r>
            <w:r>
              <w:rPr>
                <w:rFonts w:ascii="Times New Roman" w:hAnsi="Times New Roman" w:eastAsia="Times New Roman"/>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Разница между годовым Планом по ПП и текущим Фактом. Показывает объем средств, который необходимо закрыть актами до конца года.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i/>
                <w:iCs/>
                <w:color w:val="1f1f1f"/>
                <w:sz w:val="24"/>
                <w:szCs w:val="24"/>
                <w:lang w:val="ru-RU" w:eastAsia="ru-RU"/>
              </w:rPr>
              <w:t xml:space="preserve">(Формула: План - Факт. Если значение </w:t>
            </w:r>
            <w:r>
              <w:rPr>
                <w:rFonts w:ascii="Times New Roman" w:hAnsi="Times New Roman" w:eastAsia="Times New Roman"/>
                <w:i/>
                <w:iCs/>
                <w:color w:val="1f1f1f"/>
                <w:sz w:val="24"/>
                <w:szCs w:val="24"/>
                <w:lang w:val="ru-RU" w:eastAsia="ru-RU"/>
              </w:rPr>
              <w:t xml:space="preserve">&lt; 0</w:t>
            </w:r>
            <w:r>
              <w:rPr>
                <w:rFonts w:ascii="Times New Roman" w:hAnsi="Times New Roman" w:eastAsia="Times New Roman"/>
                <w:i/>
                <w:iCs/>
                <w:color w:val="1f1f1f"/>
                <w:sz w:val="24"/>
                <w:szCs w:val="24"/>
                <w:lang w:val="ru-RU" w:eastAsia="ru-RU"/>
              </w:rPr>
              <w:t xml:space="preserve">, выводить 0)</w:t>
            </w:r>
            <w:r>
              <w:rPr>
                <w:rFonts w:ascii="Times New Roman" w:hAnsi="Times New Roman" w:eastAsia="Times New Roman"/>
                <w:color w:val="1f1f1f"/>
                <w:sz w:val="24"/>
                <w:szCs w:val="24"/>
                <w:lang w:val="ru-RU"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опер</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Отношение суммы фактически подписанных актов в </w:t>
            </w:r>
            <w:r>
              <w:rPr>
                <w:rFonts w:ascii="Times New Roman" w:hAnsi="Times New Roman" w:eastAsia="Times New Roman"/>
                <w:i/>
                <w:iCs/>
                <w:color w:val="1f1f1f"/>
                <w:sz w:val="24"/>
                <w:szCs w:val="24"/>
                <w:lang w:val="ru-RU" w:eastAsia="ru-RU"/>
              </w:rPr>
              <w:t xml:space="preserve">текущем месяце</w:t>
            </w:r>
            <w:r>
              <w:rPr>
                <w:rFonts w:ascii="Times New Roman" w:hAnsi="Times New Roman" w:eastAsia="Times New Roman"/>
                <w:color w:val="1f1f1f"/>
                <w:sz w:val="24"/>
                <w:szCs w:val="24"/>
                <w:lang w:val="ru-RU" w:eastAsia="ru-RU"/>
              </w:rPr>
              <w:t xml:space="preserve"> к сумме «Ожидаемого финансового закрытия» (оперативного прогноза) на этот же месяц.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Не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готово</w:t>
            </w:r>
            <w:r>
              <w:rPr>
                <w:rFonts w:ascii="Times New Roman" w:hAnsi="Times New Roman" w:eastAsia="Times New Roman"/>
                <w:bCs/>
                <w:color w:val="1f1f1f"/>
                <w:sz w:val="24"/>
                <w:szCs w:val="24"/>
                <w:lang w:eastAsia="ru-RU"/>
              </w:rPr>
              <w:t xml:space="preserve"> к </w:t>
            </w:r>
            <w:r>
              <w:rPr>
                <w:rFonts w:ascii="Times New Roman" w:hAnsi="Times New Roman" w:eastAsia="Times New Roman"/>
                <w:bCs/>
                <w:color w:val="1f1f1f"/>
                <w:sz w:val="24"/>
                <w:szCs w:val="24"/>
                <w:lang w:eastAsia="ru-RU"/>
              </w:rPr>
              <w:t xml:space="preserve">закрытию</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Стоимостная оценка (или количество) работ, запланированных к финансовому закрытию в текущем </w:t>
            </w:r>
            <w:r>
              <w:rPr>
                <w:rFonts w:ascii="Times New Roman" w:hAnsi="Times New Roman" w:eastAsia="Times New Roman"/>
                <w:color w:val="1f1f1f"/>
                <w:sz w:val="24"/>
                <w:szCs w:val="24"/>
                <w:lang w:val="ru-RU" w:eastAsia="ru-RU"/>
              </w:rPr>
              <w:t xml:space="preserve">месяце, но по которым еще не завершены физические (полевые) или документальные (камеральные) этапы.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155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22511"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z-index:25167155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5: «Напоминания»</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1</w:t>
      </w:r>
      <w:r>
        <w:rPr>
          <w:rFonts w:ascii="Times New Roman" w:hAnsi="Times New Roman" w:cs="Times New Roman"/>
          <w:sz w:val="24"/>
          <w:szCs w:val="24"/>
        </w:rPr>
        <w:t xml:space="preserve">1 представлен пример макета Блока 5.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1933575" cy="2185526"/>
                <wp:effectExtent l="0" t="0" r="0" b="5715"/>
                <wp:docPr id="26"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15509" name=""/>
                        <pic:cNvPicPr>
                          <a:picLocks noChangeAspect="1"/>
                        </pic:cNvPicPr>
                        <pic:nvPr/>
                      </pic:nvPicPr>
                      <pic:blipFill>
                        <a:blip r:embed="rId27"/>
                        <a:stretch/>
                      </pic:blipFill>
                      <pic:spPr bwMode="auto">
                        <a:xfrm>
                          <a:off x="0" y="0"/>
                          <a:ext cx="1939077" cy="21917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52.25pt;height:172.09pt;mso-wrap-distance-left:0.00pt;mso-wrap-distance-top:0.00pt;mso-wrap-distance-right:0.00pt;mso-wrap-distance-bottom:0.00pt;" stroked="false">
                <v:path textboxrect="0,0,0,0"/>
                <v:imagedata r:id="rId27"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w:t>
      </w:r>
      <w:r>
        <w:rPr>
          <w:rFonts w:ascii="Times New Roman" w:hAnsi="Times New Roman" w:cs="Times New Roman"/>
          <w:sz w:val="24"/>
          <w:szCs w:val="24"/>
        </w:rPr>
        <w:t xml:space="preserve">1 – Блок «Напоминания»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w:t>
      </w:r>
      <w:r>
        <w:rPr>
          <w:rFonts w:ascii="Times New Roman" w:hAnsi="Times New Roman" w:cs="Times New Roman"/>
          <w:sz w:val="24"/>
          <w:szCs w:val="24"/>
        </w:rPr>
        <w:t xml:space="preserve">й блок предназначен для оперативного управления сроками выполнения полевых работ. Основная цель – заблаговременно предупреждать ответственных сотрудников о предстоящих задачах и фиксировать просроченные действия, чтобы предотвращать критические ситуации.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Визуализация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0"/>
          <w:numId w:val="8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Тип визуализации: Матрица индикаторов.</w:t>
      </w:r>
      <w:r>
        <w:rPr>
          <w:rFonts w:ascii="Times New Roman" w:hAnsi="Times New Roman" w:cs="Times New Roman"/>
          <w:sz w:val="24"/>
          <w:szCs w:val="24"/>
        </w:rPr>
      </w:r>
      <w:r>
        <w:rPr>
          <w:rFonts w:ascii="Times New Roman" w:hAnsi="Times New Roman" w:cs="Times New Roman"/>
          <w:sz w:val="24"/>
          <w:szCs w:val="24"/>
        </w:rPr>
      </w:r>
    </w:p>
    <w:p>
      <w:pPr>
        <w:numPr>
          <w:ilvl w:val="0"/>
          <w:numId w:val="8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Строки (Этапы): Перечень последовательных этапов полевых работ (от отправки документов для допуска до оформления акта).</w:t>
      </w:r>
      <w:r>
        <w:rPr>
          <w:rFonts w:ascii="Times New Roman" w:hAnsi="Times New Roman" w:cs="Times New Roman"/>
          <w:sz w:val="24"/>
          <w:szCs w:val="24"/>
        </w:rPr>
      </w:r>
      <w:r>
        <w:rPr>
          <w:rFonts w:ascii="Times New Roman" w:hAnsi="Times New Roman" w:cs="Times New Roman"/>
          <w:sz w:val="24"/>
          <w:szCs w:val="24"/>
        </w:rPr>
      </w:r>
    </w:p>
    <w:p>
      <w:pPr>
        <w:numPr>
          <w:ilvl w:val="0"/>
          <w:numId w:val="8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Столбцы (Статусы):</w:t>
      </w:r>
      <w:r>
        <w:rPr>
          <w:rFonts w:ascii="Times New Roman" w:hAnsi="Times New Roman" w:cs="Times New Roman"/>
          <w:sz w:val="24"/>
          <w:szCs w:val="24"/>
        </w:rPr>
      </w:r>
      <w:r>
        <w:rPr>
          <w:rFonts w:ascii="Times New Roman" w:hAnsi="Times New Roman" w:cs="Times New Roman"/>
          <w:sz w:val="24"/>
          <w:szCs w:val="24"/>
        </w:rPr>
      </w:r>
    </w:p>
    <w:p>
      <w:pPr>
        <w:numPr>
          <w:ilvl w:val="1"/>
          <w:numId w:val="86"/>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План: Объем задач, которые необходимо выполнить в ближайшие дни согласно оперативному плану.</w:t>
      </w:r>
      <w:r>
        <w:rPr>
          <w:rFonts w:ascii="Times New Roman" w:hAnsi="Times New Roman" w:cs="Times New Roman"/>
          <w:sz w:val="24"/>
          <w:szCs w:val="24"/>
        </w:rPr>
      </w:r>
      <w:r>
        <w:rPr>
          <w:rFonts w:ascii="Times New Roman" w:hAnsi="Times New Roman" w:cs="Times New Roman"/>
          <w:sz w:val="24"/>
          <w:szCs w:val="24"/>
        </w:rPr>
      </w:r>
    </w:p>
    <w:p>
      <w:pPr>
        <w:numPr>
          <w:ilvl w:val="1"/>
          <w:numId w:val="86"/>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Пропущено: Количество задач, по которым истек регламентированный срок выполнения, но в системе отсутствует отметка о завершении.</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5.</w:t>
      </w:r>
      <w:r>
        <w:rPr>
          <w:rFonts w:ascii="Times New Roman" w:hAnsi="Times New Roman" w:cs="Times New Roman"/>
          <w:sz w:val="24"/>
          <w:szCs w:val="24"/>
        </w:rPr>
        <w:t xml:space="preserve"> Описание показателей Блока 5.</w:t>
      </w:r>
      <w:r>
        <w:rPr>
          <w:rFonts w:ascii="Times New Roman" w:hAnsi="Times New Roman" w:cs="Times New Roman"/>
          <w:sz w:val="24"/>
          <w:szCs w:val="24"/>
        </w:rPr>
      </w:r>
      <w:r>
        <w:rPr>
          <w:rFonts w:ascii="Times New Roman" w:hAnsi="Times New Roman" w:cs="Times New Roman"/>
          <w:sz w:val="24"/>
          <w:szCs w:val="24"/>
        </w:rPr>
      </w:r>
    </w:p>
    <w:tbl>
      <w:tblPr>
        <w:tblStyle w:val="1347"/>
        <w:tblW w:w="0" w:type="auto"/>
        <w:tblLook w:val="04A0" w:firstRow="1" w:lastRow="0" w:firstColumn="1" w:lastColumn="0" w:noHBand="0" w:noVBand="1"/>
      </w:tblPr>
      <w:tblGrid>
        <w:gridCol w:w="2315"/>
        <w:gridCol w:w="3771"/>
        <w:gridCol w:w="3389"/>
      </w:tblGrid>
      <w:tr>
        <w:tblPrEx/>
        <w:trPr>
          <w:tblHeader/>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строки</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Этап</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Колонка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План</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val="ru-RU" w:eastAsia="ru-RU"/>
              </w:rPr>
              <w:t xml:space="preserve">Алгоритм расчета: Колонка «Пропущено»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Направить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документацию</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для</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допуска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у которых плановая дата направления документов (согласно оперативному плану) выпадает на ближайшие 7 дней от текущей даты.</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где плановая дата направления документов уже прошла, но информация о фактической отправке в систему не внесена.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Организовать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выезд</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по которым бригада должна прибыть на объект в ближайшие 7 дней согласно плановым датам в оперативном плане.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где плановая дата заезда прошла, но в системе не зафиксирован факт выезда бригады.</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Получить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допуск</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по которым планируется получение допуска в ближайшие 7 дней.</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где плановая дата получения допуска прошла, но фактическая отметка о получении допуска в системе отсутствует.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Оформить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акт</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обследования</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Равно количеству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имеющих статус «Обследование проведено» (физически выполнены, но акт не подписан).</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которые находятся в статусе «Обследование проведено» </w:t>
            </w:r>
            <w:r>
              <w:rPr>
                <w:rFonts w:ascii="Times New Roman" w:hAnsi="Times New Roman" w:eastAsia="Times New Roman"/>
                <w:b/>
                <w:bCs/>
                <w:color w:val="1f1f1f"/>
                <w:sz w:val="24"/>
                <w:szCs w:val="24"/>
                <w:lang w:val="ru-RU" w:eastAsia="ru-RU"/>
              </w:rPr>
              <w:t xml:space="preserve">более трех дней</w:t>
            </w:r>
            <w:r>
              <w:rPr>
                <w:rFonts w:ascii="Times New Roman" w:hAnsi="Times New Roman" w:eastAsia="Times New Roman"/>
                <w:color w:val="1f1f1f"/>
                <w:sz w:val="24"/>
                <w:szCs w:val="24"/>
                <w:lang w:val="ru-RU" w:eastAsia="ru-RU"/>
              </w:rPr>
              <w:t xml:space="preserve">, но подписанный акт обследования в системе отсутствует.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3600"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50290"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position:absolute;z-index:251673600;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6: «Нагрузка ресурсов»</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12</w:t>
      </w:r>
      <w:r>
        <w:rPr>
          <w:rFonts w:ascii="Times New Roman" w:hAnsi="Times New Roman" w:cs="Times New Roman"/>
          <w:sz w:val="24"/>
          <w:szCs w:val="24"/>
        </w:rPr>
        <w:t xml:space="preserve"> представлен пример макета Блока 6.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2009140"/>
                <wp:effectExtent l="0" t="0" r="3175" b="0"/>
                <wp:docPr id="2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1694" name=""/>
                        <pic:cNvPicPr>
                          <a:picLocks noChangeAspect="1"/>
                        </pic:cNvPicPr>
                        <pic:nvPr/>
                      </pic:nvPicPr>
                      <pic:blipFill>
                        <a:blip r:embed="rId28"/>
                        <a:stretch/>
                      </pic:blipFill>
                      <pic:spPr bwMode="auto">
                        <a:xfrm>
                          <a:off x="0" y="0"/>
                          <a:ext cx="5940424" cy="20091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467.75pt;height:158.20pt;mso-wrap-distance-left:0.00pt;mso-wrap-distance-top:0.00pt;mso-wrap-distance-right:0.00pt;mso-wrap-distance-bottom:0.00pt;" stroked="false">
                <v:path textboxrect="0,0,0,0"/>
                <v:imagedata r:id="rId28"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12</w:t>
      </w:r>
      <w:r>
        <w:rPr>
          <w:rFonts w:ascii="Times New Roman" w:hAnsi="Times New Roman" w:cs="Times New Roman"/>
          <w:sz w:val="24"/>
          <w:szCs w:val="24"/>
        </w:rPr>
        <w:t xml:space="preserve"> – Блок «Нагрузка ресурсов»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Данный блок предн</w:t>
      </w:r>
      <w:r>
        <w:rPr>
          <w:rFonts w:ascii="Times New Roman" w:hAnsi="Times New Roman" w:cs="Times New Roman"/>
          <w:sz w:val="24"/>
          <w:szCs w:val="24"/>
        </w:rPr>
        <w:t xml:space="preserve">азначен для мониторинга кадрового и технического обеспечения производственного процесса. Он позволяет оценить текущее распределение сотрудников между полевыми и камеральными работами, а также отслеживать использование транспортных средств (Т/С) в динамике.</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левой части экрана расположена панель индикаторов, фиксирующая фактическое состояние ресурсов на текущую дату анализа.</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6.</w:t>
      </w:r>
      <w:r>
        <w:rPr>
          <w:rFonts w:ascii="Times New Roman" w:hAnsi="Times New Roman" w:cs="Times New Roman"/>
          <w:sz w:val="24"/>
          <w:szCs w:val="24"/>
        </w:rPr>
        <w:t xml:space="preserve"> Описание показателей Блока 6.</w:t>
      </w:r>
      <w:r>
        <w:rPr>
          <w:rFonts w:ascii="Times New Roman" w:hAnsi="Times New Roman" w:cs="Times New Roman"/>
          <w:sz w:val="24"/>
          <w:szCs w:val="24"/>
        </w:rPr>
      </w:r>
      <w:r>
        <w:rPr>
          <w:rFonts w:ascii="Times New Roman" w:hAnsi="Times New Roman" w:cs="Times New Roman"/>
          <w:sz w:val="24"/>
          <w:szCs w:val="24"/>
        </w:rPr>
      </w:r>
    </w:p>
    <w:tbl>
      <w:tblPr>
        <w:tblStyle w:val="1347"/>
        <w:tblW w:w="0" w:type="auto"/>
        <w:tblLook w:val="04A0" w:firstRow="1" w:lastRow="0" w:firstColumn="1" w:lastColumn="0" w:noHBand="0" w:noVBand="1"/>
      </w:tblPr>
      <w:tblGrid>
        <w:gridCol w:w="2679"/>
        <w:gridCol w:w="6796"/>
      </w:tblGrid>
      <w:tr>
        <w:tblPrEx/>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Бригад</w:t>
            </w:r>
            <w:r>
              <w:rPr>
                <w:rFonts w:ascii="Times New Roman" w:hAnsi="Times New Roman" w:eastAsia="Times New Roman"/>
                <w:color w:val="1f1f1f"/>
                <w:sz w:val="24"/>
                <w:szCs w:val="24"/>
                <w:lang w:eastAsia="ru-RU"/>
              </w:rPr>
              <w:t xml:space="preserve"> в </w:t>
            </w:r>
            <w:r>
              <w:rPr>
                <w:rFonts w:ascii="Times New Roman" w:hAnsi="Times New Roman" w:eastAsia="Times New Roman"/>
                <w:color w:val="1f1f1f"/>
                <w:sz w:val="24"/>
                <w:szCs w:val="24"/>
                <w:lang w:eastAsia="ru-RU"/>
              </w:rPr>
              <w:t xml:space="preserve">поле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Фактическое количество сформированных бригад, находящихся на выезде (на объектах заказчика) на дату анализа.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br/>
            </w:r>
            <w:r>
              <w:rPr>
                <w:rFonts w:ascii="Times New Roman" w:hAnsi="Times New Roman" w:eastAsia="Times New Roman"/>
                <w:i/>
                <w:iCs/>
                <w:color w:val="1f1f1f"/>
                <w:sz w:val="24"/>
                <w:szCs w:val="24"/>
                <w:lang w:val="ru-RU" w:eastAsia="ru-RU"/>
              </w:rPr>
              <w:t xml:space="preserve">(Источник: «Формирование выезда бригады», признак «Проведен» = Да)</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Сотрудников</w:t>
            </w:r>
            <w:r>
              <w:rPr>
                <w:rFonts w:ascii="Times New Roman" w:hAnsi="Times New Roman" w:eastAsia="Times New Roman"/>
                <w:color w:val="1f1f1f"/>
                <w:sz w:val="24"/>
                <w:szCs w:val="24"/>
                <w:lang w:eastAsia="ru-RU"/>
              </w:rPr>
              <w:t xml:space="preserve"> в </w:t>
            </w:r>
            <w:r>
              <w:rPr>
                <w:rFonts w:ascii="Times New Roman" w:hAnsi="Times New Roman" w:eastAsia="Times New Roman"/>
                <w:color w:val="1f1f1f"/>
                <w:sz w:val="24"/>
                <w:szCs w:val="24"/>
                <w:lang w:eastAsia="ru-RU"/>
              </w:rPr>
              <w:t xml:space="preserve">поле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фактически задействованных в полевых работах на дату анализа.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br/>
            </w:r>
            <w:r>
              <w:rPr>
                <w:rFonts w:ascii="Times New Roman" w:hAnsi="Times New Roman" w:eastAsia="Times New Roman"/>
                <w:i/>
                <w:iCs/>
                <w:color w:val="1f1f1f"/>
                <w:sz w:val="24"/>
                <w:szCs w:val="24"/>
                <w:lang w:val="ru-RU" w:eastAsia="ru-RU"/>
              </w:rPr>
              <w:t xml:space="preserve">(Сумма людей в составе бригад, находящихся на выезде. Источник: «Формирование выезда бригады», признак «Проведен» = Да)</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ОД </w:t>
            </w:r>
            <w:r>
              <w:rPr>
                <w:rFonts w:ascii="Times New Roman" w:hAnsi="Times New Roman" w:eastAsia="Times New Roman"/>
                <w:color w:val="1f1f1f"/>
                <w:sz w:val="24"/>
                <w:szCs w:val="24"/>
                <w:lang w:eastAsia="ru-RU"/>
              </w:rPr>
              <w:t xml:space="preserve">оформляют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задействованных в камеральном этапе (подготовка отчетной документации) на дату анализа.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i/>
                <w:iCs/>
                <w:color w:val="1f1f1f"/>
                <w:sz w:val="24"/>
                <w:szCs w:val="24"/>
                <w:lang w:val="ru-RU" w:eastAsia="ru-RU"/>
              </w:rPr>
              <w:t xml:space="preserve">(Источник: «Формирование выезда бригады</w:t>
            </w:r>
            <w:r>
              <w:rPr>
                <w:rFonts w:ascii="Times New Roman" w:hAnsi="Times New Roman" w:eastAsia="Times New Roman"/>
                <w:i/>
                <w:iCs/>
                <w:color w:val="1f1f1f"/>
                <w:sz w:val="24"/>
                <w:szCs w:val="24"/>
                <w:lang w:val="ru-RU" w:eastAsia="ru-RU"/>
              </w:rPr>
              <w:t xml:space="preserve">»,  «</w:t>
            </w:r>
            <w:r>
              <w:rPr>
                <w:rFonts w:ascii="Times New Roman" w:hAnsi="Times New Roman" w:eastAsia="Times New Roman"/>
                <w:i/>
                <w:iCs/>
                <w:color w:val="1f1f1f"/>
                <w:sz w:val="24"/>
                <w:szCs w:val="24"/>
                <w:lang w:val="ru-RU" w:eastAsia="ru-RU"/>
              </w:rPr>
              <w:t xml:space="preserve">Выполнение камеральных работ», признак «Проведен» = Да)</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В </w:t>
            </w:r>
            <w:r>
              <w:rPr>
                <w:rFonts w:ascii="Times New Roman" w:hAnsi="Times New Roman" w:eastAsia="Times New Roman"/>
                <w:color w:val="1f1f1f"/>
                <w:sz w:val="24"/>
                <w:szCs w:val="24"/>
                <w:lang w:eastAsia="ru-RU"/>
              </w:rPr>
              <w:t xml:space="preserve">отпуске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у которых на дату анализа стоит статус «Отпуск» в справочнике «Состояние сотрудников».</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Повышение</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квалификации</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временно отсутствующих по причине прохождения обучения или курсов повышения квалификации на дату анализа в справочнике «Состояние сотрудников».</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На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больничном</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отсутствующих по причине временной нетрудоспособности (больничный лист) на дату анализа в справочнике «Состояние сотрудников».</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правой части расположены временные диаграммы, отображающие изменение загрузки ресурсов по дням в течение отчетного периода (месяца).</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t xml:space="preserve">Визуализация: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u w:val="single"/>
        </w:rPr>
        <w:t xml:space="preserve">Диаграмма «Области-Штабели»: «</w:t>
      </w:r>
      <w:r>
        <w:rPr>
          <w:rFonts w:ascii="Times New Roman" w:hAnsi="Times New Roman" w:cs="Times New Roman"/>
          <w:sz w:val="24"/>
          <w:szCs w:val="24"/>
        </w:rPr>
        <w:t xml:space="preserve">Сотрудники»</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108"/>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Оси:</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X: Даты (календарные дни месяца).</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Y: Количество сотрудников (чел.).</w:t>
      </w:r>
      <w:r>
        <w:rPr>
          <w:rFonts w:ascii="Times New Roman" w:hAnsi="Times New Roman" w:cs="Times New Roman"/>
          <w:sz w:val="24"/>
          <w:szCs w:val="24"/>
        </w:rPr>
      </w:r>
      <w:r>
        <w:rPr>
          <w:rFonts w:ascii="Times New Roman" w:hAnsi="Times New Roman" w:cs="Times New Roman"/>
          <w:sz w:val="24"/>
          <w:szCs w:val="24"/>
        </w:rPr>
      </w:r>
    </w:p>
    <w:p>
      <w:pPr>
        <w:numPr>
          <w:ilvl w:val="0"/>
          <w:numId w:val="8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Серии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полевой этап: отображает динамику количества сотрудников, занятых на объектах;</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камеральный этап: отображает динамику количества сотрудников, занятых работой по оформлению отчетной документации.</w:t>
      </w:r>
      <w:r>
        <w:rPr>
          <w:rFonts w:ascii="Times New Roman" w:hAnsi="Times New Roman" w:cs="Times New Roman"/>
          <w:sz w:val="24"/>
          <w:szCs w:val="24"/>
        </w:rPr>
      </w:r>
      <w:r>
        <w:rPr>
          <w:rFonts w:ascii="Times New Roman" w:hAnsi="Times New Roman" w:cs="Times New Roman"/>
          <w:sz w:val="24"/>
          <w:szCs w:val="24"/>
        </w:rPr>
      </w:r>
    </w:p>
    <w:p>
      <w:pPr>
        <w:numPr>
          <w:ilvl w:val="0"/>
          <w:numId w:val="8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Назначение: позволяет увидеть пиковые нагрузки и перераспределение рабочей силы между этапами производства в течение месяца.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Диаграмма «Области-Штабели»:</w:t>
      </w:r>
      <w:r>
        <w:rPr>
          <w:rFonts w:ascii="Times New Roman" w:hAnsi="Times New Roman" w:cs="Times New Roman"/>
          <w:sz w:val="24"/>
          <w:szCs w:val="24"/>
        </w:rPr>
        <w:t xml:space="preserve"> «Транспортные средства»</w:t>
      </w:r>
      <w:r>
        <w:rPr>
          <w:rFonts w:ascii="Times New Roman" w:hAnsi="Times New Roman" w:cs="Times New Roman"/>
          <w:sz w:val="24"/>
          <w:szCs w:val="24"/>
          <w:u w:val="single"/>
        </w:rPr>
      </w:r>
      <w:r>
        <w:rPr>
          <w:rFonts w:ascii="Times New Roman" w:hAnsi="Times New Roman" w:cs="Times New Roman"/>
          <w:sz w:val="24"/>
          <w:szCs w:val="24"/>
          <w:u w:val="single"/>
        </w:rPr>
      </w:r>
    </w:p>
    <w:p>
      <w:pPr>
        <w:numPr>
          <w:ilvl w:val="0"/>
          <w:numId w:val="8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Оси:</w:t>
      </w:r>
      <w:r>
        <w:rPr>
          <w:rFonts w:ascii="Times New Roman" w:hAnsi="Times New Roman" w:cs="Times New Roman"/>
          <w:sz w:val="24"/>
          <w:szCs w:val="24"/>
        </w:rPr>
      </w:r>
      <w:r>
        <w:rPr>
          <w:rFonts w:ascii="Times New Roman" w:hAnsi="Times New Roman" w:cs="Times New Roman"/>
          <w:sz w:val="24"/>
          <w:szCs w:val="24"/>
        </w:rPr>
      </w:r>
    </w:p>
    <w:p>
      <w:pPr>
        <w:numPr>
          <w:ilvl w:val="1"/>
          <w:numId w:val="88"/>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X: Даты.</w:t>
      </w:r>
      <w:r>
        <w:rPr>
          <w:rFonts w:ascii="Times New Roman" w:hAnsi="Times New Roman" w:cs="Times New Roman"/>
          <w:sz w:val="24"/>
          <w:szCs w:val="24"/>
        </w:rPr>
      </w:r>
      <w:r>
        <w:rPr>
          <w:rFonts w:ascii="Times New Roman" w:hAnsi="Times New Roman" w:cs="Times New Roman"/>
          <w:sz w:val="24"/>
          <w:szCs w:val="24"/>
        </w:rPr>
      </w:r>
    </w:p>
    <w:p>
      <w:pPr>
        <w:numPr>
          <w:ilvl w:val="1"/>
          <w:numId w:val="88"/>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Y: Количество единиц техники (шт.).</w:t>
      </w:r>
      <w:r>
        <w:rPr>
          <w:rFonts w:ascii="Times New Roman" w:hAnsi="Times New Roman" w:cs="Times New Roman"/>
          <w:sz w:val="24"/>
          <w:szCs w:val="24"/>
        </w:rPr>
      </w:r>
      <w:r>
        <w:rPr>
          <w:rFonts w:ascii="Times New Roman" w:hAnsi="Times New Roman" w:cs="Times New Roman"/>
          <w:sz w:val="24"/>
          <w:szCs w:val="24"/>
        </w:rPr>
      </w:r>
    </w:p>
    <w:p>
      <w:pPr>
        <w:numPr>
          <w:ilvl w:val="0"/>
          <w:numId w:val="8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Серии данных: плановое количество т/с. Показывает запланированную потребность в автомобилях на каждый день месяца согласно графику выездов.</w:t>
      </w:r>
      <w:r>
        <w:rPr>
          <w:rFonts w:ascii="Times New Roman" w:hAnsi="Times New Roman" w:cs="Times New Roman"/>
          <w:sz w:val="24"/>
          <w:szCs w:val="24"/>
        </w:rPr>
      </w:r>
      <w:r>
        <w:rPr>
          <w:rFonts w:ascii="Times New Roman" w:hAnsi="Times New Roman" w:cs="Times New Roman"/>
          <w:sz w:val="24"/>
          <w:szCs w:val="24"/>
        </w:rPr>
      </w:r>
    </w:p>
    <w:p>
      <w:pPr>
        <w:numPr>
          <w:ilvl w:val="0"/>
          <w:numId w:val="8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Примечание: фактические данные по Т/С отсутствуют в системе, поэтому график строится на плановых значениях.</w:t>
      </w:r>
      <w:r>
        <w:rPr>
          <w:rFonts w:ascii="Times New Roman" w:hAnsi="Times New Roman" w:cs="Times New Roman"/>
          <w:sz w:val="24"/>
          <w:szCs w:val="24"/>
        </w:rPr>
      </w:r>
      <w:r>
        <w:rPr>
          <w:rFonts w:ascii="Times New Roman" w:hAnsi="Times New Roman" w:cs="Times New Roman"/>
          <w:sz w:val="24"/>
          <w:szCs w:val="24"/>
        </w:rPr>
      </w:r>
    </w:p>
    <w:p>
      <w:pPr>
        <w:pStyle w:val="1374"/>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564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63137"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position:absolute;z-index:25167564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7: «Детализация»</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нижней части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расположена панель с интерактивными вкладками (рядом с «Нагрузка ресурсов»), обеспечивающая глубокий аналитический спуск в ключевые аспекты проекта. Каждая вкладка содержит сводную таблицу, сконфигурированную для детального анализа одного из процессов.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Детализация полевого этапа</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Данная сводная таблица предоставляет инструмент для мониторинга и контроля физического выполнения полевых работ, позволяя гибко анализировать плановые и фактические показатели (рисунок </w:t>
      </w:r>
      <w:r>
        <w:rPr>
          <w:rFonts w:ascii="Times New Roman" w:hAnsi="Times New Roman" w:cs="Times New Roman"/>
          <w:sz w:val="24"/>
          <w:szCs w:val="24"/>
        </w:rPr>
        <w:t xml:space="preserve">13</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940408" cy="2038350"/>
                <wp:effectExtent l="0" t="0" r="3810" b="0"/>
                <wp:docPr id="30"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83608" name=""/>
                        <pic:cNvPicPr>
                          <a:picLocks noChangeAspect="1"/>
                        </pic:cNvPicPr>
                        <pic:nvPr/>
                      </pic:nvPicPr>
                      <pic:blipFill>
                        <a:blip r:embed="rId29"/>
                        <a:stretch/>
                      </pic:blipFill>
                      <pic:spPr bwMode="auto">
                        <a:xfrm>
                          <a:off x="0" y="0"/>
                          <a:ext cx="5944186" cy="20396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467.75pt;height:160.50pt;mso-wrap-distance-left:0.00pt;mso-wrap-distance-top:0.00pt;mso-wrap-distance-right:0.00pt;mso-wrap-distance-bottom:0.00pt;" stroked="false">
                <v:path textboxrect="0,0,0,0"/>
                <v:imagedata r:id="rId29"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13</w:t>
      </w:r>
      <w:r>
        <w:rPr>
          <w:rFonts w:ascii="Times New Roman" w:hAnsi="Times New Roman" w:cs="Times New Roman"/>
          <w:sz w:val="24"/>
          <w:szCs w:val="24"/>
        </w:rPr>
        <w:t xml:space="preserve"> – Сводная таблица детализации полевого этапа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Структура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 (Группировка):</w:t>
      </w:r>
      <w:r>
        <w:rPr>
          <w:rFonts w:ascii="Times New Roman" w:hAnsi="Times New Roman" w:cs="Times New Roman"/>
          <w:sz w:val="24"/>
          <w:szCs w:val="24"/>
        </w:rPr>
        <w:t xml:space="preserve"> ИТЦ, Принципал, Вид работ, Период. В будущем планируется добавление разреза «Направление деятельности», однако на текущий момент данный реквизит отсутствует в системе 1С.</w:t>
      </w:r>
      <w:r>
        <w:rPr>
          <w:rFonts w:ascii="Times New Roman" w:hAnsi="Times New Roman" w:cs="Times New Roman"/>
          <w:sz w:val="24"/>
          <w:szCs w:val="24"/>
        </w:rPr>
      </w:r>
      <w:r>
        <w:rPr>
          <w:rFonts w:ascii="Times New Roman" w:hAnsi="Times New Roman" w:cs="Times New Roman"/>
          <w:sz w:val="24"/>
          <w:szCs w:val="24"/>
        </w:rPr>
      </w:r>
    </w:p>
    <w:p>
      <w:pPr>
        <w:numPr>
          <w:ilvl w:val="1"/>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r>
      <w:r>
        <w:rPr>
          <w:rFonts w:ascii="Times New Roman" w:hAnsi="Times New Roman" w:cs="Times New Roman"/>
          <w:sz w:val="24"/>
          <w:szCs w:val="24"/>
        </w:rPr>
      </w:r>
    </w:p>
    <w:p>
      <w:pPr>
        <w:numPr>
          <w:ilvl w:val="2"/>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План:</w:t>
      </w:r>
      <w:r>
        <w:rPr>
          <w:rFonts w:ascii="Times New Roman" w:hAnsi="Times New Roman" w:cs="Times New Roman"/>
          <w:sz w:val="24"/>
          <w:szCs w:val="24"/>
        </w:rPr>
        <w:t xml:space="preserve"> запланированный объем работ.</w:t>
      </w:r>
      <w:r>
        <w:rPr>
          <w:rFonts w:ascii="Times New Roman" w:hAnsi="Times New Roman" w:cs="Times New Roman"/>
          <w:sz w:val="24"/>
          <w:szCs w:val="24"/>
        </w:rPr>
      </w:r>
      <w:r>
        <w:rPr>
          <w:rFonts w:ascii="Times New Roman" w:hAnsi="Times New Roman" w:cs="Times New Roman"/>
          <w:sz w:val="24"/>
          <w:szCs w:val="24"/>
        </w:rPr>
      </w:r>
    </w:p>
    <w:p>
      <w:pPr>
        <w:numPr>
          <w:ilvl w:val="2"/>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Факт:</w:t>
      </w:r>
      <w:r>
        <w:rPr>
          <w:rFonts w:ascii="Times New Roman" w:hAnsi="Times New Roman" w:cs="Times New Roman"/>
          <w:sz w:val="24"/>
          <w:szCs w:val="24"/>
        </w:rPr>
        <w:t xml:space="preserve"> фактически выполненный объем.</w:t>
      </w:r>
      <w:r>
        <w:rPr>
          <w:rFonts w:ascii="Times New Roman" w:hAnsi="Times New Roman" w:cs="Times New Roman"/>
          <w:sz w:val="24"/>
          <w:szCs w:val="24"/>
        </w:rPr>
      </w:r>
      <w:r>
        <w:rPr>
          <w:rFonts w:ascii="Times New Roman" w:hAnsi="Times New Roman" w:cs="Times New Roman"/>
          <w:sz w:val="24"/>
          <w:szCs w:val="24"/>
        </w:rPr>
      </w:r>
    </w:p>
    <w:p>
      <w:pPr>
        <w:numPr>
          <w:ilvl w:val="2"/>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Остаток:</w:t>
      </w:r>
      <w:r>
        <w:rPr>
          <w:rFonts w:ascii="Times New Roman" w:hAnsi="Times New Roman" w:cs="Times New Roman"/>
          <w:sz w:val="24"/>
          <w:szCs w:val="24"/>
        </w:rPr>
        <w:t xml:space="preserve"> нормативный объем к завершению. Рассчитывается как </w:t>
      </w:r>
      <w:r>
        <w:rPr>
          <w:rFonts w:ascii="Times New Roman" w:hAnsi="Times New Roman" w:cs="Times New Roman"/>
          <w:bCs/>
          <w:sz w:val="24"/>
          <w:szCs w:val="24"/>
        </w:rPr>
        <w:t xml:space="preserve">План - Факт</w:t>
      </w:r>
      <w:r>
        <w:rPr>
          <w:rFonts w:ascii="Times New Roman" w:hAnsi="Times New Roman" w:cs="Times New Roman"/>
          <w:sz w:val="24"/>
          <w:szCs w:val="24"/>
        </w:rPr>
        <w:t xml:space="preserve">. Для исключения перевыполнения из расчетов, </w:t>
      </w:r>
      <w:r>
        <w:rPr>
          <w:rFonts w:ascii="Times New Roman" w:hAnsi="Times New Roman" w:cs="Times New Roman"/>
          <w:bCs/>
          <w:sz w:val="24"/>
          <w:szCs w:val="24"/>
        </w:rPr>
        <w:t xml:space="preserve">отрицательные значения остатка автоматически приводятся к нулю</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bCs/>
          <w:sz w:val="24"/>
          <w:szCs w:val="24"/>
        </w:rPr>
      </w:pPr>
      <w:r>
        <w:rPr>
          <w:rFonts w:ascii="Times New Roman" w:hAnsi="Times New Roman" w:cs="Times New Roman"/>
          <w:bCs/>
          <w:sz w:val="24"/>
          <w:szCs w:val="24"/>
        </w:rPr>
        <w:t xml:space="preserve">Ключевая аналитическая функция – «Нарастающим итогом»:</w:t>
      </w:r>
      <w:r>
        <w:rPr>
          <w:rFonts w:ascii="Times New Roman" w:hAnsi="Times New Roman" w:cs="Times New Roman"/>
          <w:sz w:val="24"/>
          <w:szCs w:val="24"/>
        </w:rPr>
        <w:br/>
        <w:t xml:space="preserve">Пользователь может переключать режим отображения данных, что открывает два принципиальных ракурса анализа:</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09"/>
        </w:numPr>
        <w:contextualSpacing/>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Без нарастающего итога</w:t>
      </w:r>
      <w:r>
        <w:rPr>
          <w:rFonts w:ascii="Times New Roman" w:hAnsi="Times New Roman" w:cs="Times New Roman"/>
          <w:bCs/>
          <w:sz w:val="24"/>
          <w:szCs w:val="24"/>
        </w:rPr>
        <w:t xml:space="preserve">:</w:t>
      </w:r>
      <w:r>
        <w:rPr>
          <w:rFonts w:ascii="Times New Roman" w:hAnsi="Times New Roman" w:cs="Times New Roman"/>
          <w:sz w:val="24"/>
          <w:szCs w:val="24"/>
        </w:rPr>
        <w:t xml:space="preserve"> Анализ данных строго в разрезе выбранного квартала. Позволяет оценить квартальную динамику и выполнение плана в каждом отдельном периоде.</w:t>
      </w:r>
      <w:r>
        <w:rPr>
          <w:rFonts w:ascii="Times New Roman" w:hAnsi="Times New Roman" w:cs="Times New Roman"/>
          <w:sz w:val="24"/>
          <w:szCs w:val="24"/>
        </w:rPr>
      </w:r>
      <w:r>
        <w:rPr>
          <w:rFonts w:ascii="Times New Roman" w:hAnsi="Times New Roman" w:cs="Times New Roman"/>
          <w:sz w:val="24"/>
          <w:szCs w:val="24"/>
        </w:rPr>
      </w:r>
    </w:p>
    <w:p>
      <w:pPr>
        <w:numPr>
          <w:ilvl w:val="0"/>
          <w:numId w:val="109"/>
        </w:numPr>
        <w:contextualSpacing/>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Нарастающим итогом</w:t>
      </w:r>
      <w:r>
        <w:rPr>
          <w:rFonts w:ascii="Times New Roman" w:hAnsi="Times New Roman" w:cs="Times New Roman"/>
          <w:bCs/>
          <w:sz w:val="24"/>
          <w:szCs w:val="24"/>
        </w:rPr>
        <w:t xml:space="preserve">:</w:t>
      </w:r>
      <w:r>
        <w:rPr>
          <w:rFonts w:ascii="Times New Roman" w:hAnsi="Times New Roman" w:cs="Times New Roman"/>
          <w:sz w:val="24"/>
          <w:szCs w:val="24"/>
        </w:rPr>
        <w:t xml:space="preserve"> Данные аккумулируются с начала года (1 квартал → 1 полугодие → 9 месяцев → Год). Этот режим предназначен для контроля общего прогресса проекта и оценки выполнения годовых плановых показателей на любую дату.</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Детализация камерального этапа</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Сводная таблица (рисунок </w:t>
      </w:r>
      <w:r>
        <w:rPr>
          <w:rFonts w:ascii="Times New Roman" w:hAnsi="Times New Roman" w:cs="Times New Roman"/>
          <w:sz w:val="24"/>
          <w:szCs w:val="24"/>
        </w:rPr>
        <w:t xml:space="preserve">14</w:t>
      </w:r>
      <w:r>
        <w:rPr>
          <w:rFonts w:ascii="Times New Roman" w:hAnsi="Times New Roman" w:cs="Times New Roman"/>
          <w:sz w:val="24"/>
          <w:szCs w:val="24"/>
        </w:rPr>
        <w:t xml:space="preserve">) сфокусирована на камеральном этапе для анализа выполнения плановых данных и соотношения с фактически работами. </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853430" cy="1677035"/>
                <wp:effectExtent l="0" t="0" r="0" b="0"/>
                <wp:docPr id="31"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11853" name=""/>
                        <pic:cNvPicPr>
                          <a:picLocks noChangeAspect="1"/>
                        </pic:cNvPicPr>
                        <pic:nvPr/>
                      </pic:nvPicPr>
                      <pic:blipFill>
                        <a:blip r:embed="rId30"/>
                        <a:stretch/>
                      </pic:blipFill>
                      <pic:spPr bwMode="auto">
                        <a:xfrm>
                          <a:off x="0" y="0"/>
                          <a:ext cx="5853429" cy="16770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460.90pt;height:132.05pt;mso-wrap-distance-left:0.00pt;mso-wrap-distance-top:0.00pt;mso-wrap-distance-right:0.00pt;mso-wrap-distance-bottom:0.00pt;" stroked="false">
                <v:path textboxrect="0,0,0,0"/>
                <v:imagedata r:id="rId30"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14</w:t>
      </w:r>
      <w:r>
        <w:rPr>
          <w:rFonts w:ascii="Times New Roman" w:hAnsi="Times New Roman" w:cs="Times New Roman"/>
          <w:sz w:val="24"/>
          <w:szCs w:val="24"/>
        </w:rPr>
        <w:t xml:space="preserve"> – Сводная таблица детализации камерального этапа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Структура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 (Группировка):</w:t>
      </w:r>
      <w:r>
        <w:rPr>
          <w:rFonts w:ascii="Times New Roman" w:hAnsi="Times New Roman" w:cs="Times New Roman"/>
          <w:sz w:val="24"/>
          <w:szCs w:val="24"/>
        </w:rPr>
        <w:t xml:space="preserve"> ИТЦ, Принципал, Вид работ. В будущем планируется добавление разреза «Направление деятельности», однако на текущий момент данный реквизит отсутствует в системе 1С.</w:t>
      </w:r>
      <w:r>
        <w:rPr>
          <w:rFonts w:ascii="Times New Roman" w:hAnsi="Times New Roman" w:cs="Times New Roman"/>
          <w:sz w:val="24"/>
          <w:szCs w:val="24"/>
        </w:rPr>
      </w:r>
      <w:r>
        <w:rPr>
          <w:rFonts w:ascii="Times New Roman" w:hAnsi="Times New Roman" w:cs="Times New Roman"/>
          <w:sz w:val="24"/>
          <w:szCs w:val="24"/>
        </w:rPr>
      </w:r>
    </w:p>
    <w:p>
      <w:pPr>
        <w:numPr>
          <w:ilvl w:val="1"/>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r>
      <w:r>
        <w:rPr>
          <w:rFonts w:ascii="Times New Roman" w:hAnsi="Times New Roman" w:cs="Times New Roman"/>
          <w:sz w:val="24"/>
          <w:szCs w:val="24"/>
        </w:rPr>
      </w:r>
    </w:p>
    <w:p>
      <w:pPr>
        <w:numPr>
          <w:ilvl w:val="2"/>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План:</w:t>
      </w:r>
      <w:r>
        <w:rPr>
          <w:rFonts w:ascii="Times New Roman" w:hAnsi="Times New Roman" w:cs="Times New Roman"/>
          <w:sz w:val="24"/>
          <w:szCs w:val="24"/>
        </w:rPr>
        <w:t xml:space="preserve"> плановый объем работ к сдаче.</w:t>
      </w:r>
      <w:r>
        <w:rPr>
          <w:rFonts w:ascii="Times New Roman" w:hAnsi="Times New Roman" w:cs="Times New Roman"/>
          <w:sz w:val="24"/>
          <w:szCs w:val="24"/>
        </w:rPr>
      </w:r>
      <w:r>
        <w:rPr>
          <w:rFonts w:ascii="Times New Roman" w:hAnsi="Times New Roman" w:cs="Times New Roman"/>
          <w:sz w:val="24"/>
          <w:szCs w:val="24"/>
        </w:rPr>
      </w:r>
    </w:p>
    <w:p>
      <w:pPr>
        <w:numPr>
          <w:ilvl w:val="2"/>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Сдано:</w:t>
      </w:r>
      <w:r>
        <w:rPr>
          <w:rFonts w:ascii="Times New Roman" w:hAnsi="Times New Roman" w:cs="Times New Roman"/>
          <w:sz w:val="24"/>
          <w:szCs w:val="24"/>
        </w:rPr>
        <w:t xml:space="preserve"> фактически принятый объем.</w:t>
      </w:r>
      <w:r>
        <w:rPr>
          <w:rFonts w:ascii="Times New Roman" w:hAnsi="Times New Roman" w:cs="Times New Roman"/>
          <w:sz w:val="24"/>
          <w:szCs w:val="24"/>
        </w:rPr>
      </w:r>
      <w:r>
        <w:rPr>
          <w:rFonts w:ascii="Times New Roman" w:hAnsi="Times New Roman" w:cs="Times New Roman"/>
          <w:sz w:val="24"/>
          <w:szCs w:val="24"/>
        </w:rPr>
      </w:r>
    </w:p>
    <w:p>
      <w:pPr>
        <w:numPr>
          <w:ilvl w:val="2"/>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 выполнения:</w:t>
      </w:r>
      <w:r>
        <w:rPr>
          <w:rFonts w:ascii="Times New Roman" w:hAnsi="Times New Roman" w:cs="Times New Roman"/>
          <w:sz w:val="24"/>
          <w:szCs w:val="24"/>
        </w:rPr>
        <w:t xml:space="preserve"> ключевой показатель эффективности (KPI), рассчитываемый по формуле: </w:t>
      </w:r>
      <w:r>
        <w:rPr>
          <w:rFonts w:ascii="Times New Roman" w:hAnsi="Times New Roman" w:cs="Times New Roman"/>
          <w:bCs/>
          <w:sz w:val="24"/>
          <w:szCs w:val="24"/>
        </w:rPr>
        <w:t xml:space="preserve">Сдано / План * 100%</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Аналитическая функция «Нарастающим итогом»:</w:t>
      </w:r>
      <w:r>
        <w:rPr>
          <w:rFonts w:ascii="Times New Roman" w:hAnsi="Times New Roman" w:cs="Times New Roman"/>
          <w:sz w:val="24"/>
          <w:szCs w:val="24"/>
        </w:rPr>
      </w:r>
      <w:r>
        <w:rPr>
          <w:rFonts w:ascii="Times New Roman" w:hAnsi="Times New Roman" w:cs="Times New Roman"/>
          <w:sz w:val="24"/>
          <w:szCs w:val="24"/>
        </w:rPr>
      </w:r>
    </w:p>
    <w:p>
      <w:pPr>
        <w:numPr>
          <w:ilvl w:val="0"/>
          <w:numId w:val="110"/>
        </w:numPr>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Режим выключен</w:t>
      </w:r>
      <w:r>
        <w:rPr>
          <w:rFonts w:ascii="Times New Roman" w:hAnsi="Times New Roman" w:cs="Times New Roman"/>
          <w:bCs/>
          <w:sz w:val="24"/>
          <w:szCs w:val="24"/>
        </w:rPr>
        <w:t xml:space="preserve">:</w:t>
      </w:r>
      <w:r>
        <w:rPr>
          <w:rFonts w:ascii="Times New Roman" w:hAnsi="Times New Roman" w:cs="Times New Roman"/>
          <w:sz w:val="24"/>
          <w:szCs w:val="24"/>
        </w:rPr>
        <w:t xml:space="preserve"> В столбце </w:t>
      </w:r>
      <w:r>
        <w:rPr>
          <w:rFonts w:ascii="Times New Roman" w:hAnsi="Times New Roman" w:cs="Times New Roman"/>
          <w:bCs/>
          <w:sz w:val="24"/>
          <w:szCs w:val="24"/>
        </w:rPr>
        <w:t xml:space="preserve">«Сдано»</w:t>
      </w:r>
      <w:r>
        <w:rPr>
          <w:rFonts w:ascii="Times New Roman" w:hAnsi="Times New Roman" w:cs="Times New Roman"/>
          <w:sz w:val="24"/>
          <w:szCs w:val="24"/>
        </w:rPr>
        <w:t xml:space="preserve"> отражаются работы, принятые именно </w:t>
      </w:r>
      <w:r>
        <w:rPr>
          <w:rFonts w:ascii="Times New Roman" w:hAnsi="Times New Roman" w:cs="Times New Roman"/>
          <w:bCs/>
          <w:sz w:val="24"/>
          <w:szCs w:val="24"/>
        </w:rPr>
        <w:t xml:space="preserve">на анализируемую дату</w:t>
      </w:r>
      <w:r>
        <w:rPr>
          <w:rFonts w:ascii="Times New Roman" w:hAnsi="Times New Roman" w:cs="Times New Roman"/>
          <w:sz w:val="24"/>
          <w:szCs w:val="24"/>
        </w:rPr>
        <w:t xml:space="preserve">. Это позволяет оценить ежедневную или текущую операционную активность.</w:t>
      </w:r>
      <w:r>
        <w:rPr>
          <w:rFonts w:ascii="Times New Roman" w:hAnsi="Times New Roman" w:cs="Times New Roman"/>
          <w:sz w:val="24"/>
          <w:szCs w:val="24"/>
        </w:rPr>
      </w:r>
      <w:r>
        <w:rPr>
          <w:rFonts w:ascii="Times New Roman" w:hAnsi="Times New Roman" w:cs="Times New Roman"/>
          <w:sz w:val="24"/>
          <w:szCs w:val="24"/>
        </w:rPr>
      </w:r>
    </w:p>
    <w:p>
      <w:pPr>
        <w:numPr>
          <w:ilvl w:val="0"/>
          <w:numId w:val="110"/>
        </w:numPr>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Режим включен</w:t>
      </w:r>
      <w:r>
        <w:rPr>
          <w:rFonts w:ascii="Times New Roman" w:hAnsi="Times New Roman" w:cs="Times New Roman"/>
          <w:bCs/>
          <w:sz w:val="24"/>
          <w:szCs w:val="24"/>
        </w:rPr>
        <w:t xml:space="preserve">:</w:t>
      </w:r>
      <w:r>
        <w:rPr>
          <w:rFonts w:ascii="Times New Roman" w:hAnsi="Times New Roman" w:cs="Times New Roman"/>
          <w:sz w:val="24"/>
          <w:szCs w:val="24"/>
        </w:rPr>
        <w:t xml:space="preserve"> В столбце </w:t>
      </w:r>
      <w:r>
        <w:rPr>
          <w:rFonts w:ascii="Times New Roman" w:hAnsi="Times New Roman" w:cs="Times New Roman"/>
          <w:bCs/>
          <w:sz w:val="24"/>
          <w:szCs w:val="24"/>
        </w:rPr>
        <w:t xml:space="preserve">«Сдано»</w:t>
      </w:r>
      <w:r>
        <w:rPr>
          <w:rFonts w:ascii="Times New Roman" w:hAnsi="Times New Roman" w:cs="Times New Roman"/>
          <w:sz w:val="24"/>
          <w:szCs w:val="24"/>
        </w:rPr>
        <w:t xml:space="preserve"> отображается </w:t>
      </w:r>
      <w:r>
        <w:rPr>
          <w:rFonts w:ascii="Times New Roman" w:hAnsi="Times New Roman" w:cs="Times New Roman"/>
          <w:bCs/>
          <w:sz w:val="24"/>
          <w:szCs w:val="24"/>
        </w:rPr>
        <w:t xml:space="preserve">суммарный объем работ, принятых с начала календарного года по анализируемую дату</w:t>
      </w:r>
      <w:r>
        <w:rPr>
          <w:rFonts w:ascii="Times New Roman" w:hAnsi="Times New Roman" w:cs="Times New Roman"/>
          <w:sz w:val="24"/>
          <w:szCs w:val="24"/>
        </w:rPr>
        <w:t xml:space="preserve">. Режим предназначен для оценки общего хода камерального этапа в рамках года.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Детализация финансового выполнения</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Финансовая сводная таблица (рисунок </w:t>
      </w:r>
      <w:r>
        <w:rPr>
          <w:rFonts w:ascii="Times New Roman" w:hAnsi="Times New Roman" w:cs="Times New Roman"/>
          <w:sz w:val="24"/>
          <w:szCs w:val="24"/>
        </w:rPr>
        <w:t xml:space="preserve">15</w:t>
      </w:r>
      <w:r>
        <w:rPr>
          <w:rFonts w:ascii="Times New Roman" w:hAnsi="Times New Roman" w:cs="Times New Roman"/>
          <w:sz w:val="24"/>
          <w:szCs w:val="24"/>
        </w:rPr>
        <w:t xml:space="preserve">) дает целостную картину освоения бюджетных средств, совмещая фактические данные и прогнозные значения.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853430" cy="1815465"/>
                <wp:effectExtent l="0" t="0" r="0" b="0"/>
                <wp:docPr id="32"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05960" name=""/>
                        <pic:cNvPicPr>
                          <a:picLocks noChangeAspect="1"/>
                        </pic:cNvPicPr>
                        <pic:nvPr/>
                      </pic:nvPicPr>
                      <pic:blipFill>
                        <a:blip r:embed="rId31"/>
                        <a:stretch/>
                      </pic:blipFill>
                      <pic:spPr bwMode="auto">
                        <a:xfrm>
                          <a:off x="0" y="0"/>
                          <a:ext cx="5853429" cy="18154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460.90pt;height:142.95pt;mso-wrap-distance-left:0.00pt;mso-wrap-distance-top:0.00pt;mso-wrap-distance-right:0.00pt;mso-wrap-distance-bottom:0.00pt;" stroked="false">
                <v:path textboxrect="0,0,0,0"/>
                <v:imagedata r:id="rId31"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15</w:t>
      </w:r>
      <w:r>
        <w:rPr>
          <w:rFonts w:ascii="Times New Roman" w:hAnsi="Times New Roman" w:cs="Times New Roman"/>
          <w:sz w:val="24"/>
          <w:szCs w:val="24"/>
        </w:rPr>
        <w:t xml:space="preserve"> – Сводная таблица детализации финансового выполнения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Структура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 (Группировка):</w:t>
      </w:r>
      <w:r>
        <w:rPr>
          <w:rFonts w:ascii="Times New Roman" w:hAnsi="Times New Roman" w:cs="Times New Roman"/>
          <w:sz w:val="24"/>
          <w:szCs w:val="24"/>
        </w:rPr>
        <w:t xml:space="preserve"> ИТЦ, Принципал, Вид работ. В будущем планируется добавление разреза «Направление деятельности», однако на текущий момент данный реквизит отсутствует в системе 1С.</w:t>
      </w:r>
      <w:r>
        <w:rPr>
          <w:rFonts w:ascii="Times New Roman" w:hAnsi="Times New Roman" w:cs="Times New Roman"/>
          <w:sz w:val="24"/>
          <w:szCs w:val="24"/>
        </w:rPr>
      </w:r>
      <w:r>
        <w:rPr>
          <w:rFonts w:ascii="Times New Roman" w:hAnsi="Times New Roman" w:cs="Times New Roman"/>
          <w:sz w:val="24"/>
          <w:szCs w:val="24"/>
        </w:rPr>
      </w:r>
    </w:p>
    <w:p>
      <w:pPr>
        <w:numPr>
          <w:ilvl w:val="1"/>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План года:</w:t>
      </w:r>
      <w:r>
        <w:rPr>
          <w:rFonts w:ascii="Times New Roman" w:hAnsi="Times New Roman" w:cs="Times New Roman"/>
          <w:sz w:val="24"/>
          <w:szCs w:val="24"/>
        </w:rPr>
        <w:t xml:space="preserve"> утвержденный годовой бюджет по производственной программе.</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Выполнение за январь–[анализируемый месяц]:</w:t>
      </w:r>
      <w:r>
        <w:rPr>
          <w:rFonts w:ascii="Times New Roman" w:hAnsi="Times New Roman" w:cs="Times New Roman"/>
          <w:sz w:val="24"/>
          <w:szCs w:val="24"/>
        </w:rPr>
        <w:t xml:space="preserve"> фактическое освоение средств с начала года (нарастающий итог).</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Выполнение за [анализируемый месяц]:</w:t>
      </w:r>
      <w:r>
        <w:rPr>
          <w:rFonts w:ascii="Times New Roman" w:hAnsi="Times New Roman" w:cs="Times New Roman"/>
          <w:sz w:val="24"/>
          <w:szCs w:val="24"/>
        </w:rPr>
        <w:t xml:space="preserve"> фактическое освоение средств в отчетном месяце.</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Ожидаемое выполнение за [анализируемый месяц]:</w:t>
      </w:r>
      <w:r>
        <w:rPr>
          <w:rFonts w:ascii="Times New Roman" w:hAnsi="Times New Roman" w:cs="Times New Roman"/>
          <w:sz w:val="24"/>
          <w:szCs w:val="24"/>
        </w:rPr>
        <w:t xml:space="preserve"> прогнозная оценка освоения на конец отчетного месяца.</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Остаток от плана года:</w:t>
      </w:r>
      <w:r>
        <w:rPr>
          <w:rFonts w:ascii="Times New Roman" w:hAnsi="Times New Roman" w:cs="Times New Roman"/>
          <w:sz w:val="24"/>
          <w:szCs w:val="24"/>
        </w:rPr>
        <w:t xml:space="preserve"> нераспределенный объем бюджета. Рассчитывается как </w:t>
      </w:r>
      <w:r>
        <w:rPr>
          <w:rFonts w:ascii="Times New Roman" w:hAnsi="Times New Roman" w:cs="Times New Roman"/>
          <w:bCs/>
          <w:sz w:val="24"/>
          <w:szCs w:val="24"/>
        </w:rPr>
        <w:t xml:space="preserve">План года - Выполнение за январь–[анализируемый месяц]</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 Выполнения плана </w:t>
      </w:r>
      <w:r>
        <w:rPr>
          <w:rFonts w:ascii="Times New Roman" w:hAnsi="Times New Roman" w:cs="Times New Roman"/>
          <w:bCs/>
          <w:sz w:val="24"/>
          <w:szCs w:val="24"/>
        </w:rPr>
        <w:t xml:space="preserve">года:</w:t>
      </w:r>
      <w:r>
        <w:rPr>
          <w:rFonts w:ascii="Times New Roman" w:hAnsi="Times New Roman" w:cs="Times New Roman"/>
          <w:sz w:val="24"/>
          <w:szCs w:val="24"/>
        </w:rPr>
        <w:t xml:space="preserve"> </w:t>
      </w:r>
      <w:r>
        <w:rPr>
          <w:rFonts w:ascii="Times New Roman" w:hAnsi="Times New Roman" w:cs="Times New Roman"/>
          <w:bCs/>
          <w:sz w:val="24"/>
          <w:szCs w:val="24"/>
        </w:rPr>
        <w:t xml:space="preserve"> выполнение</w:t>
      </w:r>
      <w:r>
        <w:rPr>
          <w:rFonts w:ascii="Times New Roman" w:hAnsi="Times New Roman" w:cs="Times New Roman"/>
          <w:bCs/>
          <w:sz w:val="24"/>
          <w:szCs w:val="24"/>
        </w:rPr>
        <w:t xml:space="preserve"> за январь–[анализируемый месяц] / План года * 100%</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При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необходимо учесть следующую </w:t>
      </w:r>
      <w:r>
        <w:rPr>
          <w:rFonts w:ascii="Times New Roman" w:hAnsi="Times New Roman" w:cs="Times New Roman"/>
          <w:bCs/>
          <w:sz w:val="24"/>
          <w:szCs w:val="24"/>
        </w:rPr>
        <w:t xml:space="preserve">детализацию оперативного плана</w:t>
      </w:r>
      <w:r>
        <w:rPr>
          <w:rFonts w:ascii="Times New Roman" w:hAnsi="Times New Roman" w:cs="Times New Roman"/>
          <w:b/>
          <w:sz w:val="24"/>
          <w:szCs w:val="24"/>
        </w:rPr>
        <w:t xml:space="preserve"> </w:t>
      </w:r>
      <w:r>
        <w:rPr>
          <w:rFonts w:ascii="Times New Roman" w:hAnsi="Times New Roman" w:cs="Times New Roman"/>
          <w:bCs/>
          <w:sz w:val="24"/>
          <w:szCs w:val="24"/>
        </w:rPr>
        <w:t xml:space="preserve">(рисунок </w:t>
      </w:r>
      <w:r>
        <w:rPr>
          <w:rFonts w:ascii="Times New Roman" w:hAnsi="Times New Roman" w:cs="Times New Roman"/>
          <w:bCs/>
          <w:sz w:val="24"/>
          <w:szCs w:val="24"/>
        </w:rPr>
        <w:t xml:space="preserve">16</w:t>
      </w:r>
      <w:r>
        <w:rPr>
          <w:rFonts w:ascii="Times New Roman" w:hAnsi="Times New Roman" w:cs="Times New Roman"/>
          <w:bCs/>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853430" cy="1752600"/>
                <wp:effectExtent l="0" t="0" r="0" b="0"/>
                <wp:docPr id="3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65448" name=""/>
                        <pic:cNvPicPr>
                          <a:picLocks noChangeAspect="1"/>
                        </pic:cNvPicPr>
                        <pic:nvPr/>
                      </pic:nvPicPr>
                      <pic:blipFill>
                        <a:blip r:embed="rId32"/>
                        <a:stretch/>
                      </pic:blipFill>
                      <pic:spPr bwMode="auto">
                        <a:xfrm>
                          <a:off x="0" y="0"/>
                          <a:ext cx="5853429" cy="17525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460.90pt;height:138.00pt;mso-wrap-distance-left:0.00pt;mso-wrap-distance-top:0.00pt;mso-wrap-distance-right:0.00pt;mso-wrap-distance-bottom:0.00pt;" stroked="false">
                <v:path textboxrect="0,0,0,0"/>
                <v:imagedata r:id="rId32"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16</w:t>
      </w:r>
      <w:r>
        <w:rPr>
          <w:rFonts w:ascii="Times New Roman" w:hAnsi="Times New Roman" w:cs="Times New Roman"/>
          <w:sz w:val="24"/>
          <w:szCs w:val="24"/>
        </w:rPr>
        <w:t xml:space="preserve"> – Детализация оперативного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val="en-US"/>
        </w:rPr>
        <w:t xml:space="preserve">KPI</w:t>
      </w:r>
      <w:r>
        <w:rPr>
          <w:rFonts w:ascii="Times New Roman" w:hAnsi="Times New Roman" w:cs="Times New Roman"/>
          <w:sz w:val="24"/>
          <w:szCs w:val="24"/>
        </w:rPr>
        <w:t xml:space="preserve"> количества выездов, бригад, сотрудников, т/с должны иметь соответствующие статусы в системе 1С: «Сформировано», «Утверждено» – на текущий момент такая </w:t>
      </w:r>
      <w:r>
        <w:rPr>
          <w:rFonts w:ascii="Times New Roman" w:hAnsi="Times New Roman" w:cs="Times New Roman"/>
          <w:sz w:val="24"/>
          <w:szCs w:val="24"/>
        </w:rPr>
        <w:t xml:space="preserve">информация в системе отсутствует. Сейчас при формировании такого распределения необходимо определять проведён ли документ «Формирование выезда бригады», если документ проведен, то данные относятся к признаку «Утверждено», если не проведен – «Сформировано».</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Должна выводиться информация по работам будущих и предыдущих периодов, а также информация по работам, не включенным в оперативный план.</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будущих периодов» – планируемые работы по КПГ от текущего месяца до конца анализируемого года. Например, если у пользователя текущий </w:t>
      </w:r>
      <w:r>
        <w:rPr>
          <w:rFonts w:ascii="Times New Roman" w:hAnsi="Times New Roman" w:cs="Times New Roman"/>
          <w:sz w:val="24"/>
          <w:szCs w:val="24"/>
        </w:rPr>
        <w:t xml:space="preserve">анализируемый месяц октябрь, то в данный показатель попадают работы за ноябрь-декабрь.</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предыдущих периодов»</w:t>
      </w:r>
      <w:r>
        <w:rPr>
          <w:rFonts w:ascii="Times New Roman" w:hAnsi="Times New Roman" w:cs="Times New Roman"/>
          <w:sz w:val="24"/>
          <w:szCs w:val="24"/>
        </w:rPr>
        <w:t xml:space="preserve"> – планируемые работы по КПГ с начала анализируемого года до текущего месяца, которые ещё не были выполнены на анализируемый день. Например, если у пользователя текущий анализируемый месяц октябрь, то в данный показатель попадают работы за январь-сентябрь.</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текущего периода» – плановые работы по КПГ на анализируемый месяц.</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не включенные в оперативный план» – плановые работы по КПГ на анализируемый месяц, однако не включенные в оперативный план.</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bCs/>
          <w:sz w:val="24"/>
          <w:szCs w:val="24"/>
          <w:u w:val="single"/>
        </w:rPr>
      </w:pPr>
      <w:r>
        <w:rPr>
          <w:rFonts w:ascii="Times New Roman" w:hAnsi="Times New Roman" w:cs="Times New Roman"/>
          <w:bCs/>
          <w:sz w:val="24"/>
          <w:szCs w:val="24"/>
          <w:u w:val="single"/>
        </w:rPr>
        <w:t xml:space="preserve">Детализация нагрузки ресурсов</w:t>
      </w:r>
      <w:r>
        <w:rPr>
          <w:rFonts w:ascii="Times New Roman" w:hAnsi="Times New Roman" w:cs="Times New Roman"/>
          <w:bCs/>
          <w:sz w:val="24"/>
          <w:szCs w:val="24"/>
          <w:u w:val="single"/>
        </w:rPr>
        <w:t xml:space="preserve">.</w:t>
      </w:r>
      <w:r>
        <w:rPr>
          <w:rFonts w:ascii="Times New Roman" w:hAnsi="Times New Roman" w:cs="Times New Roman"/>
          <w:bCs/>
          <w:sz w:val="24"/>
          <w:szCs w:val="24"/>
          <w:u w:val="single"/>
        </w:rPr>
      </w:r>
      <w:r>
        <w:rPr>
          <w:rFonts w:ascii="Times New Roman" w:hAnsi="Times New Roman" w:cs="Times New Roman"/>
          <w:bCs/>
          <w:sz w:val="24"/>
          <w:szCs w:val="24"/>
          <w:u w:val="single"/>
        </w:rPr>
      </w:r>
    </w:p>
    <w:p>
      <w:pPr>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Детализация представлена в виде таблиц с отображением нагрузки сотрудников в процентном выражении в разрезе месяцев (рисунок </w:t>
      </w:r>
      <w:r>
        <w:rPr>
          <w:rFonts w:ascii="Times New Roman" w:hAnsi="Times New Roman" w:cs="Times New Roman"/>
          <w:sz w:val="24"/>
          <w:szCs w:val="24"/>
        </w:rPr>
        <w:t xml:space="preserve">17</w:t>
      </w:r>
      <w:r>
        <w:rPr>
          <w:rFonts w:ascii="Times New Roman" w:hAnsi="Times New Roman" w:cs="Times New Roman"/>
          <w:sz w:val="24"/>
          <w:szCs w:val="24"/>
        </w:rPr>
        <w:t xml:space="preserve">). Это позволяет определить равномерность нагрузки сотрудников в течении года, а также определить пиковые месяцы нагрузки при дальнейшем планировании распределения работ.</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4504652" cy="3044476"/>
                <wp:effectExtent l="0" t="0" r="0" b="3810"/>
                <wp:docPr id="34"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4228" name=""/>
                        <pic:cNvPicPr>
                          <a:picLocks noChangeAspect="1"/>
                        </pic:cNvPicPr>
                        <pic:nvPr/>
                      </pic:nvPicPr>
                      <pic:blipFill>
                        <a:blip r:embed="rId33"/>
                        <a:stretch/>
                      </pic:blipFill>
                      <pic:spPr bwMode="auto">
                        <a:xfrm>
                          <a:off x="0" y="0"/>
                          <a:ext cx="4510251" cy="304825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354.70pt;height:239.72pt;mso-wrap-distance-left:0.00pt;mso-wrap-distance-top:0.00pt;mso-wrap-distance-right:0.00pt;mso-wrap-distance-bottom:0.00pt;" stroked="false">
                <v:path textboxrect="0,0,0,0"/>
                <v:imagedata r:id="rId33"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17</w:t>
      </w:r>
      <w:r>
        <w:rPr>
          <w:rFonts w:ascii="Times New Roman" w:hAnsi="Times New Roman" w:cs="Times New Roman"/>
          <w:sz w:val="24"/>
          <w:szCs w:val="24"/>
        </w:rPr>
        <w:t xml:space="preserve"> – Детализация нагрузки ресурсов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Для реализации данных таблиц необходимо учитывать следующие меры и измерения: </w:t>
      </w:r>
      <w:r>
        <w:rPr>
          <w:rFonts w:ascii="Times New Roman" w:hAnsi="Times New Roman" w:cs="Times New Roman"/>
          <w:sz w:val="24"/>
          <w:szCs w:val="24"/>
        </w:rPr>
      </w:r>
      <w:r>
        <w:rPr>
          <w:rFonts w:ascii="Times New Roman" w:hAnsi="Times New Roman" w:cs="Times New Roman"/>
          <w:sz w:val="24"/>
          <w:szCs w:val="24"/>
        </w:rPr>
      </w:r>
    </w:p>
    <w:p>
      <w:pPr>
        <w:numPr>
          <w:ilvl w:val="0"/>
          <w:numId w:val="111"/>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w:t>
      </w:r>
      <w:r>
        <w:rPr>
          <w:rFonts w:ascii="Times New Roman" w:hAnsi="Times New Roman" w:cs="Times New Roman"/>
          <w:sz w:val="24"/>
          <w:szCs w:val="24"/>
        </w:rPr>
        <w:t xml:space="preserve"> ФИО Сотрудника, ИТЦ, Участок ИТЦ, Месяц. </w:t>
      </w:r>
      <w:r>
        <w:rPr>
          <w:rFonts w:ascii="Times New Roman" w:hAnsi="Times New Roman" w:cs="Times New Roman"/>
          <w:sz w:val="24"/>
          <w:szCs w:val="24"/>
        </w:rPr>
      </w:r>
      <w:r>
        <w:rPr>
          <w:rFonts w:ascii="Times New Roman" w:hAnsi="Times New Roman" w:cs="Times New Roman"/>
          <w:sz w:val="24"/>
          <w:szCs w:val="24"/>
        </w:rPr>
      </w:r>
    </w:p>
    <w:p>
      <w:pPr>
        <w:numPr>
          <w:ilvl w:val="0"/>
          <w:numId w:val="111"/>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t xml:space="preserve"> </w:t>
      </w:r>
      <w:r>
        <w:rPr>
          <w:rFonts w:ascii="Times New Roman" w:hAnsi="Times New Roman" w:cs="Times New Roman"/>
          <w:bCs/>
          <w:sz w:val="24"/>
          <w:szCs w:val="24"/>
        </w:rPr>
        <w:t xml:space="preserve">% Нагрузка сотрудника = Количество дней нагрузки по документу «Формирование выезда бригады» / Количество рабочих дней месяца * 100%</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Цветовая раскраска зависит от установленной нормы: </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Белый – недопустимая загруженность (0-29%).</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Оранжевый – недостаточная загруженность (30-50%).</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Зеленый – оптимальная загруженность (51-70%).</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Красный – завышенная загруженность (71-90%).</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Черный – предельная загруженность (91-100%).</w:t>
      </w:r>
      <w:r>
        <w:rPr>
          <w:rFonts w:ascii="Times New Roman" w:hAnsi="Times New Roman" w:cs="Times New Roman"/>
          <w:sz w:val="24"/>
          <w:szCs w:val="24"/>
        </w:rPr>
      </w:r>
      <w:r>
        <w:rPr>
          <w:rFonts w:ascii="Times New Roman" w:hAnsi="Times New Roman" w:cs="Times New Roman"/>
          <w:sz w:val="24"/>
          <w:szCs w:val="24"/>
        </w:rPr>
      </w:r>
    </w:p>
    <w:p>
      <w:pPr>
        <w:pStyle w:val="1373"/>
        <w:rPr>
          <w:sz w:val="24"/>
          <w:szCs w:val="24"/>
        </w:rPr>
      </w:pPr>
      <w:r>
        <w:rPr>
          <w:sz w:val="24"/>
          <w:szCs w:val="24"/>
        </w:rPr>
      </w:r>
      <w:bookmarkStart w:id="0" w:name="undefined"/>
      <w:r>
        <w:rPr>
          <w:sz w:val="24"/>
          <w:szCs w:val="24"/>
        </w:rPr>
        <w:t xml:space="preserve">ОПИСАНИЕ ДАШБОРДА №2: «ПОЛЕВОЙ ЭТАП»</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Полевой этап</w:t>
      </w:r>
      <w:r>
        <w:rPr>
          <w:rFonts w:ascii="Times New Roman" w:hAnsi="Times New Roman" w:cs="Times New Roman"/>
          <w:sz w:val="24"/>
          <w:szCs w:val="24"/>
        </w:rPr>
        <w:t xml:space="preserve"> – это первоначальная стадия основного производственного процесса компании, представляющая собой техническое диагностирование опасных производственных объектов.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Ключевая характеристика:</w:t>
      </w:r>
      <w:r>
        <w:rPr>
          <w:rFonts w:ascii="Times New Roman" w:hAnsi="Times New Roman" w:cs="Times New Roman"/>
          <w:sz w:val="24"/>
          <w:szCs w:val="24"/>
        </w:rPr>
        <w:t xml:space="preserve"> </w:t>
      </w:r>
      <w:r>
        <w:rPr>
          <w:rFonts w:ascii="Times New Roman" w:hAnsi="Times New Roman" w:cs="Times New Roman"/>
          <w:sz w:val="24"/>
          <w:szCs w:val="24"/>
        </w:rPr>
        <w:t xml:space="preserve">р</w:t>
      </w:r>
      <w:r>
        <w:rPr>
          <w:rFonts w:ascii="Times New Roman" w:hAnsi="Times New Roman" w:cs="Times New Roman"/>
          <w:sz w:val="24"/>
          <w:szCs w:val="24"/>
        </w:rPr>
        <w:t xml:space="preserve">аботы выполняются непосредственно на территории заказчика с выездом специализированных бригад.</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Процесс полевого </w:t>
      </w:r>
      <w:r>
        <w:rPr>
          <w:rFonts w:ascii="Times New Roman" w:hAnsi="Times New Roman" w:cs="Times New Roman"/>
          <w:sz w:val="24"/>
          <w:szCs w:val="24"/>
        </w:rPr>
        <w:t xml:space="preserve">этапа представляет собой последовательность взаимосвязанных шагов, от планирования до полного документального подтверждения выполненных работ. Его можно разделить на три ключевых фазы: подготовительную, основную (полевую) и заключительную (документальную).</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1: </w:t>
      </w:r>
      <w:r>
        <w:rPr>
          <w:rFonts w:ascii="Times New Roman" w:hAnsi="Times New Roman" w:cs="Times New Roman"/>
          <w:sz w:val="24"/>
          <w:szCs w:val="24"/>
          <w:u w:val="single"/>
        </w:rPr>
        <w:t xml:space="preserve">п</w:t>
      </w:r>
      <w:r>
        <w:rPr>
          <w:rFonts w:ascii="Times New Roman" w:hAnsi="Times New Roman" w:cs="Times New Roman"/>
          <w:sz w:val="24"/>
          <w:szCs w:val="24"/>
          <w:u w:val="single"/>
        </w:rPr>
        <w:t xml:space="preserve">одготовительная (Планирование и Организация)</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Прежде чем бригада выедет на объект, осуществляется тщательная подготовка:</w:t>
      </w:r>
      <w:r>
        <w:rPr>
          <w:rFonts w:ascii="Times New Roman" w:hAnsi="Times New Roman" w:cs="Times New Roman"/>
          <w:sz w:val="24"/>
          <w:szCs w:val="24"/>
        </w:rPr>
      </w:r>
      <w:r>
        <w:rPr>
          <w:rFonts w:ascii="Times New Roman" w:hAnsi="Times New Roman" w:cs="Times New Roman"/>
          <w:sz w:val="24"/>
          <w:szCs w:val="24"/>
        </w:rPr>
      </w:r>
    </w:p>
    <w:p>
      <w:pPr>
        <w:numPr>
          <w:ilvl w:val="0"/>
          <w:numId w:val="7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основании Календарного Плана-Графика (КПГ) формируется Оперативн</w:t>
      </w:r>
      <w:r>
        <w:rPr>
          <w:rFonts w:ascii="Times New Roman" w:hAnsi="Times New Roman" w:cs="Times New Roman"/>
          <w:sz w:val="24"/>
          <w:szCs w:val="24"/>
        </w:rPr>
        <w:t xml:space="preserve">ый План на конкретный месяц. В нём для каждой работы (строки объектного плана) указываются конкретные даты для ключевых этапов. На данном этапе также формируется и согласовывается итоговый состав бригады, закрепляется транспортное средство и оборудование. </w:t>
      </w:r>
      <w:r>
        <w:rPr>
          <w:rFonts w:ascii="Times New Roman" w:hAnsi="Times New Roman" w:cs="Times New Roman"/>
          <w:sz w:val="24"/>
          <w:szCs w:val="24"/>
        </w:rPr>
      </w:r>
      <w:r>
        <w:rPr>
          <w:rFonts w:ascii="Times New Roman" w:hAnsi="Times New Roman" w:cs="Times New Roman"/>
          <w:sz w:val="24"/>
          <w:szCs w:val="24"/>
        </w:rPr>
      </w:r>
    </w:p>
    <w:p>
      <w:pPr>
        <w:numPr>
          <w:ilvl w:val="0"/>
          <w:numId w:val="7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За 14 дней до планируемого выезда ответственный исполнитель должен направить документацию для получения допуска на объект заказчику. Этот этап фиксируется в системе, и его просрочка является первым сигналом о возможном срыве сроков.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2: </w:t>
      </w:r>
      <w:r>
        <w:rPr>
          <w:rFonts w:ascii="Times New Roman" w:hAnsi="Times New Roman" w:cs="Times New Roman"/>
          <w:sz w:val="24"/>
          <w:szCs w:val="24"/>
          <w:u w:val="single"/>
        </w:rPr>
        <w:t xml:space="preserve">о</w:t>
      </w:r>
      <w:r>
        <w:rPr>
          <w:rFonts w:ascii="Times New Roman" w:hAnsi="Times New Roman" w:cs="Times New Roman"/>
          <w:sz w:val="24"/>
          <w:szCs w:val="24"/>
          <w:u w:val="single"/>
        </w:rPr>
        <w:t xml:space="preserve">сновная (Проведение работ на объекте)</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pStyle w:val="1333"/>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Фаза инициируется физическим выездом полевой бригады к месту проведения работ. Прибытие на объект является первой контрольной точкой процесса.</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Бригада предоставляет подготовленные документы представителю заказчика и получает официальное разрешение на начало работ («Получение допуска»). Факт получения допуска немедленно фиксируется в мобильном приложении и синхронизируется с основной системой.</w:t>
      </w:r>
      <w:r>
        <w:rPr>
          <w:rFonts w:ascii="Times New Roman" w:hAnsi="Times New Roman" w:cs="Times New Roman"/>
          <w:sz w:val="24"/>
          <w:szCs w:val="24"/>
        </w:rPr>
      </w:r>
      <w:r>
        <w:rPr>
          <w:rFonts w:ascii="Times New Roman" w:hAnsi="Times New Roman" w:cs="Times New Roman"/>
          <w:sz w:val="24"/>
          <w:szCs w:val="24"/>
        </w:rPr>
      </w:r>
    </w:p>
    <w:p>
      <w:pPr>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После этого начинается непосредственное проведение технического диагностирования (ТД). Полевая бригада выполняет все необходимые измерения, осмотры и исследования в соответствии с производственной программой.</w:t>
      </w:r>
      <w:r>
        <w:rPr>
          <w:rFonts w:ascii="Times New Roman" w:hAnsi="Times New Roman" w:cs="Times New Roman"/>
          <w:sz w:val="24"/>
          <w:szCs w:val="24"/>
        </w:rPr>
      </w:r>
      <w:r>
        <w:rPr>
          <w:rFonts w:ascii="Times New Roman" w:hAnsi="Times New Roman" w:cs="Times New Roman"/>
          <w:sz w:val="24"/>
          <w:szCs w:val="24"/>
        </w:rPr>
      </w:r>
    </w:p>
    <w:p>
      <w:pPr>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 завершении работ каждого дня (или всего объема работ по объекту) руководитель бригады через мобильное</w:t>
      </w:r>
      <w:r>
        <w:rPr>
          <w:rFonts w:ascii="Times New Roman" w:hAnsi="Times New Roman" w:cs="Times New Roman"/>
          <w:sz w:val="24"/>
          <w:szCs w:val="24"/>
        </w:rPr>
        <w:t xml:space="preserve"> приложение передает информацию о выполнении. В системе работа переходит в статус «Обследование проведено». Важно понимать, что на этом этапе данные являются предварительными и основаны только на отчете бригады, без документального подтверждения заказчика.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Фаза 3: </w:t>
      </w:r>
      <w:r>
        <w:rPr>
          <w:rFonts w:ascii="Times New Roman" w:hAnsi="Times New Roman" w:cs="Times New Roman"/>
          <w:sz w:val="24"/>
          <w:szCs w:val="24"/>
        </w:rPr>
        <w:t xml:space="preserve">з</w:t>
      </w:r>
      <w:r>
        <w:rPr>
          <w:rFonts w:ascii="Times New Roman" w:hAnsi="Times New Roman" w:cs="Times New Roman"/>
          <w:sz w:val="24"/>
          <w:szCs w:val="24"/>
        </w:rPr>
        <w:t xml:space="preserve">аключительная (Документальное оформление и закрытие)</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После физического завершения работ процесс переходит в документальную плоскость:</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78"/>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течение </w:t>
      </w:r>
      <w:r>
        <w:rPr>
          <w:rFonts w:ascii="Times New Roman" w:hAnsi="Times New Roman" w:cs="Times New Roman"/>
          <w:i/>
          <w:iCs/>
          <w:sz w:val="24"/>
          <w:szCs w:val="24"/>
        </w:rPr>
        <w:t xml:space="preserve">трех дней</w:t>
      </w:r>
      <w:r>
        <w:rPr>
          <w:rFonts w:ascii="Times New Roman" w:hAnsi="Times New Roman" w:cs="Times New Roman"/>
          <w:sz w:val="24"/>
          <w:szCs w:val="24"/>
        </w:rPr>
        <w:t xml:space="preserve"> с момента завершения полевых работ должен быть оформлен и подписан «Акт обследования». Этот документ является основным доказательством выполнения работ для заказчика.</w:t>
      </w:r>
      <w:r>
        <w:rPr>
          <w:rFonts w:ascii="Times New Roman" w:hAnsi="Times New Roman" w:cs="Times New Roman"/>
          <w:sz w:val="24"/>
          <w:szCs w:val="24"/>
        </w:rPr>
      </w:r>
      <w:r>
        <w:rPr>
          <w:rFonts w:ascii="Times New Roman" w:hAnsi="Times New Roman" w:cs="Times New Roman"/>
          <w:sz w:val="24"/>
          <w:szCs w:val="24"/>
        </w:rPr>
      </w:r>
    </w:p>
    <w:p>
      <w:pPr>
        <w:numPr>
          <w:ilvl w:val="0"/>
          <w:numId w:val="78"/>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Как только акт подписан всеми сторонами и его скан-копия загружена в систему, работа официально переходит в статус «Проведение работ подтверждено актом». Это финальное и документально подтвержденное состояние полевого этапа.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w:t>
      </w:r>
      <w:r>
        <w:rPr>
          <w:rFonts w:ascii="Times New Roman" w:hAnsi="Times New Roman" w:cs="Times New Roman"/>
          <w:sz w:val="24"/>
          <w:szCs w:val="24"/>
        </w:rPr>
        <w:t xml:space="preserve">араллельно с оформлением акта или сразу после него, результаты технического диагностирования (полевые данные) должны быть направлены исполнителям камерального этапа. Это запускает следующий виток производственного процесса – подготовку технического отчета.</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3225800"/>
                <wp:effectExtent l="0" t="0" r="3175" b="0"/>
                <wp:docPr id="3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73634" name=""/>
                        <pic:cNvPicPr>
                          <a:picLocks noChangeAspect="1"/>
                        </pic:cNvPicPr>
                        <pic:nvPr/>
                      </pic:nvPicPr>
                      <pic:blipFill>
                        <a:blip r:embed="rId34"/>
                        <a:stretch/>
                      </pic:blipFill>
                      <pic:spPr bwMode="auto">
                        <a:xfrm>
                          <a:off x="0" y="0"/>
                          <a:ext cx="5940424" cy="32257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467.75pt;height:254.00pt;mso-wrap-distance-left:0.00pt;mso-wrap-distance-top:0.00pt;mso-wrap-distance-right:0.00pt;mso-wrap-distance-bottom:0.00pt;" stroked="false">
                <v:path textboxrect="0,0,0,0"/>
                <v:imagedata r:id="rId34"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18</w:t>
      </w:r>
      <w:r>
        <w:rPr>
          <w:rFonts w:ascii="Times New Roman" w:hAnsi="Times New Roman" w:cs="Times New Roman"/>
          <w:sz w:val="24"/>
          <w:szCs w:val="24"/>
        </w:rPr>
        <w:t xml:space="preserve"> – Пример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«Полевой этап»</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Данный </w:t>
      </w:r>
      <w:r>
        <w:rPr>
          <w:rFonts w:ascii="Times New Roman" w:hAnsi="Times New Roman" w:cs="Times New Roman"/>
          <w:sz w:val="24"/>
          <w:szCs w:val="24"/>
        </w:rPr>
        <w:t xml:space="preserve">дашборд</w:t>
      </w:r>
      <w:r>
        <w:rPr>
          <w:rFonts w:ascii="Times New Roman" w:hAnsi="Times New Roman" w:cs="Times New Roman"/>
          <w:sz w:val="24"/>
          <w:szCs w:val="24"/>
        </w:rPr>
        <w:t xml:space="preserve"> предназначен для углубленного анализа данных и поиска причин отклонений на уровне конкретных записей и исполнителей. Визуализация строится по принципу «от общего к частному», совмещая сводную статистику с детализированным реестром.</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91"/>
        </w:numPr>
        <w:ind w:left="0" w:firstLine="709"/>
        <w:jc w:val="both"/>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Детализированная сводная таблица</w:t>
      </w:r>
      <w:r>
        <w:rPr>
          <w:rFonts w:ascii="Times New Roman" w:hAnsi="Times New Roman" w:cs="Times New Roman"/>
          <w:sz w:val="24"/>
          <w:szCs w:val="24"/>
        </w:rPr>
        <w:t xml:space="preserve">.</w:t>
      </w:r>
      <w:r>
        <w:rPr>
          <w:rFonts w:ascii="Times New Roman" w:hAnsi="Times New Roman" w:cs="Times New Roman"/>
          <w:sz w:val="24"/>
          <w:szCs w:val="24"/>
        </w:rPr>
        <w:t xml:space="preserve"> В верхней части экрана расположен основной инстр</w:t>
      </w:r>
      <w:r>
        <w:rPr>
          <w:rFonts w:ascii="Times New Roman" w:hAnsi="Times New Roman" w:cs="Times New Roman"/>
          <w:sz w:val="24"/>
          <w:szCs w:val="24"/>
        </w:rPr>
        <w:t xml:space="preserve">умент анализа – интерактивная сводная таблица. Она позволяет пользователю произвольно настраивать измерения (строки) и просматривать реестр работ с детализацией до конкретного ИТЦ (Инженерно-технического центра), производственного подразделения и бригады.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333"/>
        <w:numPr>
          <w:ilvl w:val="0"/>
          <w:numId w:val="91"/>
        </w:numPr>
        <w:ind w:left="0" w:firstLine="709"/>
        <w:jc w:val="both"/>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Блок анализа отклонений и выполнения плана.</w:t>
      </w:r>
      <w:r>
        <w:rPr>
          <w:rFonts w:ascii="Times New Roman" w:hAnsi="Times New Roman" w:cs="Times New Roman"/>
          <w:sz w:val="24"/>
          <w:szCs w:val="24"/>
        </w:rPr>
        <w:t xml:space="preserve"> </w:t>
      </w:r>
      <w:r>
        <w:rPr>
          <w:rFonts w:ascii="Times New Roman" w:hAnsi="Times New Roman" w:eastAsia="Times New Roman" w:cs="Times New Roman"/>
          <w:sz w:val="24"/>
          <w:szCs w:val="24"/>
          <w:lang w:eastAsia="ru-RU"/>
        </w:rPr>
        <w:t xml:space="preserve">Нижняя часть </w:t>
      </w:r>
      <w:r>
        <w:rPr>
          <w:rFonts w:ascii="Times New Roman" w:hAnsi="Times New Roman" w:eastAsia="Times New Roman" w:cs="Times New Roman"/>
          <w:sz w:val="24"/>
          <w:szCs w:val="24"/>
          <w:lang w:eastAsia="ru-RU"/>
        </w:rPr>
        <w:t xml:space="preserve">дашборда</w:t>
      </w:r>
      <w:r>
        <w:rPr>
          <w:rFonts w:ascii="Times New Roman" w:hAnsi="Times New Roman" w:eastAsia="Times New Roman" w:cs="Times New Roman"/>
          <w:sz w:val="24"/>
          <w:szCs w:val="24"/>
          <w:lang w:eastAsia="ru-RU"/>
        </w:rPr>
        <w:t xml:space="preserve"> должна быть дополнена тремя специализированными графическими виджетами, которые обеспечивают визуальную интерпретацию табличных данных.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Виджет 1: </w:t>
      </w:r>
      <w:r>
        <w:rPr>
          <w:rFonts w:ascii="Times New Roman" w:hAnsi="Times New Roman" w:eastAsia="Times New Roman" w:cs="Times New Roman"/>
          <w:sz w:val="24"/>
          <w:szCs w:val="24"/>
          <w:lang w:eastAsia="ru-RU"/>
        </w:rPr>
        <w:t xml:space="preserve">в</w:t>
      </w:r>
      <w:r>
        <w:rPr>
          <w:rFonts w:ascii="Times New Roman" w:hAnsi="Times New Roman" w:eastAsia="Times New Roman" w:cs="Times New Roman"/>
          <w:sz w:val="24"/>
          <w:szCs w:val="24"/>
          <w:lang w:eastAsia="ru-RU"/>
        </w:rPr>
        <w:t xml:space="preserve">ыполнение годового плана по кварталам.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Представляет собой горизонтальную столбчатую диаграмму, где по оси Y отложены номера кварталов (1, 2, 3, 4), а по оси X – объемы работ в физическом выражении.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15"/>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Факт (темно-синий): подтвержденные актами объемы.</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15"/>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Обследование проведено (светло-голубой).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15"/>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Остаток (серый): невыполненная часть годового плана. Данная визуализация позволяет оценить равномерность выполнения производственной программы в течение года и выявить риски невыполнения годовых обязательств уже на ранних стадиях.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Виджет 2: </w:t>
      </w:r>
      <w:r>
        <w:rPr>
          <w:rFonts w:ascii="Times New Roman" w:hAnsi="Times New Roman" w:eastAsia="Times New Roman" w:cs="Times New Roman"/>
          <w:sz w:val="24"/>
          <w:szCs w:val="24"/>
          <w:lang w:eastAsia="ru-RU"/>
        </w:rPr>
        <w:t xml:space="preserve">р</w:t>
      </w:r>
      <w:r>
        <w:rPr>
          <w:rFonts w:ascii="Times New Roman" w:hAnsi="Times New Roman" w:eastAsia="Times New Roman" w:cs="Times New Roman"/>
          <w:sz w:val="24"/>
          <w:szCs w:val="24"/>
          <w:lang w:eastAsia="ru-RU"/>
        </w:rPr>
        <w:t xml:space="preserve">аспределение ДО по объему выполненных работ на дату. </w:t>
      </w:r>
      <w:r>
        <w:rPr>
          <w:rFonts w:ascii="Times New Roman" w:hAnsi="Times New Roman" w:eastAsia="Times New Roman" w:cs="Times New Roman"/>
          <w:sz w:val="24"/>
          <w:szCs w:val="24"/>
          <w:lang w:eastAsia="ru-RU"/>
        </w:rPr>
        <w:t xml:space="preserve">Круговая диаграмма, сегменты которой отражают структуру выполненного диагностического обследования (ДО) в разрезе типов объектов или видов работ. Размер сегмента пропорционален вкладу конкретной категории в общий объем выполнения.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Виджет 3: </w:t>
      </w:r>
      <w:r>
        <w:rPr>
          <w:rFonts w:ascii="Times New Roman" w:hAnsi="Times New Roman" w:eastAsia="Times New Roman" w:cs="Times New Roman"/>
          <w:sz w:val="24"/>
          <w:szCs w:val="24"/>
          <w:lang w:eastAsia="ru-RU"/>
        </w:rPr>
        <w:t xml:space="preserve">в</w:t>
      </w:r>
      <w:r>
        <w:rPr>
          <w:rFonts w:ascii="Times New Roman" w:hAnsi="Times New Roman" w:eastAsia="Times New Roman" w:cs="Times New Roman"/>
          <w:sz w:val="24"/>
          <w:szCs w:val="24"/>
          <w:lang w:eastAsia="ru-RU"/>
        </w:rPr>
        <w:t xml:space="preserve">ыполнение Производственной программы в разрезе ИТЦ. </w:t>
      </w:r>
      <w:r>
        <w:rPr>
          <w:rFonts w:ascii="Times New Roman" w:hAnsi="Times New Roman" w:eastAsia="Times New Roman" w:cs="Times New Roman"/>
          <w:sz w:val="24"/>
          <w:szCs w:val="24"/>
          <w:lang w:eastAsia="ru-RU"/>
        </w:rPr>
        <w:t xml:space="preserve">Вертикальная столбчатая </w:t>
      </w:r>
      <w:r>
        <w:rPr>
          <w:rFonts w:ascii="Times New Roman" w:hAnsi="Times New Roman" w:eastAsia="Times New Roman" w:cs="Times New Roman"/>
          <w:sz w:val="24"/>
          <w:szCs w:val="24"/>
          <w:lang w:eastAsia="ru-RU"/>
        </w:rPr>
        <w:t xml:space="preserve">диаграмма, сравнивающая эффективность различных филиалов. Каждый столбец соответствует конкретному ИТЦ, а его высота определяется накопленным фактом. Виджет служит инструментом для выявления отстающих подразделений, требующих управленческого вмешательства.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373"/>
        <w:rPr>
          <w:sz w:val="24"/>
          <w:szCs w:val="24"/>
        </w:rPr>
      </w:pPr>
      <w:r>
        <w:rPr>
          <w:sz w:val="24"/>
          <w:szCs w:val="24"/>
        </w:rPr>
      </w:r>
      <w:bookmarkStart w:id="0" w:name="undefined"/>
      <w:r>
        <w:rPr>
          <w:sz w:val="24"/>
          <w:szCs w:val="24"/>
        </w:rPr>
        <w:t xml:space="preserve">ОПИСАНИЕ ДАШБОРДА №3: «КАМЕРАЛЬНЫЙ ЭТАП»</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Камеральный этап</w:t>
      </w:r>
      <w:r>
        <w:rPr>
          <w:rFonts w:ascii="Times New Roman" w:hAnsi="Times New Roman" w:cs="Times New Roman"/>
          <w:sz w:val="24"/>
          <w:szCs w:val="24"/>
        </w:rPr>
        <w:t xml:space="preserve"> – это второй ключевой этап производственного процесса, следующий после полевого этапа, направленный на обработку полученных данных и формирование финальной отчетной документации.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Основная цель: </w:t>
      </w:r>
      <w:r>
        <w:rPr>
          <w:rFonts w:ascii="Times New Roman" w:hAnsi="Times New Roman" w:cs="Times New Roman"/>
          <w:sz w:val="24"/>
          <w:szCs w:val="24"/>
        </w:rPr>
        <w:t xml:space="preserve">п</w:t>
      </w:r>
      <w:r>
        <w:rPr>
          <w:rFonts w:ascii="Times New Roman" w:hAnsi="Times New Roman" w:cs="Times New Roman"/>
          <w:sz w:val="24"/>
          <w:szCs w:val="24"/>
        </w:rPr>
        <w:t xml:space="preserve">одготовка</w:t>
      </w:r>
      <w:r>
        <w:rPr>
          <w:rFonts w:ascii="Times New Roman" w:hAnsi="Times New Roman" w:cs="Times New Roman"/>
          <w:sz w:val="24"/>
          <w:szCs w:val="24"/>
        </w:rPr>
        <w:t xml:space="preserve"> технического отчёта и/или заключения экспертизы промышленной безопасности.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Процесс камерального этапа представляет собой сложную, многоуровневую последовательность действий по преобразованию «сырых» данных полевого этапа в финальные.</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1: </w:t>
      </w:r>
      <w:r>
        <w:rPr>
          <w:rFonts w:ascii="Times New Roman" w:hAnsi="Times New Roman" w:cs="Times New Roman"/>
          <w:sz w:val="24"/>
          <w:szCs w:val="24"/>
          <w:u w:val="single"/>
        </w:rPr>
        <w:t xml:space="preserve">и</w:t>
      </w:r>
      <w:r>
        <w:rPr>
          <w:rFonts w:ascii="Times New Roman" w:hAnsi="Times New Roman" w:cs="Times New Roman"/>
          <w:sz w:val="24"/>
          <w:szCs w:val="24"/>
          <w:u w:val="single"/>
        </w:rPr>
        <w:t xml:space="preserve">нициализация и запуск (Передача и прием данных)</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Процесс начинается только после успешного завершения полевого этапа.</w:t>
      </w:r>
      <w:r>
        <w:rPr>
          <w:rFonts w:ascii="Times New Roman" w:hAnsi="Times New Roman" w:cs="Times New Roman"/>
          <w:sz w:val="24"/>
          <w:szCs w:val="24"/>
        </w:rPr>
      </w:r>
      <w:r>
        <w:rPr>
          <w:rFonts w:ascii="Times New Roman" w:hAnsi="Times New Roman" w:cs="Times New Roman"/>
          <w:sz w:val="24"/>
          <w:szCs w:val="24"/>
        </w:rPr>
      </w:r>
    </w:p>
    <w:p>
      <w:pPr>
        <w:numPr>
          <w:ilvl w:val="0"/>
          <w:numId w:val="7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Запускающим триггером является перевод работы в статус «Полевой этап завершен» и физическая передача результатов технического диагностирования (ТД) от полевой бригады в камеральный отдел.</w:t>
      </w:r>
      <w:r>
        <w:rPr>
          <w:rFonts w:ascii="Times New Roman" w:hAnsi="Times New Roman" w:cs="Times New Roman"/>
          <w:sz w:val="24"/>
          <w:szCs w:val="24"/>
        </w:rPr>
      </w:r>
      <w:r>
        <w:rPr>
          <w:rFonts w:ascii="Times New Roman" w:hAnsi="Times New Roman" w:cs="Times New Roman"/>
          <w:sz w:val="24"/>
          <w:szCs w:val="24"/>
        </w:rPr>
      </w:r>
    </w:p>
    <w:p>
      <w:pPr>
        <w:numPr>
          <w:ilvl w:val="0"/>
          <w:numId w:val="7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Руководитель на</w:t>
      </w:r>
      <w:r>
        <w:rPr>
          <w:rFonts w:ascii="Times New Roman" w:hAnsi="Times New Roman" w:cs="Times New Roman"/>
          <w:sz w:val="24"/>
          <w:szCs w:val="24"/>
        </w:rPr>
        <w:t xml:space="preserve">правления или начальник камерального отдела назначает конкретного исполнителя — инженера или специалиста, который будет отвечать за подготовку технической документации по этому объекту. С этого момента за работу несет ответственность назначенный сотрудник.</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2: </w:t>
      </w:r>
      <w:r>
        <w:rPr>
          <w:rFonts w:ascii="Times New Roman" w:hAnsi="Times New Roman" w:cs="Times New Roman"/>
          <w:sz w:val="24"/>
          <w:szCs w:val="24"/>
          <w:u w:val="single"/>
        </w:rPr>
        <w:t xml:space="preserve">п</w:t>
      </w:r>
      <w:r>
        <w:rPr>
          <w:rFonts w:ascii="Times New Roman" w:hAnsi="Times New Roman" w:cs="Times New Roman"/>
          <w:sz w:val="24"/>
          <w:szCs w:val="24"/>
          <w:u w:val="single"/>
        </w:rPr>
        <w:t xml:space="preserve">одготовка и анализ (Создание технического отчета)</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Это основная фаза, где данные превращаются в структурированный отчет.</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Исполнитель проводит </w:t>
      </w:r>
      <w:r>
        <w:rPr>
          <w:rFonts w:ascii="Times New Roman" w:hAnsi="Times New Roman" w:cs="Times New Roman"/>
          <w:bCs/>
          <w:sz w:val="24"/>
          <w:szCs w:val="24"/>
        </w:rPr>
        <w:t xml:space="preserve">тщательный анализ и обработку полученных полевых данных</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0"/>
          <w:numId w:val="8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основе анализа формируется </w:t>
      </w:r>
      <w:r>
        <w:rPr>
          <w:rFonts w:ascii="Times New Roman" w:hAnsi="Times New Roman" w:cs="Times New Roman"/>
          <w:bCs/>
          <w:sz w:val="24"/>
          <w:szCs w:val="24"/>
        </w:rPr>
        <w:t xml:space="preserve">Технический отчет (ТО)</w:t>
      </w:r>
      <w:r>
        <w:rPr>
          <w:rFonts w:ascii="Times New Roman" w:hAnsi="Times New Roman" w:cs="Times New Roman"/>
          <w:sz w:val="24"/>
          <w:szCs w:val="24"/>
        </w:rPr>
        <w:t xml:space="preserve"> — основной документ, который детально описывает состояние объекта, результаты диагностики и выводы. В системе фиксируются даты начала и окончания работы над ТО.</w:t>
      </w:r>
      <w:r>
        <w:rPr>
          <w:rFonts w:ascii="Times New Roman" w:hAnsi="Times New Roman" w:cs="Times New Roman"/>
          <w:sz w:val="24"/>
          <w:szCs w:val="24"/>
        </w:rPr>
      </w:r>
      <w:r>
        <w:rPr>
          <w:rFonts w:ascii="Times New Roman" w:hAnsi="Times New Roman" w:cs="Times New Roman"/>
          <w:sz w:val="24"/>
          <w:szCs w:val="24"/>
        </w:rPr>
      </w:r>
    </w:p>
    <w:p>
      <w:pPr>
        <w:numPr>
          <w:ilvl w:val="0"/>
          <w:numId w:val="8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Соотношение ТО и ЗЭПБ не является соотношением «один к одному». Один технический отчет может служить основой для нескольких заключений, и наоборот, для одного заключения может потребоваться несколько тех. отчетов.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3: </w:t>
      </w:r>
      <w:r>
        <w:rPr>
          <w:rFonts w:ascii="Times New Roman" w:hAnsi="Times New Roman" w:cs="Times New Roman"/>
          <w:sz w:val="24"/>
          <w:szCs w:val="24"/>
          <w:u w:val="single"/>
        </w:rPr>
        <w:t xml:space="preserve">э</w:t>
      </w:r>
      <w:r>
        <w:rPr>
          <w:rFonts w:ascii="Times New Roman" w:hAnsi="Times New Roman" w:cs="Times New Roman"/>
          <w:sz w:val="24"/>
          <w:szCs w:val="24"/>
          <w:u w:val="single"/>
        </w:rPr>
        <w:t xml:space="preserve">кспертная оценка (Работа с внешней организацией)</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Данная фаза требует взаимодействия с внешними контрагентами.</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Подготовленный и согласованный внутри компании Технический отчет </w:t>
      </w:r>
      <w:r>
        <w:rPr>
          <w:rFonts w:ascii="Times New Roman" w:hAnsi="Times New Roman" w:cs="Times New Roman"/>
          <w:bCs/>
          <w:sz w:val="24"/>
          <w:szCs w:val="24"/>
        </w:rPr>
        <w:t xml:space="preserve">передается в Экспертную организацию (ЭО)</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numPr>
          <w:ilvl w:val="0"/>
          <w:numId w:val="8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системе обязательно фиксируется </w:t>
      </w:r>
      <w:r>
        <w:rPr>
          <w:rFonts w:ascii="Times New Roman" w:hAnsi="Times New Roman" w:cs="Times New Roman"/>
          <w:bCs/>
          <w:sz w:val="24"/>
          <w:szCs w:val="24"/>
        </w:rPr>
        <w:t xml:space="preserve">дата передачи ТО в ЭО</w:t>
      </w:r>
      <w:r>
        <w:rPr>
          <w:rFonts w:ascii="Times New Roman" w:hAnsi="Times New Roman" w:cs="Times New Roman"/>
          <w:sz w:val="24"/>
          <w:szCs w:val="24"/>
        </w:rPr>
        <w:t xml:space="preserve">. Экспертная организация на основании полученного ТО готовит </w:t>
      </w:r>
      <w:r>
        <w:rPr>
          <w:rFonts w:ascii="Times New Roman" w:hAnsi="Times New Roman" w:cs="Times New Roman"/>
          <w:bCs/>
          <w:sz w:val="24"/>
          <w:szCs w:val="24"/>
        </w:rPr>
        <w:t xml:space="preserve">Заключение экспертизы промышленной безопасности (ЗЭПБ)</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4: </w:t>
      </w:r>
      <w:r>
        <w:rPr>
          <w:rFonts w:ascii="Times New Roman" w:hAnsi="Times New Roman" w:cs="Times New Roman"/>
          <w:sz w:val="24"/>
          <w:szCs w:val="24"/>
          <w:u w:val="single"/>
        </w:rPr>
        <w:t xml:space="preserve">ф</w:t>
      </w:r>
      <w:r>
        <w:rPr>
          <w:rFonts w:ascii="Times New Roman" w:hAnsi="Times New Roman" w:cs="Times New Roman"/>
          <w:sz w:val="24"/>
          <w:szCs w:val="24"/>
          <w:u w:val="single"/>
        </w:rPr>
        <w:t xml:space="preserve">инализация и закрытие (Приемка заказчиком)</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Финальная фаза, в которой документы обретают юридическую силу и происходит финансовое закрытие.</w:t>
      </w:r>
      <w:r>
        <w:rPr>
          <w:rFonts w:ascii="Times New Roman" w:hAnsi="Times New Roman" w:cs="Times New Roman"/>
          <w:sz w:val="24"/>
          <w:szCs w:val="24"/>
        </w:rPr>
      </w:r>
      <w:r>
        <w:rPr>
          <w:rFonts w:ascii="Times New Roman" w:hAnsi="Times New Roman" w:cs="Times New Roman"/>
          <w:sz w:val="24"/>
          <w:szCs w:val="24"/>
        </w:rPr>
      </w:r>
    </w:p>
    <w:p>
      <w:pPr>
        <w:pStyle w:val="1333"/>
        <w:numPr>
          <w:ilvl w:val="0"/>
          <w:numId w:val="82"/>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Комплект Отчетной документации (ОД), включающий и ТО, и ЗЭПБ, </w:t>
      </w:r>
      <w:r>
        <w:rPr>
          <w:rFonts w:ascii="Times New Roman" w:hAnsi="Times New Roman" w:cs="Times New Roman"/>
          <w:bCs/>
          <w:sz w:val="24"/>
          <w:szCs w:val="24"/>
        </w:rPr>
        <w:t xml:space="preserve">передается конечному заказчику — Дочернему </w:t>
      </w:r>
      <w:r>
        <w:rPr>
          <w:rFonts w:ascii="Times New Roman" w:hAnsi="Times New Roman" w:cs="Times New Roman"/>
          <w:sz w:val="24"/>
          <w:szCs w:val="24"/>
        </w:rPr>
        <w:t xml:space="preserve">экспертному </w:t>
      </w:r>
      <w:r>
        <w:rPr>
          <w:rFonts w:ascii="Times New Roman" w:hAnsi="Times New Roman" w:cs="Times New Roman"/>
          <w:bCs/>
          <w:sz w:val="24"/>
          <w:szCs w:val="24"/>
        </w:rPr>
        <w:t xml:space="preserve">обществу (ДЭО)</w:t>
      </w:r>
      <w:r>
        <w:rPr>
          <w:rFonts w:ascii="Times New Roman" w:hAnsi="Times New Roman" w:cs="Times New Roman"/>
          <w:sz w:val="24"/>
          <w:szCs w:val="24"/>
        </w:rPr>
        <w:t xml:space="preserve">. ДЭО подтверждает получение отчетной документации подписанием акта приема передачи отчетной документации. Работа переходит в статус «Закрыта», и это является основанием для ее финансового закрытия.</w:t>
      </w:r>
      <w:r>
        <w:rPr>
          <w:rFonts w:ascii="Times New Roman" w:hAnsi="Times New Roman" w:cs="Times New Roman"/>
          <w:sz w:val="24"/>
          <w:szCs w:val="24"/>
        </w:rPr>
      </w:r>
      <w:r>
        <w:rPr>
          <w:rFonts w:ascii="Times New Roman" w:hAnsi="Times New Roman" w:cs="Times New Roman"/>
          <w:sz w:val="24"/>
          <w:szCs w:val="24"/>
        </w:rPr>
      </w:r>
    </w:p>
    <w:p>
      <w:pPr>
        <w:ind w:left="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38960" cy="3254375"/>
                <wp:effectExtent l="0" t="0" r="5080" b="3175"/>
                <wp:docPr id="3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72255" name="Рисунок 21"/>
                        <pic:cNvPicPr>
                          <a:picLocks noChangeAspect="1"/>
                        </pic:cNvPicPr>
                        <pic:nvPr/>
                      </pic:nvPicPr>
                      <pic:blipFill>
                        <a:blip r:embed="rId35"/>
                        <a:stretch/>
                      </pic:blipFill>
                      <pic:spPr bwMode="auto">
                        <a:xfrm>
                          <a:off x="0" y="0"/>
                          <a:ext cx="5938959" cy="32543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467.63pt;height:256.25pt;mso-wrap-distance-left:0.00pt;mso-wrap-distance-top:0.00pt;mso-wrap-distance-right:0.00pt;mso-wrap-distance-bottom:0.00pt;" stroked="false">
                <v:path textboxrect="0,0,0,0"/>
                <v:imagedata r:id="rId35"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19</w:t>
      </w:r>
      <w:r>
        <w:rPr>
          <w:rFonts w:ascii="Times New Roman" w:hAnsi="Times New Roman" w:cs="Times New Roman"/>
          <w:sz w:val="24"/>
          <w:szCs w:val="24"/>
        </w:rPr>
        <w:t xml:space="preserve"> – Пример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«Камеральный этап»</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Дашборд</w:t>
      </w:r>
      <w:r>
        <w:rPr>
          <w:rFonts w:ascii="Times New Roman" w:hAnsi="Times New Roman" w:cs="Times New Roman"/>
          <w:sz w:val="24"/>
          <w:szCs w:val="24"/>
        </w:rPr>
        <w:t xml:space="preserve"> организован по принципу аналитического центра управления. В верхней левой части расположены 8 интерактивных KPI-карточек, которые позволяют мгновенно оценить статус выполнения производственной программы по состоянию на выбранную дату.</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Ключевые показатели камерального этапа:</w:t>
      </w:r>
      <w:r>
        <w:rPr>
          <w:rFonts w:ascii="Times New Roman" w:hAnsi="Times New Roman" w:cs="Times New Roman"/>
          <w:sz w:val="24"/>
          <w:szCs w:val="24"/>
          <w:u w:val="single"/>
        </w:rPr>
      </w:r>
      <w:r>
        <w:rPr>
          <w:rFonts w:ascii="Times New Roman" w:hAnsi="Times New Roman" w:cs="Times New Roman"/>
          <w:sz w:val="24"/>
          <w:szCs w:val="24"/>
          <w:u w:val="single"/>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 ТО на дату: суммарный объем технических отчетов, которые должны быть завершены к текущему моменту согласно КПГ.</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ТО принято актом: фактически закрытые работы по ТО (статус «Факт»).</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ТО направлено в ЭО: объем документов, находящихся на внешней экспертизе.</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ТО передано в ДЭО: отчеты, направленные на согласование в ДЭО.</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 ЗЭПБ на дату: Плановый объем заключений экспертизы согласно графику.</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ЗЭПБ принято актом: Фактическое выполнение по линии ЗЭПБ.</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ЗЭПБ направлено в ДЭО: Заключения, находящиеся на проверке в дочернем обществе.</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Выбранная дата: Текущий временной срез анализа.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Сводная таблица «Факты».</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Центральный аналитический блок представляет собой расширенную сводную таблицу, которая объединяет расчетные показатели.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Структура столбцов таблицы:</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Аналитические разрезы: ИТЦ (Инженерно-технический центр), Участок.</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Плановые показатели</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Фактические показатели (ТО)</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Фактические показатели (ЗЭПБ)</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Такая структура позволяет контролировать не только итоговое выполнение годового плана, но и соблюдение ритмичности работ в рамках календарного графика.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Нижняя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содержит два масштабных графических виджета, построенных по типу горизонтальных столбчатых диаграмм.</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Виджет 1: Состояние по ТО на выбранную дату</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Визуализирует прохождение технических отчетов через все стадии жизненного цикла.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Виджет 2: Состояние по ЗЭПБ на выбранную дату</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Имеет аналогичную структуру, но сфокусирован на заключениях экспертизы промышленной безопасности. Позволяет визуально определить «узкие места» в процессе согласования документации в ДЭО.</w:t>
      </w:r>
      <w:r>
        <w:rPr>
          <w:rFonts w:ascii="Times New Roman" w:hAnsi="Times New Roman" w:cs="Times New Roman"/>
          <w:sz w:val="24"/>
          <w:szCs w:val="24"/>
        </w:rPr>
      </w:r>
      <w:r>
        <w:rPr>
          <w:rFonts w:ascii="Times New Roman" w:hAnsi="Times New Roman" w:cs="Times New Roman"/>
          <w:sz w:val="24"/>
          <w:szCs w:val="24"/>
        </w:rPr>
      </w:r>
    </w:p>
    <w:p>
      <w:pPr>
        <w:pStyle w:val="1373"/>
        <w:rPr>
          <w:sz w:val="24"/>
          <w:szCs w:val="24"/>
        </w:rPr>
      </w:pPr>
      <w:r>
        <w:rPr>
          <w:sz w:val="24"/>
          <w:szCs w:val="24"/>
        </w:rPr>
      </w:r>
      <w:bookmarkStart w:id="0" w:name="undefined"/>
      <w:r>
        <w:rPr>
          <w:sz w:val="24"/>
          <w:szCs w:val="24"/>
        </w:rPr>
        <w:t xml:space="preserve">ОПИСАНИЕ ДАШБОРДА №4: «ЗАГРУЗКА РЕСУРСОВ»</w:t>
      </w:r>
      <w:bookmarkEnd w:id="0"/>
      <w:r>
        <w:rPr>
          <w:sz w:val="24"/>
          <w:szCs w:val="24"/>
        </w:rPr>
      </w:r>
      <w:r>
        <w:rPr>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Дашборд</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Загрузка ресурсов» является ключевым инструментом для руководителей производственных подразделений и ресурсных менеджеров. Процесс технического диагностирования характеризуется высокой зависимостью от доступности квалифицированного персонала и спецтехники.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Бизнес-процесс подразумевает ротацию сотрудников между двумя фазами: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92"/>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Полевой этап: Работы на удаленных объектах, требующие командирования, формирования бригад и закрепления транспортных средств (Т/С).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92"/>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Камеральный этап: Офисная работа по обработке данных и формированию отчетной документации (ОД), следующая сразу за возвращением с поля.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Основная цель </w:t>
      </w:r>
      <w:r>
        <w:rPr>
          <w:rFonts w:ascii="Times New Roman" w:hAnsi="Times New Roman" w:eastAsia="Times New Roman" w:cs="Times New Roman"/>
          <w:sz w:val="24"/>
          <w:szCs w:val="24"/>
          <w:lang w:eastAsia="ru-RU"/>
        </w:rPr>
        <w:t xml:space="preserve">дашборда</w:t>
      </w:r>
      <w:r>
        <w:rPr>
          <w:rFonts w:ascii="Times New Roman" w:hAnsi="Times New Roman" w:eastAsia="Times New Roman" w:cs="Times New Roman"/>
          <w:sz w:val="24"/>
          <w:szCs w:val="24"/>
          <w:lang w:eastAsia="ru-RU"/>
        </w:rPr>
        <w:t xml:space="preserve"> – обеспечить прозрачность использования человеческих и технических ресурсов, контролировать баланс между «полем» и «офисом», а также оперативно выявлять риски нехватки персонала из-за отпусков или болезни.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3247390"/>
                <wp:effectExtent l="0" t="0" r="3175" b="0"/>
                <wp:docPr id="3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13076" name=""/>
                        <pic:cNvPicPr>
                          <a:picLocks noChangeAspect="1"/>
                        </pic:cNvPicPr>
                        <pic:nvPr/>
                      </pic:nvPicPr>
                      <pic:blipFill>
                        <a:blip r:embed="rId36"/>
                        <a:stretch/>
                      </pic:blipFill>
                      <pic:spPr bwMode="auto">
                        <a:xfrm>
                          <a:off x="0" y="0"/>
                          <a:ext cx="5940424" cy="324738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67.75pt;height:255.70pt;mso-wrap-distance-left:0.00pt;mso-wrap-distance-top:0.00pt;mso-wrap-distance-right:0.00pt;mso-wrap-distance-bottom:0.00pt;" stroked="false">
                <v:path textboxrect="0,0,0,0"/>
                <v:imagedata r:id="rId36"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20</w:t>
      </w:r>
      <w:r>
        <w:rPr>
          <w:rFonts w:ascii="Times New Roman" w:hAnsi="Times New Roman" w:cs="Times New Roman"/>
          <w:sz w:val="24"/>
          <w:szCs w:val="24"/>
        </w:rPr>
        <w:t xml:space="preserve"> – Пример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«Загрузка ресурсов»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Панель оперативных KPI ресурсов.</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Верхняя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содержит 6 ключевых индикаторов, фиксирующих состояние сотрудников и техники на выбранную дату.</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Бригад в поле.</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Сотрудников в поле.</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Других сотрудников.</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 Активных сотрудников.</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Средняя продолжительность выезда бригады (в днях): усредненный показатель длительности командировок.</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Задействовано т/с (по плану.</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Средняя часть интерфейса разделена на три функциональных зоны:</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1 Таблица «Выезды на текущий день»</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Предоставляет детализированный список активных командировок.</w:t>
      </w:r>
      <w:r>
        <w:rPr>
          <w:rFonts w:ascii="Times New Roman" w:hAnsi="Times New Roman" w:cs="Times New Roman"/>
          <w:sz w:val="24"/>
          <w:szCs w:val="24"/>
        </w:rPr>
      </w:r>
      <w:r>
        <w:rPr>
          <w:rFonts w:ascii="Times New Roman" w:hAnsi="Times New Roman" w:cs="Times New Roman"/>
          <w:sz w:val="24"/>
          <w:szCs w:val="24"/>
        </w:rPr>
      </w:r>
    </w:p>
    <w:p>
      <w:pPr>
        <w:numPr>
          <w:ilvl w:val="0"/>
          <w:numId w:val="11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Номер выезда: уникальный идентификатор документа формирования бригады.</w:t>
      </w:r>
      <w:r>
        <w:rPr>
          <w:rFonts w:ascii="Times New Roman" w:hAnsi="Times New Roman" w:cs="Times New Roman"/>
          <w:sz w:val="24"/>
          <w:szCs w:val="24"/>
        </w:rPr>
      </w:r>
      <w:r>
        <w:rPr>
          <w:rFonts w:ascii="Times New Roman" w:hAnsi="Times New Roman" w:cs="Times New Roman"/>
          <w:sz w:val="24"/>
          <w:szCs w:val="24"/>
        </w:rPr>
      </w:r>
    </w:p>
    <w:p>
      <w:pPr>
        <w:numPr>
          <w:ilvl w:val="0"/>
          <w:numId w:val="11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Выезд с / Выезд по: точные плановые сроки нахождения сотрудников на объекте.</w:t>
      </w:r>
      <w:r>
        <w:rPr>
          <w:rFonts w:ascii="Times New Roman" w:hAnsi="Times New Roman" w:cs="Times New Roman"/>
          <w:sz w:val="24"/>
          <w:szCs w:val="24"/>
        </w:rPr>
      </w:r>
      <w:r>
        <w:rPr>
          <w:rFonts w:ascii="Times New Roman" w:hAnsi="Times New Roman" w:cs="Times New Roman"/>
          <w:sz w:val="24"/>
          <w:szCs w:val="24"/>
        </w:rPr>
      </w:r>
    </w:p>
    <w:p>
      <w:pPr>
        <w:numPr>
          <w:ilvl w:val="0"/>
          <w:numId w:val="11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Сотрудники: список специалистов, входящих в состав конкретной бригады.</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2 Кольцевая диаграмма «Распределение сотрудников по состояниям»</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Отображает структуру персонала на текущий день:</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Работа;</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Командировка;</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Отпуск;</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Болезнь;</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Остальные.</w:t>
      </w:r>
      <w:r>
        <w:rPr>
          <w:rFonts w:ascii="Times New Roman" w:hAnsi="Times New Roman" w:cs="Times New Roman"/>
          <w:sz w:val="24"/>
          <w:szCs w:val="24"/>
        </w:rPr>
      </w:r>
      <w:r>
        <w:rPr>
          <w:rFonts w:ascii="Times New Roman" w:hAnsi="Times New Roman" w:cs="Times New Roman"/>
          <w:sz w:val="24"/>
          <w:szCs w:val="24"/>
        </w:rPr>
      </w:r>
    </w:p>
    <w:p>
      <w:pPr>
        <w:ind w:left="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3 Блок контроля качества данных (Ошибки)</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Правая боковая панель содержит индикаторы-счетчики для оперативного выявления некорректно введенной информации:</w:t>
      </w:r>
      <w:r>
        <w:rPr>
          <w:rFonts w:ascii="Times New Roman" w:hAnsi="Times New Roman" w:cs="Times New Roman"/>
          <w:sz w:val="24"/>
          <w:szCs w:val="24"/>
        </w:rPr>
      </w:r>
      <w:r>
        <w:rPr>
          <w:rFonts w:ascii="Times New Roman" w:hAnsi="Times New Roman" w:cs="Times New Roman"/>
          <w:sz w:val="24"/>
          <w:szCs w:val="24"/>
        </w:rPr>
      </w:r>
    </w:p>
    <w:p>
      <w:pPr>
        <w:numPr>
          <w:ilvl w:val="0"/>
          <w:numId w:val="121"/>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Ошибки в выездах;</w:t>
      </w:r>
      <w:r>
        <w:rPr>
          <w:rFonts w:ascii="Times New Roman" w:hAnsi="Times New Roman" w:cs="Times New Roman"/>
          <w:sz w:val="24"/>
          <w:szCs w:val="24"/>
        </w:rPr>
      </w:r>
      <w:r>
        <w:rPr>
          <w:rFonts w:ascii="Times New Roman" w:hAnsi="Times New Roman" w:cs="Times New Roman"/>
          <w:sz w:val="24"/>
          <w:szCs w:val="24"/>
        </w:rPr>
      </w:r>
    </w:p>
    <w:p>
      <w:pPr>
        <w:numPr>
          <w:ilvl w:val="0"/>
          <w:numId w:val="121"/>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Ошибки в транспортных средствах;</w:t>
      </w:r>
      <w:r>
        <w:rPr>
          <w:rFonts w:ascii="Times New Roman" w:hAnsi="Times New Roman" w:cs="Times New Roman"/>
          <w:sz w:val="24"/>
          <w:szCs w:val="24"/>
        </w:rPr>
      </w:r>
      <w:r>
        <w:rPr>
          <w:rFonts w:ascii="Times New Roman" w:hAnsi="Times New Roman" w:cs="Times New Roman"/>
          <w:sz w:val="24"/>
          <w:szCs w:val="24"/>
        </w:rPr>
      </w:r>
    </w:p>
    <w:p>
      <w:pPr>
        <w:numPr>
          <w:ilvl w:val="0"/>
          <w:numId w:val="121"/>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Ошибки в датах (пересечения периодов и т.д.).</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Нижняя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содержит четыре графика, позволяющих оценить изменение нагрузки в течение месяца.</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Сотрудники, задействованные в выполнении полевого этапа: областная диаграмма, показывающая распределение выездов бригад.</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Плановая нагрузка т/с: динамика потребности в т/с на каждый день месяца.</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Остальные активные сотрудники: мониторинг численности персонала, работающего вне полевого этапа.</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Активных сотрудников в разрезе месяца: Столбчатая диаграмма, демонстрирующая долю эффективно задействованного персонала по дням месяца.</w:t>
      </w:r>
      <w:r>
        <w:rPr>
          <w:rFonts w:ascii="Times New Roman" w:hAnsi="Times New Roman" w:cs="Times New Roman"/>
          <w:sz w:val="24"/>
          <w:szCs w:val="24"/>
        </w:rPr>
      </w:r>
      <w:r>
        <w:rPr>
          <w:rFonts w:ascii="Times New Roman" w:hAnsi="Times New Roman" w:cs="Times New Roman"/>
          <w:sz w:val="24"/>
          <w:szCs w:val="24"/>
        </w:rPr>
      </w:r>
    </w:p>
    <w:p>
      <w:pPr>
        <w:pStyle w:val="1372"/>
        <w:rPr>
          <w:caps/>
          <w:sz w:val="24"/>
          <w:szCs w:val="24"/>
        </w:rPr>
      </w:pPr>
      <w:r>
        <w:rPr>
          <w:sz w:val="24"/>
          <w:szCs w:val="24"/>
        </w:rPr>
      </w:r>
      <w:bookmarkStart w:id="0" w:name="undefined"/>
      <w:r>
        <w:rPr>
          <w:caps/>
          <w:sz w:val="24"/>
          <w:szCs w:val="24"/>
        </w:rPr>
        <w:t xml:space="preserve">ТРЕБОВАНИЯ К ИНФОРМАЦИОННОЙ БЕЗОПАСНОСТИ</w:t>
      </w:r>
      <w:bookmarkEnd w:id="0"/>
      <w:r>
        <w:rPr>
          <w:caps/>
          <w:sz w:val="24"/>
          <w:szCs w:val="24"/>
        </w:rPr>
      </w:r>
      <w:r>
        <w:rPr>
          <w:caps/>
          <w:sz w:val="24"/>
          <w:szCs w:val="24"/>
        </w:rPr>
      </w:r>
    </w:p>
    <w:p>
      <w:pPr>
        <w:pStyle w:val="1342"/>
        <w:contextualSpacing/>
        <w:ind w:firstLine="709"/>
        <w:jc w:val="both"/>
        <w:spacing w:before="0" w:beforeAutospacing="0" w:after="0" w:afterAutospacing="0"/>
        <w:rPr>
          <w:sz w:val="24"/>
          <w:szCs w:val="24"/>
        </w:rPr>
      </w:pPr>
      <w:r>
        <w:rPr>
          <w:sz w:val="24"/>
          <w:szCs w:val="24"/>
        </w:rPr>
        <w:t xml:space="preserve">СЦ</w:t>
      </w:r>
      <w:r>
        <w:rPr>
          <w:sz w:val="24"/>
          <w:szCs w:val="24"/>
        </w:rPr>
        <w:t xml:space="preserve"> должна соответствовать требованиям законодательства Российской Федерации в области информационной безопасности, а также корпоративным стандартам </w:t>
        <w:br/>
        <w:t xml:space="preserve">ПАО «Газпром» и АО «Газпром диагностика» по защите информации.</w:t>
      </w:r>
      <w:r>
        <w:rPr>
          <w:sz w:val="24"/>
          <w:szCs w:val="24"/>
        </w:rPr>
      </w:r>
      <w:r>
        <w:rPr>
          <w:sz w:val="24"/>
          <w:szCs w:val="24"/>
        </w:rPr>
      </w:r>
    </w:p>
    <w:p>
      <w:pPr>
        <w:pStyle w:val="1373"/>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612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138551"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position:absolute;z-index:25169612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lang w:eastAsia="ru-RU"/>
        </w:rPr>
        <w:t xml:space="preserve">Общие требования</w:t>
      </w:r>
      <w:r>
        <w:rPr>
          <w:sz w:val="24"/>
          <w:szCs w:val="24"/>
          <w:lang w:eastAsia="ru-RU"/>
        </w:rPr>
        <w:t xml:space="preserve"> к информационной безопасности</w:t>
      </w:r>
      <w:bookmarkEnd w:id="0"/>
      <w:r>
        <w:rPr>
          <w:sz w:val="24"/>
          <w:szCs w:val="24"/>
        </w:rPr>
      </w:r>
      <w:r>
        <w:rPr>
          <w:sz w:val="24"/>
          <w:szCs w:val="24"/>
        </w:rPr>
      </w:r>
    </w:p>
    <w:p>
      <w:pPr>
        <w:pStyle w:val="1342"/>
        <w:contextualSpacing/>
        <w:ind w:firstLine="709"/>
        <w:jc w:val="both"/>
        <w:spacing w:before="0" w:beforeAutospacing="0" w:after="0" w:afterAutospacing="0" w:line="259" w:lineRule="auto"/>
        <w:rPr>
          <w:sz w:val="24"/>
          <w:szCs w:val="24"/>
        </w:rPr>
      </w:pPr>
      <w:r>
        <w:rPr>
          <w:sz w:val="24"/>
          <w:szCs w:val="24"/>
        </w:rPr>
        <w:t xml:space="preserve">Основными требования к информационной безопасности по созданию </w:t>
      </w:r>
      <w:r>
        <w:rPr>
          <w:sz w:val="24"/>
          <w:szCs w:val="24"/>
        </w:rPr>
        <w:t xml:space="preserve">Ситуационного центра АО «Газпром диагностика» являются</w:t>
      </w:r>
      <w:r>
        <w:rPr>
          <w:sz w:val="24"/>
          <w:szCs w:val="24"/>
        </w:rPr>
        <w:t xml:space="preserve">:</w:t>
      </w:r>
      <w:r>
        <w:rPr>
          <w:sz w:val="24"/>
          <w:szCs w:val="24"/>
        </w:rPr>
      </w:r>
      <w:r>
        <w:rPr>
          <w:sz w:val="24"/>
          <w:szCs w:val="24"/>
        </w:rPr>
      </w:r>
    </w:p>
    <w:p>
      <w:pPr>
        <w:pStyle w:val="1342"/>
        <w:numPr>
          <w:ilvl w:val="0"/>
          <w:numId w:val="125"/>
        </w:numPr>
        <w:contextualSpacing/>
        <w:ind w:left="0" w:firstLine="709"/>
        <w:jc w:val="both"/>
        <w:spacing w:before="0" w:beforeAutospacing="0" w:after="0" w:afterAutospacing="0" w:line="259" w:lineRule="auto"/>
        <w:rPr>
          <w:sz w:val="24"/>
          <w:szCs w:val="24"/>
        </w:rPr>
      </w:pPr>
      <w:r>
        <w:rPr>
          <w:sz w:val="24"/>
          <w:szCs w:val="24"/>
        </w:rPr>
        <w:t xml:space="preserve">СЦ</w:t>
      </w:r>
      <w:r>
        <w:rPr>
          <w:sz w:val="24"/>
          <w:szCs w:val="24"/>
        </w:rPr>
        <w:t xml:space="preserve"> долж</w:t>
      </w:r>
      <w:r>
        <w:rPr>
          <w:sz w:val="24"/>
          <w:szCs w:val="24"/>
        </w:rPr>
        <w:t xml:space="preserve">ен</w:t>
      </w:r>
      <w:r>
        <w:rPr>
          <w:sz w:val="24"/>
          <w:szCs w:val="24"/>
        </w:rPr>
        <w:t xml:space="preserve"> функционировать в закрытом контуре;</w:t>
      </w:r>
      <w:r>
        <w:rPr>
          <w:sz w:val="24"/>
          <w:szCs w:val="24"/>
        </w:rPr>
      </w:r>
      <w:r>
        <w:rPr>
          <w:sz w:val="24"/>
          <w:szCs w:val="24"/>
        </w:rPr>
      </w:r>
    </w:p>
    <w:p>
      <w:pPr>
        <w:pStyle w:val="1342"/>
        <w:numPr>
          <w:ilvl w:val="0"/>
          <w:numId w:val="125"/>
        </w:numPr>
        <w:contextualSpacing/>
        <w:ind w:left="0" w:firstLine="709"/>
        <w:jc w:val="both"/>
        <w:spacing w:before="0" w:beforeAutospacing="0" w:after="0" w:afterAutospacing="0" w:line="259" w:lineRule="auto"/>
        <w:rPr>
          <w:sz w:val="24"/>
          <w:szCs w:val="24"/>
        </w:rPr>
      </w:pPr>
      <w:r>
        <w:rPr>
          <w:sz w:val="24"/>
          <w:szCs w:val="24"/>
        </w:rPr>
        <w:t xml:space="preserve">д</w:t>
      </w:r>
      <w:r>
        <w:rPr>
          <w:sz w:val="24"/>
          <w:szCs w:val="24"/>
        </w:rPr>
        <w:t xml:space="preserve">олжна быть обеспечена конфиденциальность, целостность и доступность данных производственной программы, финансовой информации и данных о ресурсах</w:t>
      </w:r>
      <w:r>
        <w:rPr>
          <w:sz w:val="24"/>
          <w:szCs w:val="24"/>
        </w:rPr>
        <w:t xml:space="preserve">;</w:t>
      </w:r>
      <w:r>
        <w:rPr>
          <w:sz w:val="24"/>
          <w:szCs w:val="24"/>
        </w:rPr>
      </w:r>
      <w:r>
        <w:rPr>
          <w:sz w:val="24"/>
          <w:szCs w:val="24"/>
        </w:rPr>
      </w:r>
    </w:p>
    <w:p>
      <w:pPr>
        <w:pStyle w:val="1342"/>
        <w:numPr>
          <w:ilvl w:val="0"/>
          <w:numId w:val="125"/>
        </w:numPr>
        <w:contextualSpacing/>
        <w:ind w:left="0" w:firstLine="709"/>
        <w:jc w:val="both"/>
        <w:spacing w:before="0" w:beforeAutospacing="0" w:after="0" w:afterAutospacing="0" w:line="259" w:lineRule="auto"/>
        <w:rPr>
          <w:sz w:val="24"/>
          <w:szCs w:val="24"/>
        </w:rPr>
      </w:pPr>
      <w:r>
        <w:rPr>
          <w:sz w:val="24"/>
          <w:szCs w:val="24"/>
        </w:rPr>
        <w:t xml:space="preserve">поддержка </w:t>
      </w:r>
      <w:r>
        <w:rPr>
          <w:sz w:val="24"/>
          <w:szCs w:val="24"/>
        </w:rPr>
        <w:t xml:space="preserve">разграничения доступа на уровне отдельных </w:t>
      </w:r>
      <w:r>
        <w:rPr>
          <w:sz w:val="24"/>
          <w:szCs w:val="24"/>
        </w:rPr>
        <w:t xml:space="preserve">дашбордов</w:t>
      </w:r>
      <w:r>
        <w:rPr>
          <w:sz w:val="24"/>
          <w:szCs w:val="24"/>
        </w:rPr>
        <w:t xml:space="preserve">.</w:t>
      </w:r>
      <w:r>
        <w:rPr>
          <w:sz w:val="24"/>
          <w:szCs w:val="24"/>
        </w:rPr>
      </w:r>
      <w:r>
        <w:rPr>
          <w:sz w:val="24"/>
          <w:szCs w:val="24"/>
        </w:rPr>
      </w:r>
    </w:p>
    <w:p>
      <w:pPr>
        <w:pStyle w:val="1373"/>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817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3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17831"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position:absolute;z-index:25169817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lang w:eastAsia="ru-RU"/>
        </w:rPr>
        <w:t xml:space="preserve">Аудит событий безопасности</w:t>
      </w:r>
      <w:bookmarkEnd w:id="0"/>
      <w:r>
        <w:rPr>
          <w:sz w:val="24"/>
          <w:szCs w:val="24"/>
        </w:rPr>
      </w:r>
      <w:r>
        <w:rPr>
          <w:sz w:val="24"/>
          <w:szCs w:val="24"/>
        </w:rPr>
      </w:r>
    </w:p>
    <w:p>
      <w:pPr>
        <w:pStyle w:val="1342"/>
        <w:contextualSpacing/>
        <w:ind w:firstLine="709"/>
        <w:jc w:val="both"/>
        <w:spacing w:after="0"/>
        <w:rPr>
          <w:sz w:val="24"/>
          <w:szCs w:val="24"/>
        </w:rPr>
      </w:pPr>
      <w:r>
        <w:rPr>
          <w:sz w:val="24"/>
          <w:szCs w:val="24"/>
        </w:rPr>
        <w:t xml:space="preserve">В составе Ситуационного центра на платформе </w:t>
      </w:r>
      <w:r>
        <w:rPr>
          <w:sz w:val="24"/>
          <w:szCs w:val="24"/>
        </w:rPr>
        <w:t xml:space="preserve">Luxms</w:t>
      </w:r>
      <w:r>
        <w:rPr>
          <w:sz w:val="24"/>
          <w:szCs w:val="24"/>
        </w:rPr>
        <w:t xml:space="preserve"> BI </w:t>
      </w:r>
      <w:r>
        <w:rPr>
          <w:sz w:val="24"/>
          <w:szCs w:val="24"/>
        </w:rPr>
        <w:t xml:space="preserve">должна быть предоставлена возможность</w:t>
      </w:r>
      <w:r>
        <w:rPr>
          <w:sz w:val="24"/>
          <w:szCs w:val="24"/>
        </w:rPr>
        <w:t xml:space="preserve"> полнофункциональн</w:t>
      </w:r>
      <w:r>
        <w:rPr>
          <w:sz w:val="24"/>
          <w:szCs w:val="24"/>
        </w:rPr>
        <w:t xml:space="preserve">ого</w:t>
      </w:r>
      <w:r>
        <w:rPr>
          <w:sz w:val="24"/>
          <w:szCs w:val="24"/>
        </w:rPr>
        <w:t xml:space="preserve"> аудит</w:t>
      </w:r>
      <w:r>
        <w:rPr>
          <w:sz w:val="24"/>
          <w:szCs w:val="24"/>
        </w:rPr>
        <w:t xml:space="preserve">а</w:t>
      </w:r>
      <w:r>
        <w:rPr>
          <w:sz w:val="24"/>
          <w:szCs w:val="24"/>
        </w:rPr>
        <w:t xml:space="preserve"> событий безопасности.</w:t>
      </w:r>
      <w:r>
        <w:rPr>
          <w:sz w:val="24"/>
          <w:szCs w:val="24"/>
        </w:rPr>
      </w:r>
      <w:r>
        <w:rPr>
          <w:sz w:val="24"/>
          <w:szCs w:val="24"/>
        </w:rPr>
      </w:r>
    </w:p>
    <w:p>
      <w:pPr>
        <w:pStyle w:val="1342"/>
        <w:contextualSpacing/>
        <w:ind w:firstLine="709"/>
        <w:jc w:val="both"/>
        <w:spacing w:after="0"/>
        <w:rPr>
          <w:sz w:val="24"/>
          <w:szCs w:val="24"/>
        </w:rPr>
      </w:pPr>
      <w:r>
        <w:rPr>
          <w:sz w:val="24"/>
          <w:szCs w:val="24"/>
        </w:rPr>
        <w:t xml:space="preserve">Атлас «Аудит событий безопасности» обеспечивает:</w:t>
      </w:r>
      <w:r>
        <w:rPr>
          <w:sz w:val="24"/>
          <w:szCs w:val="24"/>
        </w:rPr>
      </w:r>
      <w:r>
        <w:rPr>
          <w:sz w:val="24"/>
          <w:szCs w:val="24"/>
        </w:rPr>
      </w:r>
    </w:p>
    <w:p>
      <w:pPr>
        <w:pStyle w:val="1342"/>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ведение единого журнала событий безопасности (вход/выход пользователей, изменение прав, административные действия, выгрузка файлов и др.);</w:t>
      </w:r>
      <w:r>
        <w:rPr>
          <w:sz w:val="24"/>
          <w:szCs w:val="24"/>
        </w:rPr>
      </w:r>
      <w:r>
        <w:rPr>
          <w:sz w:val="24"/>
          <w:szCs w:val="24"/>
        </w:rPr>
      </w:r>
    </w:p>
    <w:p>
      <w:pPr>
        <w:pStyle w:val="1342"/>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мониторинг активных сессий с возможностью их принудительного завершения;</w:t>
      </w:r>
      <w:r>
        <w:rPr>
          <w:sz w:val="24"/>
          <w:szCs w:val="24"/>
        </w:rPr>
      </w:r>
      <w:r>
        <w:rPr>
          <w:sz w:val="24"/>
          <w:szCs w:val="24"/>
        </w:rPr>
      </w:r>
    </w:p>
    <w:p>
      <w:pPr>
        <w:pStyle w:val="1342"/>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просмотр событий администраторов системы;</w:t>
      </w:r>
      <w:r>
        <w:rPr>
          <w:sz w:val="24"/>
          <w:szCs w:val="24"/>
        </w:rPr>
      </w:r>
      <w:r>
        <w:rPr>
          <w:sz w:val="24"/>
          <w:szCs w:val="24"/>
        </w:rPr>
      </w:r>
    </w:p>
    <w:p>
      <w:pPr>
        <w:pStyle w:val="1342"/>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фильтрацию, поиск и выгрузку событий </w:t>
      </w:r>
      <w:r>
        <w:rPr>
          <w:sz w:val="24"/>
          <w:szCs w:val="24"/>
        </w:rPr>
        <w:t xml:space="preserve">файлов в формате .xlsx</w:t>
      </w:r>
      <w:r>
        <w:rPr>
          <w:sz w:val="24"/>
          <w:szCs w:val="24"/>
        </w:rPr>
        <w:t xml:space="preserve">;</w:t>
      </w:r>
      <w:r>
        <w:rPr>
          <w:sz w:val="24"/>
          <w:szCs w:val="24"/>
        </w:rPr>
      </w:r>
      <w:r>
        <w:rPr>
          <w:sz w:val="24"/>
          <w:szCs w:val="24"/>
        </w:rPr>
      </w:r>
    </w:p>
    <w:p>
      <w:pPr>
        <w:pStyle w:val="1342"/>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автоматическое управление сроками хранения записей журнала.</w:t>
      </w:r>
      <w:r>
        <w:rPr>
          <w:sz w:val="24"/>
          <w:szCs w:val="24"/>
        </w:rPr>
        <w:t xml:space="preserve"> </w:t>
      </w:r>
      <w:r>
        <w:rPr>
          <w:sz w:val="24"/>
          <w:szCs w:val="24"/>
        </w:rPr>
      </w:r>
      <w:r>
        <w:rPr>
          <w:sz w:val="24"/>
          <w:szCs w:val="24"/>
        </w:rPr>
      </w:r>
    </w:p>
    <w:p>
      <w:pPr>
        <w:pStyle w:val="1373"/>
        <w:rPr>
          <w:sz w:val="24"/>
          <w:szCs w:val="24"/>
        </w:rPr>
      </w:pPr>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817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04595" name="Рисунок 16"/>
                        <pic:cNvPicPr>
                          <a:picLocks noChangeAspect="1"/>
                        </pic:cNvPicPr>
                        <pic:nvPr/>
                      </pic:nvPicPr>
                      <pic:blipFill>
                        <a:blip r:embed="rId15"/>
                        <a:stretch/>
                      </pic:blipFill>
                      <pic:spPr bwMode="auto">
                        <a:xfrm>
                          <a:off x="0" y="0"/>
                          <a:ext cx="2131695" cy="1302382"/>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position:absolute;z-index:25169817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lang w:eastAsia="ru-RU"/>
        </w:rPr>
        <w:t xml:space="preserve">Обработка и хранение </w:t>
      </w:r>
      <w:r>
        <w:rPr>
          <w:sz w:val="24"/>
          <w:szCs w:val="24"/>
        </w:rPr>
        <w:t xml:space="preserve">информации, составляющей коммерческую тайну и иной конфиденциальной информации</w:t>
      </w:r>
      <w:r>
        <w:rPr>
          <w:sz w:val="24"/>
          <w:szCs w:val="24"/>
        </w:rPr>
      </w:r>
      <w:r>
        <w:rPr>
          <w:sz w:val="24"/>
          <w:szCs w:val="24"/>
        </w:rPr>
      </w:r>
    </w:p>
    <w:p>
      <w:pPr>
        <w:pStyle w:val="1371"/>
        <w:ind w:left="0" w:right="0" w:firstLine="709"/>
        <w:spacing w:line="259" w:lineRule="auto"/>
        <w:rPr>
          <w:b w:val="0"/>
          <w:bCs w:val="0"/>
          <w:sz w:val="24"/>
          <w:szCs w:val="24"/>
          <w:highlight w:val="none"/>
        </w:rPr>
      </w:pPr>
      <w:r>
        <w:rPr>
          <w:b w:val="0"/>
          <w:bCs w:val="0"/>
          <w:sz w:val="24"/>
          <w:szCs w:val="24"/>
          <w:highlight w:val="none"/>
        </w:rPr>
        <w:t xml:space="preserve">В Системе планируется обработка и хранение информации ограниченного доступа (</w:t>
      </w:r>
      <w:r>
        <w:rPr>
          <w:b w:val="0"/>
          <w:bCs w:val="0"/>
          <w:sz w:val="24"/>
          <w:szCs w:val="24"/>
          <w:highlight w:val="none"/>
        </w:rPr>
        <w:t xml:space="preserve">персональные данные) и коммерческая тайна. </w:t>
      </w:r>
      <w:r>
        <w:rPr>
          <w:b w:val="0"/>
          <w:bCs w:val="0"/>
          <w:sz w:val="24"/>
          <w:szCs w:val="24"/>
          <w:highlight w:val="none"/>
        </w:rPr>
      </w:r>
    </w:p>
    <w:p>
      <w:pPr>
        <w:pStyle w:val="1372"/>
        <w:rPr>
          <w:caps/>
          <w:sz w:val="24"/>
          <w:szCs w:val="24"/>
        </w:rPr>
      </w:pPr>
      <w:r>
        <w:rPr>
          <w:sz w:val="24"/>
          <w:szCs w:val="24"/>
        </w:rPr>
      </w:r>
      <w:bookmarkStart w:id="0" w:name="undefined"/>
      <w:r>
        <w:rPr>
          <w:caps/>
          <w:sz w:val="24"/>
          <w:szCs w:val="24"/>
        </w:rPr>
        <w:t xml:space="preserve">ТРЕБОВАНИЯ </w:t>
      </w:r>
      <w:r>
        <w:rPr>
          <w:caps/>
          <w:sz w:val="24"/>
          <w:szCs w:val="24"/>
        </w:rPr>
        <w:t xml:space="preserve">ПО</w:t>
      </w:r>
      <w:r>
        <w:rPr>
          <w:caps/>
          <w:sz w:val="24"/>
          <w:szCs w:val="24"/>
        </w:rPr>
        <w:t xml:space="preserve"> </w:t>
      </w:r>
      <w:r>
        <w:rPr>
          <w:caps/>
          <w:sz w:val="24"/>
          <w:szCs w:val="24"/>
        </w:rPr>
        <w:t xml:space="preserve">ИМПОРТОЗАМЕЩЕНИЮ</w:t>
      </w:r>
      <w:bookmarkEnd w:id="0"/>
      <w:r>
        <w:rPr>
          <w:caps/>
          <w:sz w:val="24"/>
          <w:szCs w:val="24"/>
        </w:rPr>
      </w:r>
      <w:r>
        <w:rPr>
          <w:caps/>
          <w:sz w:val="24"/>
          <w:szCs w:val="24"/>
        </w:rPr>
      </w:r>
    </w:p>
    <w:p>
      <w:pPr>
        <w:pStyle w:val="1342"/>
        <w:contextualSpacing/>
        <w:ind w:firstLine="709"/>
        <w:jc w:val="both"/>
        <w:spacing w:after="0"/>
        <w:rPr>
          <w:sz w:val="24"/>
          <w:szCs w:val="24"/>
        </w:rPr>
      </w:pPr>
      <w:r>
        <w:rPr>
          <w:sz w:val="24"/>
          <w:szCs w:val="24"/>
        </w:rPr>
        <w:t xml:space="preserve">Разработка, внедрени</w:t>
      </w:r>
      <w:r>
        <w:rPr>
          <w:sz w:val="24"/>
          <w:szCs w:val="24"/>
        </w:rPr>
        <w:t xml:space="preserve">е и промышленная эксплуатация Ситуационного центра АО «Газпром диагностика» должны полностью соответствовать политике импортозамещения, проводимой в Российской Федерации, и требованиям ПАО «Газпром» по использованию отечественного программного обеспечения.</w:t>
      </w:r>
      <w:r>
        <w:rPr>
          <w:sz w:val="24"/>
          <w:szCs w:val="24"/>
        </w:rPr>
      </w:r>
      <w:r>
        <w:rPr>
          <w:sz w:val="24"/>
          <w:szCs w:val="24"/>
        </w:rPr>
      </w:r>
    </w:p>
    <w:p>
      <w:pPr>
        <w:pStyle w:val="1308"/>
        <w:numPr>
          <w:ilvl w:val="0"/>
          <w:numId w:val="0"/>
        </w:numPr>
        <w:ind w:left="0" w:right="0" w:firstLine="567"/>
        <w:rPr>
          <w:color w:val="000000" w:themeColor="text1"/>
          <w:sz w:val="24"/>
          <w:szCs w:val="24"/>
          <w:highlight w:val="none"/>
        </w:rPr>
      </w:pPr>
      <w:r>
        <w:rPr>
          <w:sz w:val="24"/>
          <w:szCs w:val="24"/>
        </w:rPr>
        <w:t xml:space="preserve">С</w:t>
      </w:r>
      <w:r>
        <w:rPr>
          <w:sz w:val="24"/>
          <w:szCs w:val="24"/>
        </w:rPr>
        <w:t xml:space="preserve">Ц</w:t>
      </w:r>
      <w:r>
        <w:rPr>
          <w:sz w:val="24"/>
          <w:szCs w:val="24"/>
        </w:rPr>
        <w:t xml:space="preserve"> </w:t>
      </w:r>
      <w:r>
        <w:rPr>
          <w:sz w:val="24"/>
          <w:szCs w:val="24"/>
        </w:rPr>
        <w:t xml:space="preserve">должен быть разработан </w:t>
      </w:r>
      <w:r>
        <w:rPr>
          <w:sz w:val="24"/>
          <w:szCs w:val="24"/>
        </w:rPr>
        <w:t xml:space="preserve">на базе российской аналитической платформы </w:t>
      </w:r>
      <w:r>
        <w:rPr>
          <w:sz w:val="24"/>
          <w:szCs w:val="24"/>
        </w:rPr>
        <w:t xml:space="preserve">Luxms</w:t>
      </w:r>
      <w:r>
        <w:rPr>
          <w:sz w:val="24"/>
          <w:szCs w:val="24"/>
        </w:rPr>
        <w:t xml:space="preserve"> BI, которая является </w:t>
      </w:r>
      <w:r>
        <w:rPr>
          <w:sz w:val="24"/>
          <w:szCs w:val="24"/>
        </w:rPr>
        <w:t xml:space="preserve">полноценным отечественным решением и внесена в Единый реестр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(реестровая запись № 3366 от 03.05.2017).</w:t>
      </w:r>
      <w:r>
        <w:rPr>
          <w:color w:val="000000" w:themeColor="text1"/>
          <w:sz w:val="24"/>
          <w:szCs w:val="24"/>
          <w:highlight w:val="none"/>
        </w:rPr>
      </w:r>
      <w:r>
        <w:rPr>
          <w:color w:val="000000" w:themeColor="text1"/>
          <w:sz w:val="24"/>
          <w:szCs w:val="24"/>
          <w:highlight w:val="none"/>
        </w:rPr>
      </w:r>
    </w:p>
    <w:sectPr>
      <w:headerReference w:type="default" r:id="rId9"/>
      <w:headerReference w:type="first" r:id="rId10"/>
      <w:footerReference w:type="first" r:id="rId11"/>
      <w:footnotePr/>
      <w:endnotePr/>
      <w:type w:val="nextPage"/>
      <w:pgSz w:w="11906" w:h="16838" w:orient="portrait"/>
      <w:pgMar w:top="605" w:right="850" w:bottom="1134" w:left="1701" w:header="425" w:footer="708"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Garamond">
    <w:panose1 w:val="02020603050405020304"/>
  </w:font>
  <w:font w:name="WenQuanYi Micro Hei">
    <w:panose1 w:val="020B0606030804020204"/>
  </w:font>
  <w:font w:name="Sitka Small">
    <w:panose1 w:val="020B0604020202020204"/>
  </w:font>
  <w:font w:name="Courier New">
    <w:panose1 w:val="02070309020205020404"/>
  </w:font>
  <w:font w:name="Lohit Devanagari">
    <w:panose1 w:val="020B0600000000000000"/>
  </w:font>
  <w:font w:name="Liberation Serif">
    <w:panose1 w:val="02020603050405020304"/>
  </w:font>
  <w:font w:name="Calibri">
    <w:panose1 w:val="020F0502020204030204"/>
  </w:font>
  <w:font w:name="Times Roman">
    <w:panose1 w:val="020B0604020202020204"/>
  </w:font>
  <w:font w:name="MS Mincho">
    <w:panose1 w:val="02020603050405090304"/>
  </w:font>
  <w:font w:name="Tahoma">
    <w:panose1 w:val="020B0604030504040204"/>
  </w:font>
  <w:font w:name="Arial Unicode MS">
    <w:panose1 w:val="020B0604020202020204"/>
  </w:font>
  <w:font w:name="Arial">
    <w:panose1 w:val="020B0604020202020204"/>
  </w:font>
  <w:font w:name="Times New Roman">
    <w:panose1 w:val="020206030504050203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27"/>
      <w:jc w:val="cente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941043120"/>
      <w:docPartObj>
        <w:docPartGallery w:val="Page Numbers (Top of Page)"/>
        <w:docPartUnique w:val="true"/>
      </w:docPartObj>
      <w:rPr/>
    </w:sdtPr>
    <w:sdtContent>
      <w:p>
        <w:pPr>
          <w:pStyle w:val="1325"/>
          <w:jc w:val="center"/>
          <w:rPr>
            <w:sz w:val="24"/>
            <w:szCs w:val="24"/>
          </w:rPr>
        </w:pPr>
        <w:r>
          <w:fldChar w:fldCharType="begin"/>
        </w:r>
        <w:r>
          <w:instrText xml:space="preserve">PAGE   \* MERGEFORMAT</w:instrText>
        </w:r>
        <w:r>
          <w:rPr>
            <w:sz w:val="24"/>
            <w:szCs w:val="24"/>
          </w:rPr>
          <w:fldChar w:fldCharType="separate"/>
        </w:r>
        <w:r>
          <w:rPr>
            <w:sz w:val="24"/>
            <w:szCs w:val="24"/>
          </w:rPr>
          <w:t xml:space="preserve">13</w:t>
        </w:r>
        <w:r>
          <w:rPr>
            <w:sz w:val="24"/>
            <w:szCs w:val="24"/>
          </w:rPr>
          <w:fldChar w:fldCharType="end"/>
        </w:r>
        <w:r>
          <w:rPr>
            <w:sz w:val="24"/>
            <w:szCs w:val="24"/>
          </w:rPr>
        </w:r>
        <w:r>
          <w:rPr>
            <w:sz w:val="24"/>
            <w:szCs w:val="24"/>
          </w:rPr>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2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700" w:hanging="360"/>
        <w:tabs>
          <w:tab w:val="num" w:pos="1060" w:leader="none"/>
        </w:tabs>
      </w:pPr>
      <w:rPr>
        <w:rFonts w:hint="default"/>
      </w:rPr>
    </w:lvl>
    <w:lvl w:ilvl="2">
      <w:start w:val="1"/>
      <w:numFmt w:val="decimal"/>
      <w:isLgl w:val="false"/>
      <w:suff w:val="tab"/>
      <w:lvlText w:val="%1.%2.%3."/>
      <w:lvlJc w:val="left"/>
      <w:pPr>
        <w:ind w:left="1400" w:hanging="720"/>
        <w:tabs>
          <w:tab w:val="num" w:pos="1400" w:leader="none"/>
        </w:tabs>
      </w:pPr>
      <w:rPr>
        <w:rFonts w:hint="default"/>
      </w:rPr>
    </w:lvl>
    <w:lvl w:ilvl="3">
      <w:start w:val="1"/>
      <w:numFmt w:val="decimal"/>
      <w:isLgl w:val="false"/>
      <w:suff w:val="tab"/>
      <w:lvlText w:val="%1.%2.%3.%4."/>
      <w:lvlJc w:val="left"/>
      <w:pPr>
        <w:ind w:left="1740" w:hanging="720"/>
        <w:tabs>
          <w:tab w:val="num" w:pos="1740" w:leader="none"/>
        </w:tabs>
      </w:pPr>
      <w:rPr>
        <w:rFonts w:hint="default"/>
      </w:rPr>
    </w:lvl>
    <w:lvl w:ilvl="4">
      <w:start w:val="1"/>
      <w:numFmt w:val="decimal"/>
      <w:isLgl w:val="false"/>
      <w:suff w:val="tab"/>
      <w:lvlText w:val="%1.%2.%3.%4.%5."/>
      <w:lvlJc w:val="left"/>
      <w:pPr>
        <w:ind w:left="2440" w:hanging="1080"/>
        <w:tabs>
          <w:tab w:val="num" w:pos="2440" w:leader="none"/>
        </w:tabs>
      </w:pPr>
      <w:rPr>
        <w:rFonts w:hint="default"/>
      </w:rPr>
    </w:lvl>
    <w:lvl w:ilvl="5">
      <w:start w:val="1"/>
      <w:numFmt w:val="decimal"/>
      <w:isLgl w:val="false"/>
      <w:suff w:val="tab"/>
      <w:lvlText w:val="%1.%2.%3.%4.%5.%6."/>
      <w:lvlJc w:val="left"/>
      <w:pPr>
        <w:ind w:left="2780" w:hanging="1080"/>
        <w:tabs>
          <w:tab w:val="num" w:pos="2780" w:leader="none"/>
        </w:tabs>
      </w:pPr>
      <w:rPr>
        <w:rFonts w:hint="default"/>
      </w:rPr>
    </w:lvl>
    <w:lvl w:ilvl="6">
      <w:start w:val="1"/>
      <w:numFmt w:val="decimal"/>
      <w:isLgl w:val="false"/>
      <w:suff w:val="tab"/>
      <w:lvlText w:val="%1.%2.%3.%4.%5.%6.%7."/>
      <w:lvlJc w:val="left"/>
      <w:pPr>
        <w:ind w:left="3480" w:hanging="1440"/>
        <w:tabs>
          <w:tab w:val="num" w:pos="3480" w:leader="none"/>
        </w:tabs>
      </w:pPr>
      <w:rPr>
        <w:rFonts w:hint="default"/>
      </w:rPr>
    </w:lvl>
    <w:lvl w:ilvl="7">
      <w:start w:val="1"/>
      <w:numFmt w:val="decimal"/>
      <w:isLgl w:val="false"/>
      <w:suff w:val="tab"/>
      <w:lvlText w:val="%1.%2.%3.%4.%5.%6.%7.%8."/>
      <w:lvlJc w:val="left"/>
      <w:pPr>
        <w:ind w:left="3820" w:hanging="1440"/>
        <w:tabs>
          <w:tab w:val="num" w:pos="3820" w:leader="none"/>
        </w:tabs>
      </w:pPr>
      <w:rPr>
        <w:rFonts w:hint="default"/>
      </w:rPr>
    </w:lvl>
    <w:lvl w:ilvl="8">
      <w:start w:val="1"/>
      <w:numFmt w:val="decimal"/>
      <w:isLgl w:val="false"/>
      <w:suff w:val="tab"/>
      <w:lvlText w:val="%1.%2.%3.%4.%5.%6.%7.%8.%9."/>
      <w:lvlJc w:val="left"/>
      <w:pPr>
        <w:ind w:left="4520" w:hanging="1800"/>
        <w:tabs>
          <w:tab w:val="num" w:pos="4520" w:leader="none"/>
        </w:tabs>
      </w:pPr>
      <w:rPr>
        <w:rFonts w:hint="default"/>
      </w:rPr>
    </w:lvl>
  </w:abstractNum>
  <w:abstractNum w:abstractNumId="1">
    <w:multiLevelType w:val="hybridMultilevel"/>
    <w:lvl w:ilvl="0">
      <w:start w:val="1"/>
      <w:numFmt w:val="bullet"/>
      <w:isLgl w:val="false"/>
      <w:suff w:val="tab"/>
      <w:lvlText w:val=""/>
      <w:lvlJc w:val="left"/>
      <w:pPr>
        <w:ind w:left="1494" w:hanging="360"/>
      </w:pPr>
      <w:rPr>
        <w:rFonts w:hint="default" w:ascii="Symbol" w:hAnsi="Symbol"/>
        <w:color w:val="auto"/>
      </w:rPr>
    </w:lvl>
    <w:lvl w:ilvl="1">
      <w:start w:val="1"/>
      <w:numFmt w:val="bullet"/>
      <w:isLgl w:val="false"/>
      <w:suff w:val="tab"/>
      <w:lvlText w:val="o"/>
      <w:lvlJc w:val="left"/>
      <w:pPr>
        <w:ind w:left="2214" w:hanging="360"/>
      </w:pPr>
      <w:rPr>
        <w:rFonts w:hint="default" w:ascii="Courier New" w:hAnsi="Courier New" w:cs="Courier New"/>
      </w:rPr>
    </w:lvl>
    <w:lvl w:ilvl="2">
      <w:start w:val="1"/>
      <w:numFmt w:val="bullet"/>
      <w:isLgl w:val="false"/>
      <w:suff w:val="tab"/>
      <w:lvlText w:val=""/>
      <w:lvlJc w:val="left"/>
      <w:pPr>
        <w:ind w:left="2934" w:hanging="360"/>
      </w:pPr>
      <w:rPr>
        <w:rFonts w:hint="default" w:ascii="Wingdings" w:hAnsi="Wingdings"/>
      </w:rPr>
    </w:lvl>
    <w:lvl w:ilvl="3">
      <w:start w:val="1"/>
      <w:numFmt w:val="bullet"/>
      <w:isLgl w:val="false"/>
      <w:suff w:val="tab"/>
      <w:lvlText w:val=""/>
      <w:lvlJc w:val="left"/>
      <w:pPr>
        <w:ind w:left="3654" w:hanging="360"/>
      </w:pPr>
      <w:rPr>
        <w:rFonts w:hint="default" w:ascii="Symbol" w:hAnsi="Symbol"/>
      </w:rPr>
    </w:lvl>
    <w:lvl w:ilvl="4">
      <w:start w:val="1"/>
      <w:numFmt w:val="bullet"/>
      <w:isLgl w:val="false"/>
      <w:suff w:val="tab"/>
      <w:lvlText w:val="o"/>
      <w:lvlJc w:val="left"/>
      <w:pPr>
        <w:ind w:left="4374" w:hanging="360"/>
      </w:pPr>
      <w:rPr>
        <w:rFonts w:hint="default" w:ascii="Courier New" w:hAnsi="Courier New" w:cs="Courier New"/>
      </w:rPr>
    </w:lvl>
    <w:lvl w:ilvl="5">
      <w:start w:val="1"/>
      <w:numFmt w:val="bullet"/>
      <w:isLgl w:val="false"/>
      <w:suff w:val="tab"/>
      <w:lvlText w:val=""/>
      <w:lvlJc w:val="left"/>
      <w:pPr>
        <w:ind w:left="5094" w:hanging="360"/>
      </w:pPr>
      <w:rPr>
        <w:rFonts w:hint="default" w:ascii="Wingdings" w:hAnsi="Wingdings"/>
      </w:rPr>
    </w:lvl>
    <w:lvl w:ilvl="6">
      <w:start w:val="1"/>
      <w:numFmt w:val="bullet"/>
      <w:isLgl w:val="false"/>
      <w:suff w:val="tab"/>
      <w:lvlText w:val=""/>
      <w:lvlJc w:val="left"/>
      <w:pPr>
        <w:ind w:left="5814" w:hanging="360"/>
      </w:pPr>
      <w:rPr>
        <w:rFonts w:hint="default" w:ascii="Symbol" w:hAnsi="Symbol"/>
      </w:rPr>
    </w:lvl>
    <w:lvl w:ilvl="7">
      <w:start w:val="1"/>
      <w:numFmt w:val="bullet"/>
      <w:isLgl w:val="false"/>
      <w:suff w:val="tab"/>
      <w:lvlText w:val="o"/>
      <w:lvlJc w:val="left"/>
      <w:pPr>
        <w:ind w:left="6534" w:hanging="360"/>
      </w:pPr>
      <w:rPr>
        <w:rFonts w:hint="default" w:ascii="Courier New" w:hAnsi="Courier New" w:cs="Courier New"/>
      </w:rPr>
    </w:lvl>
    <w:lvl w:ilvl="8">
      <w:start w:val="1"/>
      <w:numFmt w:val="bullet"/>
      <w:isLgl w:val="false"/>
      <w:suff w:val="tab"/>
      <w:lvlText w:val=""/>
      <w:lvlJc w:val="left"/>
      <w:pPr>
        <w:ind w:left="7254" w:hanging="360"/>
      </w:pPr>
      <w:rPr>
        <w:rFonts w:hint="default" w:ascii="Wingdings" w:hAnsi="Wingdings"/>
      </w:rPr>
    </w:lvl>
  </w:abstractNum>
  <w:abstractNum w:abstractNumId="2">
    <w:multiLevelType w:val="hybridMultilevel"/>
    <w:lvl w:ilvl="0">
      <w:start w:val="1"/>
      <w:numFmt w:val="bullet"/>
      <w:lvlRestart w:val="0"/>
      <w:pStyle w:val="1353"/>
      <w:isLgl w:val="false"/>
      <w:suff w:val="space"/>
      <w:lvlText w:val="-"/>
      <w:lvlJc w:val="left"/>
      <w:pPr>
        <w:ind w:left="934" w:hanging="226"/>
      </w:pPr>
      <w:rPr>
        <w:rFonts w:hint="default" w:ascii="Symbol" w:hAnsi="Symbol"/>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3">
    <w:multiLevelType w:val="hybridMultilevel"/>
    <w:lvl w:ilvl="0">
      <w:start w:val="1"/>
      <w:numFmt w:val="decimal"/>
      <w:isLgl w:val="false"/>
      <w:suff w:val="tab"/>
      <w:lvlText w:val="Приложение %1 "/>
      <w:lvlJc w:val="left"/>
      <w:pPr>
        <w:ind w:left="360" w:hanging="360"/>
      </w:pPr>
      <w:rPr>
        <w:rFonts w:hint="default"/>
        <w:b/>
        <w:caps/>
        <w:vanish w:val="0"/>
      </w:rPr>
    </w:lvl>
    <w:lvl w:ilvl="1">
      <w:start w:val="1"/>
      <w:numFmt w:val="decimal"/>
      <w:pStyle w:val="1316"/>
      <w:isLgl w:val="false"/>
      <w:suff w:val="tab"/>
      <w:lvlText w:val="П %1.%2."/>
      <w:lvlJc w:val="left"/>
      <w:pPr>
        <w:ind w:left="1567" w:hanging="432"/>
      </w:pPr>
      <w:rPr>
        <w:rFonts w:hint="default"/>
      </w:rPr>
    </w:lvl>
    <w:lvl w:ilvl="2">
      <w:start w:val="1"/>
      <w:numFmt w:val="decimal"/>
      <w:isLgl w:val="false"/>
      <w:suff w:val="tab"/>
      <w:lvlText w:val="П %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П %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1429" w:hanging="360"/>
        <w:tabs>
          <w:tab w:val="num" w:pos="0" w:leader="none"/>
        </w:tabs>
      </w:pPr>
      <w:rPr>
        <w:rFonts w:eastAsiaTheme="minorHAnsi"/>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7">
    <w:multiLevelType w:val="hybridMultilevel"/>
    <w:lvl w:ilvl="0">
      <w:start w:val="0"/>
      <w:numFmt w:val="bullet"/>
      <w:isLgl w:val="false"/>
      <w:suff w:val="tab"/>
      <w:lvlText w:val="–"/>
      <w:lvlJc w:val="left"/>
      <w:pPr>
        <w:ind w:left="1287" w:hanging="360"/>
      </w:pPr>
      <w:rPr>
        <w:rFonts w:hint="default" w:ascii="Times New Roman" w:hAnsi="Times New Roman" w:eastAsia="Times New Roman"/>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8">
    <w:multiLevelType w:val="hybridMultilevel"/>
    <w:lvl w:ilvl="0">
      <w:start w:val="1"/>
      <w:numFmt w:val="bullet"/>
      <w:pStyle w:val="1305"/>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9">
    <w:multiLevelType w:val="hybridMultilevel"/>
    <w:lvl w:ilvl="0">
      <w:start w:val="1"/>
      <w:numFmt w:val="bullet"/>
      <w:pStyle w:val="1321"/>
      <w:isLgl w:val="false"/>
      <w:suff w:val="tab"/>
      <w:lvlText w:val=""/>
      <w:lvlJc w:val="left"/>
      <w:pPr>
        <w:ind w:firstLine="709"/>
        <w:tabs>
          <w:tab w:val="num" w:pos="1069" w:leader="none"/>
        </w:tabs>
      </w:pPr>
      <w:rPr>
        <w:rFonts w:hint="default" w:ascii="Symbol" w:hAnsi="Symbol"/>
      </w:rPr>
    </w:lvl>
    <w:lvl w:ilvl="1">
      <w:start w:val="1"/>
      <w:numFmt w:val="bullet"/>
      <w:isLgl w:val="false"/>
      <w:suff w:val="tab"/>
      <w:lvlText w:val=""/>
      <w:lvlJc w:val="left"/>
      <w:pPr>
        <w:ind w:left="709" w:firstLine="709"/>
        <w:tabs>
          <w:tab w:val="num" w:pos="1778" w:leader="none"/>
        </w:tabs>
      </w:pPr>
      <w:rPr>
        <w:rFonts w:hint="default" w:ascii="Wingdings" w:hAnsi="Wingdings"/>
      </w:rPr>
    </w:lvl>
    <w:lvl w:ilvl="2">
      <w:start w:val="1"/>
      <w:numFmt w:val="bullet"/>
      <w:isLgl w:val="false"/>
      <w:suff w:val="tab"/>
      <w:lvlText w:val=""/>
      <w:lvlJc w:val="left"/>
      <w:pPr>
        <w:ind w:left="1418" w:firstLine="708"/>
        <w:tabs>
          <w:tab w:val="num" w:pos="2486" w:leader="none"/>
        </w:tabs>
      </w:pPr>
      <w:rPr>
        <w:rFonts w:hint="default" w:ascii="Symbol" w:hAnsi="Symbol"/>
      </w:rPr>
    </w:lvl>
    <w:lvl w:ilvl="3">
      <w:start w:val="1"/>
      <w:numFmt w:val="bullet"/>
      <w:isLgl w:val="false"/>
      <w:suff w:val="tab"/>
      <w:lvlText w:val=""/>
      <w:lvlJc w:val="left"/>
      <w:pPr>
        <w:ind w:left="2126" w:firstLine="709"/>
        <w:tabs>
          <w:tab w:val="num" w:pos="3195" w:leader="none"/>
        </w:tabs>
      </w:pPr>
      <w:rPr>
        <w:rFonts w:hint="default" w:ascii="Symbol" w:hAnsi="Symbol"/>
      </w:rPr>
    </w:lvl>
    <w:lvl w:ilvl="4">
      <w:start w:val="1"/>
      <w:numFmt w:val="bullet"/>
      <w:isLgl w:val="false"/>
      <w:suff w:val="tab"/>
      <w:lvlText w:val=""/>
      <w:lvlJc w:val="left"/>
      <w:pPr>
        <w:ind w:left="2835" w:firstLine="709"/>
        <w:tabs>
          <w:tab w:val="num" w:pos="3904" w:leader="none"/>
        </w:tabs>
      </w:pPr>
      <w:rPr>
        <w:rFonts w:hint="default" w:ascii="Symbol" w:hAnsi="Symbol"/>
      </w:rPr>
    </w:lvl>
    <w:lvl w:ilvl="5">
      <w:start w:val="1"/>
      <w:numFmt w:val="bullet"/>
      <w:isLgl w:val="false"/>
      <w:suff w:val="tab"/>
      <w:lvlText w:val=""/>
      <w:lvlJc w:val="left"/>
      <w:pPr>
        <w:ind w:left="4320" w:hanging="180"/>
        <w:tabs>
          <w:tab w:val="num" w:pos="4500" w:leader="none"/>
        </w:tabs>
      </w:pPr>
      <w:rPr>
        <w:rFonts w:hint="default" w:ascii="Symbol" w:hAnsi="Symbol"/>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
      <w:lvlJc w:val="left"/>
      <w:pPr>
        <w:ind w:left="5760" w:hanging="360"/>
        <w:tabs>
          <w:tab w:val="num" w:pos="5760" w:leader="none"/>
        </w:tabs>
      </w:pPr>
      <w:rPr>
        <w:rFonts w:hint="default" w:ascii="Symbol" w:hAnsi="Symbol"/>
      </w:rPr>
    </w:lvl>
    <w:lvl w:ilvl="8">
      <w:start w:val="1"/>
      <w:numFmt w:val="bullet"/>
      <w:isLgl w:val="false"/>
      <w:suff w:val="tab"/>
      <w:lvlText w:val=""/>
      <w:lvlJc w:val="left"/>
      <w:pPr>
        <w:ind w:left="6480" w:hanging="180"/>
        <w:tabs>
          <w:tab w:val="num" w:pos="6660" w:leader="none"/>
        </w:tabs>
      </w:pPr>
      <w:rPr>
        <w:rFonts w:hint="default" w:ascii="Symbol" w:hAnsi="Symbol"/>
      </w:rPr>
    </w:lvl>
  </w:abstractNum>
  <w:abstractNum w:abstractNumId="10">
    <w:multiLevelType w:val="hybridMultilevel"/>
    <w:lvl w:ilvl="0">
      <w:start w:val="1"/>
      <w:numFmt w:val="bullet"/>
      <w:pStyle w:val="1333"/>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
      <w:lvlJc w:val="left"/>
      <w:pPr>
        <w:ind w:left="2149" w:hanging="360"/>
      </w:pPr>
      <w:rPr>
        <w:rFonts w:hint="default" w:ascii="Symbol" w:hAnsi="Symbol"/>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1429" w:hanging="360"/>
      </w:pPr>
      <w:rPr>
        <w:rFonts w:hint="default" w:ascii="Sitka Small" w:hAnsi="Sitka Smal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5">
    <w:multiLevelType w:val="hybridMultilevel"/>
    <w:lvl w:ilvl="0">
      <w:start w:val="1"/>
      <w:numFmt w:val="decimal"/>
      <w:pStyle w:val="1286"/>
      <w:isLgl w:val="false"/>
      <w:suff w:val="tab"/>
      <w:lvlText w:val="%1."/>
      <w:lvlJc w:val="left"/>
      <w:pPr>
        <w:ind w:left="360" w:hanging="360"/>
      </w:pPr>
      <w:rPr>
        <w:rFonts w:hint="default"/>
      </w:rPr>
    </w:lvl>
    <w:lvl w:ilvl="1">
      <w:start w:val="1"/>
      <w:numFmt w:val="decimal"/>
      <w:pStyle w:val="1290"/>
      <w:isLgl w:val="false"/>
      <w:suff w:val="tab"/>
      <w:lvlText w:val="%1.%2."/>
      <w:lvlJc w:val="left"/>
      <w:pPr>
        <w:ind w:left="792" w:hanging="432"/>
      </w:pPr>
    </w:lvl>
    <w:lvl w:ilvl="2">
      <w:start w:val="1"/>
      <w:numFmt w:val="decimal"/>
      <w:pStyle w:val="1303"/>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6">
    <w:multiLevelType w:val="hybridMultilevel"/>
    <w:lvl w:ilvl="0">
      <w:start w:val="1"/>
      <w:numFmt w:val="bullet"/>
      <w:pStyle w:val="1308"/>
      <w:isLgl w:val="false"/>
      <w:suff w:val="tab"/>
      <w:lvlText w:val=""/>
      <w:lvlJc w:val="left"/>
      <w:pPr>
        <w:ind w:left="928" w:hanging="360"/>
      </w:pPr>
      <w:rPr>
        <w:rFonts w:hint="default" w:ascii="Symbol" w:hAnsi="Symbol"/>
        <w:color w:val="auto"/>
      </w:rPr>
    </w:lvl>
    <w:lvl w:ilvl="1">
      <w:start w:val="0"/>
      <w:numFmt w:val="bullet"/>
      <w:isLgl w:val="false"/>
      <w:suff w:val="tab"/>
      <w:lvlText w:val="-"/>
      <w:lvlJc w:val="left"/>
      <w:pPr>
        <w:ind w:left="2214" w:hanging="360"/>
      </w:pPr>
      <w:rPr>
        <w:rFonts w:hint="default" w:ascii="Times Roman" w:hAnsi="Times Roman" w:eastAsia="Times New Roman" w:cs="Times New Roman"/>
      </w:rPr>
    </w:lvl>
    <w:lvl w:ilvl="2">
      <w:start w:val="1"/>
      <w:numFmt w:val="bullet"/>
      <w:isLgl w:val="false"/>
      <w:suff w:val="tab"/>
      <w:lvlText w:val=""/>
      <w:lvlJc w:val="left"/>
      <w:pPr>
        <w:ind w:left="2934" w:hanging="360"/>
      </w:pPr>
      <w:rPr>
        <w:rFonts w:hint="default" w:ascii="Wingdings" w:hAnsi="Wingdings"/>
      </w:rPr>
    </w:lvl>
    <w:lvl w:ilvl="3">
      <w:start w:val="1"/>
      <w:numFmt w:val="bullet"/>
      <w:isLgl w:val="false"/>
      <w:suff w:val="tab"/>
      <w:lvlText w:val=""/>
      <w:lvlJc w:val="left"/>
      <w:pPr>
        <w:ind w:left="3654" w:hanging="360"/>
      </w:pPr>
      <w:rPr>
        <w:rFonts w:hint="default" w:ascii="Symbol" w:hAnsi="Symbol"/>
      </w:rPr>
    </w:lvl>
    <w:lvl w:ilvl="4">
      <w:start w:val="1"/>
      <w:numFmt w:val="bullet"/>
      <w:isLgl w:val="false"/>
      <w:suff w:val="tab"/>
      <w:lvlText w:val="o"/>
      <w:lvlJc w:val="left"/>
      <w:pPr>
        <w:ind w:left="4374" w:hanging="360"/>
      </w:pPr>
      <w:rPr>
        <w:rFonts w:hint="default" w:ascii="Courier New" w:hAnsi="Courier New" w:cs="Courier New"/>
      </w:rPr>
    </w:lvl>
    <w:lvl w:ilvl="5">
      <w:start w:val="1"/>
      <w:numFmt w:val="bullet"/>
      <w:isLgl w:val="false"/>
      <w:suff w:val="tab"/>
      <w:lvlText w:val=""/>
      <w:lvlJc w:val="left"/>
      <w:pPr>
        <w:ind w:left="5094" w:hanging="360"/>
      </w:pPr>
      <w:rPr>
        <w:rFonts w:hint="default" w:ascii="Wingdings" w:hAnsi="Wingdings"/>
      </w:rPr>
    </w:lvl>
    <w:lvl w:ilvl="6">
      <w:start w:val="1"/>
      <w:numFmt w:val="bullet"/>
      <w:isLgl w:val="false"/>
      <w:suff w:val="tab"/>
      <w:lvlText w:val=""/>
      <w:lvlJc w:val="left"/>
      <w:pPr>
        <w:ind w:left="5814" w:hanging="360"/>
      </w:pPr>
      <w:rPr>
        <w:rFonts w:hint="default" w:ascii="Symbol" w:hAnsi="Symbol"/>
      </w:rPr>
    </w:lvl>
    <w:lvl w:ilvl="7">
      <w:start w:val="1"/>
      <w:numFmt w:val="bullet"/>
      <w:isLgl w:val="false"/>
      <w:suff w:val="tab"/>
      <w:lvlText w:val="o"/>
      <w:lvlJc w:val="left"/>
      <w:pPr>
        <w:ind w:left="6534" w:hanging="360"/>
      </w:pPr>
      <w:rPr>
        <w:rFonts w:hint="default" w:ascii="Courier New" w:hAnsi="Courier New" w:cs="Courier New"/>
      </w:rPr>
    </w:lvl>
    <w:lvl w:ilvl="8">
      <w:start w:val="1"/>
      <w:numFmt w:val="bullet"/>
      <w:isLgl w:val="false"/>
      <w:suff w:val="tab"/>
      <w:lvlText w:val=""/>
      <w:lvlJc w:val="left"/>
      <w:pPr>
        <w:ind w:left="7254" w:hanging="360"/>
      </w:pPr>
      <w:rPr>
        <w:rFonts w:hint="default" w:ascii="Wingdings" w:hAnsi="Wingdings"/>
      </w:rPr>
    </w:lvl>
  </w:abstractNum>
  <w:abstractNum w:abstractNumId="17">
    <w:multiLevelType w:val="hybridMultilevel"/>
    <w:lvl w:ilvl="0">
      <w:start w:val="1"/>
      <w:numFmt w:val="bullet"/>
      <w:isLgl w:val="false"/>
      <w:suff w:val="tab"/>
      <w:lvlText w:val=""/>
      <w:lvlJc w:val="left"/>
      <w:pPr>
        <w:ind w:left="1440" w:hanging="360"/>
        <w:tabs>
          <w:tab w:val="num" w:pos="0" w:leader="none"/>
        </w:tabs>
      </w:pPr>
      <w:rPr>
        <w:rFonts w:hint="default" w:ascii="Symbol" w:hAnsi="Symbol" w:cs="Symbol"/>
      </w:rPr>
    </w:lvl>
    <w:lvl w:ilvl="1">
      <w:start w:val="1"/>
      <w:numFmt w:val="bullet"/>
      <w:isLgl w:val="false"/>
      <w:suff w:val="tab"/>
      <w:lvlText w:val="o"/>
      <w:lvlJc w:val="left"/>
      <w:pPr>
        <w:ind w:left="2160" w:hanging="360"/>
        <w:tabs>
          <w:tab w:val="num" w:pos="0" w:leader="none"/>
        </w:tabs>
      </w:pPr>
      <w:rPr>
        <w:rFonts w:hint="default" w:ascii="Courier New" w:hAnsi="Courier New" w:cs="Courier New"/>
      </w:rPr>
    </w:lvl>
    <w:lvl w:ilvl="2">
      <w:start w:val="1"/>
      <w:numFmt w:val="bullet"/>
      <w:isLgl w:val="false"/>
      <w:suff w:val="tab"/>
      <w:lvlText w:val=""/>
      <w:lvlJc w:val="left"/>
      <w:pPr>
        <w:ind w:left="2880" w:hanging="360"/>
        <w:tabs>
          <w:tab w:val="num" w:pos="0" w:leader="none"/>
        </w:tabs>
      </w:pPr>
      <w:rPr>
        <w:rFonts w:hint="default" w:ascii="Wingdings" w:hAnsi="Wingdings" w:cs="Wingdings"/>
      </w:rPr>
    </w:lvl>
    <w:lvl w:ilvl="3">
      <w:start w:val="1"/>
      <w:numFmt w:val="bullet"/>
      <w:isLgl w:val="false"/>
      <w:suff w:val="tab"/>
      <w:lvlText w:val=""/>
      <w:lvlJc w:val="left"/>
      <w:pPr>
        <w:ind w:left="3600" w:hanging="360"/>
        <w:tabs>
          <w:tab w:val="num" w:pos="0" w:leader="none"/>
        </w:tabs>
      </w:pPr>
      <w:rPr>
        <w:rFonts w:hint="default" w:ascii="Symbol" w:hAnsi="Symbol" w:cs="Symbol"/>
      </w:rPr>
    </w:lvl>
    <w:lvl w:ilvl="4">
      <w:start w:val="1"/>
      <w:numFmt w:val="bullet"/>
      <w:isLgl w:val="false"/>
      <w:suff w:val="tab"/>
      <w:lvlText w:val="o"/>
      <w:lvlJc w:val="left"/>
      <w:pPr>
        <w:ind w:left="4320" w:hanging="360"/>
        <w:tabs>
          <w:tab w:val="num" w:pos="0" w:leader="none"/>
        </w:tabs>
      </w:pPr>
      <w:rPr>
        <w:rFonts w:hint="default" w:ascii="Courier New" w:hAnsi="Courier New" w:cs="Courier New"/>
      </w:rPr>
    </w:lvl>
    <w:lvl w:ilvl="5">
      <w:start w:val="1"/>
      <w:numFmt w:val="bullet"/>
      <w:isLgl w:val="false"/>
      <w:suff w:val="tab"/>
      <w:lvlText w:val=""/>
      <w:lvlJc w:val="left"/>
      <w:pPr>
        <w:ind w:left="5040" w:hanging="360"/>
        <w:tabs>
          <w:tab w:val="num" w:pos="0" w:leader="none"/>
        </w:tabs>
      </w:pPr>
      <w:rPr>
        <w:rFonts w:hint="default" w:ascii="Wingdings" w:hAnsi="Wingdings" w:cs="Wingdings"/>
      </w:rPr>
    </w:lvl>
    <w:lvl w:ilvl="6">
      <w:start w:val="1"/>
      <w:numFmt w:val="bullet"/>
      <w:isLgl w:val="false"/>
      <w:suff w:val="tab"/>
      <w:lvlText w:val=""/>
      <w:lvlJc w:val="left"/>
      <w:pPr>
        <w:ind w:left="5760" w:hanging="360"/>
        <w:tabs>
          <w:tab w:val="num" w:pos="0" w:leader="none"/>
        </w:tabs>
      </w:pPr>
      <w:rPr>
        <w:rFonts w:hint="default" w:ascii="Symbol" w:hAnsi="Symbol" w:cs="Symbol"/>
      </w:rPr>
    </w:lvl>
    <w:lvl w:ilvl="7">
      <w:start w:val="1"/>
      <w:numFmt w:val="bullet"/>
      <w:isLgl w:val="false"/>
      <w:suff w:val="tab"/>
      <w:lvlText w:val="o"/>
      <w:lvlJc w:val="left"/>
      <w:pPr>
        <w:ind w:left="6480" w:hanging="360"/>
        <w:tabs>
          <w:tab w:val="num" w:pos="0" w:leader="none"/>
        </w:tabs>
      </w:pPr>
      <w:rPr>
        <w:rFonts w:hint="default" w:ascii="Courier New" w:hAnsi="Courier New" w:cs="Courier New"/>
      </w:rPr>
    </w:lvl>
    <w:lvl w:ilvl="8">
      <w:start w:val="1"/>
      <w:numFmt w:val="bullet"/>
      <w:isLgl w:val="false"/>
      <w:suff w:val="tab"/>
      <w:lvlText w:val=""/>
      <w:lvlJc w:val="left"/>
      <w:pPr>
        <w:ind w:left="7200" w:hanging="360"/>
        <w:tabs>
          <w:tab w:val="num" w:pos="0" w:leader="none"/>
        </w:tabs>
      </w:pPr>
      <w:rPr>
        <w:rFonts w:hint="default" w:ascii="Wingdings" w:hAnsi="Wingdings" w:cs="Wingdings"/>
      </w:rPr>
    </w:lvl>
  </w:abstractNum>
  <w:abstractNum w:abstractNumId="1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
      <w:lvlJc w:val="left"/>
      <w:pPr>
        <w:ind w:left="2149" w:hanging="360"/>
      </w:pPr>
      <w:rPr>
        <w:rFonts w:hint="default" w:ascii="Symbol" w:hAnsi="Symbol"/>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1260" w:hanging="360"/>
      </w:pPr>
      <w:rPr>
        <w:rFonts w:hint="default" w:ascii="Symbol" w:hAnsi="Symbol"/>
      </w:rPr>
    </w:lvl>
    <w:lvl w:ilvl="1">
      <w:start w:val="1"/>
      <w:numFmt w:val="bullet"/>
      <w:isLgl w:val="false"/>
      <w:suff w:val="tab"/>
      <w:lvlText w:val="o"/>
      <w:lvlJc w:val="left"/>
      <w:pPr>
        <w:ind w:left="1980" w:hanging="360"/>
      </w:pPr>
      <w:rPr>
        <w:rFonts w:hint="default" w:ascii="Courier New" w:hAnsi="Courier New" w:cs="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cs="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cs="Courier New"/>
      </w:rPr>
    </w:lvl>
    <w:lvl w:ilvl="8">
      <w:start w:val="1"/>
      <w:numFmt w:val="bullet"/>
      <w:isLgl w:val="false"/>
      <w:suff w:val="tab"/>
      <w:lvlText w:val=""/>
      <w:lvlJc w:val="left"/>
      <w:pPr>
        <w:ind w:left="7020" w:hanging="360"/>
      </w:pPr>
      <w:rPr>
        <w:rFonts w:hint="default" w:ascii="Wingdings" w:hAnsi="Wingdings"/>
      </w:rPr>
    </w:lvl>
  </w:abstractNum>
  <w:abstractNum w:abstractNumId="23">
    <w:multiLevelType w:val="hybridMultilevel"/>
    <w:lvl w:ilvl="0">
      <w:start w:val="0"/>
      <w:numFmt w:val="bullet"/>
      <w:isLgl w:val="false"/>
      <w:suff w:val="tab"/>
      <w:lvlText w:val="-"/>
      <w:lvlJc w:val="left"/>
      <w:pPr>
        <w:ind w:left="988" w:hanging="360"/>
      </w:pPr>
      <w:rPr>
        <w:rFonts w:hint="default" w:ascii="Times New Roman" w:hAnsi="Times New Roman" w:eastAsia="Times New Roman" w:cs="Times New Roman"/>
      </w:rPr>
    </w:lvl>
    <w:lvl w:ilvl="1">
      <w:start w:val="1"/>
      <w:numFmt w:val="bullet"/>
      <w:isLgl w:val="false"/>
      <w:suff w:val="tab"/>
      <w:lvlText w:val="o"/>
      <w:lvlJc w:val="left"/>
      <w:pPr>
        <w:ind w:left="1708" w:hanging="360"/>
      </w:pPr>
      <w:rPr>
        <w:rFonts w:hint="default" w:ascii="Courier New" w:hAnsi="Courier New" w:cs="Courier New"/>
      </w:rPr>
    </w:lvl>
    <w:lvl w:ilvl="2">
      <w:start w:val="1"/>
      <w:numFmt w:val="bullet"/>
      <w:isLgl w:val="false"/>
      <w:suff w:val="tab"/>
      <w:lvlText w:val=""/>
      <w:lvlJc w:val="left"/>
      <w:pPr>
        <w:ind w:left="2428" w:hanging="360"/>
      </w:pPr>
      <w:rPr>
        <w:rFonts w:hint="default" w:ascii="Wingdings" w:hAnsi="Wingdings"/>
      </w:rPr>
    </w:lvl>
    <w:lvl w:ilvl="3">
      <w:start w:val="1"/>
      <w:numFmt w:val="bullet"/>
      <w:isLgl w:val="false"/>
      <w:suff w:val="tab"/>
      <w:lvlText w:val=""/>
      <w:lvlJc w:val="left"/>
      <w:pPr>
        <w:ind w:left="3148" w:hanging="360"/>
      </w:pPr>
      <w:rPr>
        <w:rFonts w:hint="default" w:ascii="Symbol" w:hAnsi="Symbol"/>
      </w:rPr>
    </w:lvl>
    <w:lvl w:ilvl="4">
      <w:start w:val="1"/>
      <w:numFmt w:val="bullet"/>
      <w:isLgl w:val="false"/>
      <w:suff w:val="tab"/>
      <w:lvlText w:val="o"/>
      <w:lvlJc w:val="left"/>
      <w:pPr>
        <w:ind w:left="3868" w:hanging="360"/>
      </w:pPr>
      <w:rPr>
        <w:rFonts w:hint="default" w:ascii="Courier New" w:hAnsi="Courier New" w:cs="Courier New"/>
      </w:rPr>
    </w:lvl>
    <w:lvl w:ilvl="5">
      <w:start w:val="1"/>
      <w:numFmt w:val="bullet"/>
      <w:isLgl w:val="false"/>
      <w:suff w:val="tab"/>
      <w:lvlText w:val=""/>
      <w:lvlJc w:val="left"/>
      <w:pPr>
        <w:ind w:left="4588" w:hanging="360"/>
      </w:pPr>
      <w:rPr>
        <w:rFonts w:hint="default" w:ascii="Wingdings" w:hAnsi="Wingdings"/>
      </w:rPr>
    </w:lvl>
    <w:lvl w:ilvl="6">
      <w:start w:val="1"/>
      <w:numFmt w:val="bullet"/>
      <w:isLgl w:val="false"/>
      <w:suff w:val="tab"/>
      <w:lvlText w:val=""/>
      <w:lvlJc w:val="left"/>
      <w:pPr>
        <w:ind w:left="5308" w:hanging="360"/>
      </w:pPr>
      <w:rPr>
        <w:rFonts w:hint="default" w:ascii="Symbol" w:hAnsi="Symbol"/>
      </w:rPr>
    </w:lvl>
    <w:lvl w:ilvl="7">
      <w:start w:val="1"/>
      <w:numFmt w:val="bullet"/>
      <w:isLgl w:val="false"/>
      <w:suff w:val="tab"/>
      <w:lvlText w:val="o"/>
      <w:lvlJc w:val="left"/>
      <w:pPr>
        <w:ind w:left="6028" w:hanging="360"/>
      </w:pPr>
      <w:rPr>
        <w:rFonts w:hint="default" w:ascii="Courier New" w:hAnsi="Courier New" w:cs="Courier New"/>
      </w:rPr>
    </w:lvl>
    <w:lvl w:ilvl="8">
      <w:start w:val="1"/>
      <w:numFmt w:val="bullet"/>
      <w:isLgl w:val="false"/>
      <w:suff w:val="tab"/>
      <w:lvlText w:val=""/>
      <w:lvlJc w:val="left"/>
      <w:pPr>
        <w:ind w:left="6748"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1429" w:hanging="360"/>
      </w:pPr>
      <w:rPr>
        <w:rFonts w:hint="default" w:ascii="Sitka Small" w:hAnsi="Sitka Smal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6">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7">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0">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1">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3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9">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0">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2">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1429" w:hanging="360"/>
      </w:pPr>
      <w:rPr>
        <w:rFonts w:hint="default" w:ascii="Symbol" w:hAnsi="Symbol" w:eastAsia="Symbol" w:cs="Symbo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4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9">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5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7">
    <w:multiLevelType w:val="hybridMultilevel"/>
    <w:lvl w:ilvl="0">
      <w:start w:val="1"/>
      <w:numFmt w:val="decimal"/>
      <w:isLgl w:val="false"/>
      <w:suff w:val="tab"/>
      <w:lvlText w:val="%1."/>
      <w:lvlJc w:val="left"/>
      <w:pPr>
        <w:ind w:left="720" w:hanging="360"/>
      </w:pPr>
    </w:lvl>
    <w:lvl w:ilvl="1">
      <w:start w:val="1"/>
      <w:numFmt w:val="decimal"/>
      <w:isLgl/>
      <w:suff w:val="tab"/>
      <w:lvlText w:val="%1.%2."/>
      <w:lvlJc w:val="left"/>
      <w:pPr>
        <w:ind w:left="1428" w:hanging="360"/>
      </w:pPr>
    </w:lvl>
    <w:lvl w:ilvl="2">
      <w:start w:val="1"/>
      <w:numFmt w:val="decimal"/>
      <w:isLgl/>
      <w:suff w:val="tab"/>
      <w:lvlText w:val="%1.%2.%3."/>
      <w:lvlJc w:val="left"/>
      <w:pPr>
        <w:ind w:left="2496" w:hanging="720"/>
      </w:pPr>
    </w:lvl>
    <w:lvl w:ilvl="3">
      <w:start w:val="1"/>
      <w:numFmt w:val="decimal"/>
      <w:isLgl/>
      <w:suff w:val="tab"/>
      <w:lvlText w:val="%1.%2.%3.%4."/>
      <w:lvlJc w:val="left"/>
      <w:pPr>
        <w:ind w:left="3204" w:hanging="720"/>
      </w:pPr>
    </w:lvl>
    <w:lvl w:ilvl="4">
      <w:start w:val="1"/>
      <w:numFmt w:val="decimal"/>
      <w:isLgl/>
      <w:suff w:val="tab"/>
      <w:lvlText w:val="%1.%2.%3.%4.%5."/>
      <w:lvlJc w:val="left"/>
      <w:pPr>
        <w:ind w:left="4272" w:hanging="1080"/>
      </w:pPr>
    </w:lvl>
    <w:lvl w:ilvl="5">
      <w:start w:val="1"/>
      <w:numFmt w:val="decimal"/>
      <w:isLgl/>
      <w:suff w:val="tab"/>
      <w:lvlText w:val="%1.%2.%3.%4.%5.%6."/>
      <w:lvlJc w:val="left"/>
      <w:pPr>
        <w:ind w:left="4980" w:hanging="1080"/>
      </w:pPr>
    </w:lvl>
    <w:lvl w:ilvl="6">
      <w:start w:val="1"/>
      <w:numFmt w:val="decimal"/>
      <w:isLgl/>
      <w:suff w:val="tab"/>
      <w:lvlText w:val="%1.%2.%3.%4.%5.%6.%7."/>
      <w:lvlJc w:val="left"/>
      <w:pPr>
        <w:ind w:left="6048" w:hanging="1440"/>
      </w:pPr>
    </w:lvl>
    <w:lvl w:ilvl="7">
      <w:start w:val="1"/>
      <w:numFmt w:val="decimal"/>
      <w:isLgl/>
      <w:suff w:val="tab"/>
      <w:lvlText w:val="%1.%2.%3.%4.%5.%6.%7.%8."/>
      <w:lvlJc w:val="left"/>
      <w:pPr>
        <w:ind w:left="6756" w:hanging="1440"/>
      </w:pPr>
    </w:lvl>
    <w:lvl w:ilvl="8">
      <w:start w:val="1"/>
      <w:numFmt w:val="decimal"/>
      <w:isLgl/>
      <w:suff w:val="tab"/>
      <w:lvlText w:val="%1.%2.%3.%4.%5.%6.%7.%8.%9."/>
      <w:lvlJc w:val="left"/>
      <w:pPr>
        <w:ind w:left="7824" w:hanging="1800"/>
      </w:pPr>
    </w:lvl>
  </w:abstractNum>
  <w:abstractNum w:abstractNumId="68">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7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71">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2">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2214" w:hanging="360"/>
        <w:tabs>
          <w:tab w:val="num" w:pos="2214" w:leader="none"/>
        </w:tabs>
      </w:pPr>
    </w:lvl>
    <w:lvl w:ilvl="2">
      <w:start w:val="1"/>
      <w:numFmt w:val="decimal"/>
      <w:isLgl w:val="false"/>
      <w:suff w:val="tab"/>
      <w:lvlText w:val="%3."/>
      <w:lvlJc w:val="left"/>
      <w:pPr>
        <w:ind w:left="2934" w:hanging="360"/>
        <w:tabs>
          <w:tab w:val="num" w:pos="2934" w:leader="none"/>
        </w:tabs>
      </w:pPr>
    </w:lvl>
    <w:lvl w:ilvl="3">
      <w:start w:val="1"/>
      <w:numFmt w:val="decimal"/>
      <w:isLgl w:val="false"/>
      <w:suff w:val="tab"/>
      <w:lvlText w:val="%4."/>
      <w:lvlJc w:val="left"/>
      <w:pPr>
        <w:ind w:left="3654" w:hanging="360"/>
        <w:tabs>
          <w:tab w:val="num" w:pos="3654" w:leader="none"/>
        </w:tabs>
      </w:pPr>
    </w:lvl>
    <w:lvl w:ilvl="4">
      <w:start w:val="1"/>
      <w:numFmt w:val="decimal"/>
      <w:isLgl w:val="false"/>
      <w:suff w:val="tab"/>
      <w:lvlText w:val="%5."/>
      <w:lvlJc w:val="left"/>
      <w:pPr>
        <w:ind w:left="4374" w:hanging="360"/>
        <w:tabs>
          <w:tab w:val="num" w:pos="4374" w:leader="none"/>
        </w:tabs>
      </w:pPr>
    </w:lvl>
    <w:lvl w:ilvl="5">
      <w:start w:val="1"/>
      <w:numFmt w:val="decimal"/>
      <w:isLgl w:val="false"/>
      <w:suff w:val="tab"/>
      <w:lvlText w:val="%6."/>
      <w:lvlJc w:val="left"/>
      <w:pPr>
        <w:ind w:left="5094" w:hanging="360"/>
        <w:tabs>
          <w:tab w:val="num" w:pos="5094" w:leader="none"/>
        </w:tabs>
      </w:pPr>
    </w:lvl>
    <w:lvl w:ilvl="6">
      <w:start w:val="1"/>
      <w:numFmt w:val="decimal"/>
      <w:isLgl w:val="false"/>
      <w:suff w:val="tab"/>
      <w:lvlText w:val="%7."/>
      <w:lvlJc w:val="left"/>
      <w:pPr>
        <w:ind w:left="5814" w:hanging="360"/>
        <w:tabs>
          <w:tab w:val="num" w:pos="5814" w:leader="none"/>
        </w:tabs>
      </w:pPr>
    </w:lvl>
    <w:lvl w:ilvl="7">
      <w:start w:val="1"/>
      <w:numFmt w:val="decimal"/>
      <w:isLgl w:val="false"/>
      <w:suff w:val="tab"/>
      <w:lvlText w:val="%8."/>
      <w:lvlJc w:val="left"/>
      <w:pPr>
        <w:ind w:left="6534" w:hanging="360"/>
        <w:tabs>
          <w:tab w:val="num" w:pos="6534" w:leader="none"/>
        </w:tabs>
      </w:pPr>
    </w:lvl>
    <w:lvl w:ilvl="8">
      <w:start w:val="1"/>
      <w:numFmt w:val="decimal"/>
      <w:isLgl w:val="false"/>
      <w:suff w:val="tab"/>
      <w:lvlText w:val="%9."/>
      <w:lvlJc w:val="left"/>
      <w:pPr>
        <w:ind w:left="7254" w:hanging="360"/>
        <w:tabs>
          <w:tab w:val="num" w:pos="7254" w:leader="none"/>
        </w:tabs>
      </w:pPr>
    </w:lvl>
  </w:abstractNum>
  <w:abstractNum w:abstractNumId="73">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4">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5">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6">
    <w:multiLevelType w:val="hybridMultilevel"/>
    <w:lvl w:ilvl="0">
      <w:start w:val="1"/>
      <w:numFmt w:val="decimal"/>
      <w:isLgl w:val="false"/>
      <w:suff w:val="space"/>
      <w:lvlText w:val="%1"/>
      <w:lvlJc w:val="left"/>
      <w:pPr>
        <w:ind w:left="720" w:hanging="360"/>
      </w:pPr>
      <w:rPr>
        <w:rFonts w:hint="default"/>
        <w:b w:val="0"/>
        <w:bCs/>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7">
    <w:multiLevelType w:val="hybridMultilevel"/>
    <w:lvl w:ilvl="0">
      <w:start w:val="1"/>
      <w:numFmt w:val="decimal"/>
      <w:isLgl w:val="false"/>
      <w:suff w:val="space"/>
      <w:lvlText w:val="%1"/>
      <w:lvlJc w:val="left"/>
      <w:pPr>
        <w:ind w:left="720" w:hanging="360"/>
      </w:pPr>
      <w:rPr>
        <w:rFonts w:hint="default"/>
      </w:rPr>
    </w:lvl>
    <w:lvl w:ilvl="1">
      <w:start w:val="1"/>
      <w:numFmt w:val="bullet"/>
      <w:isLgl w:val="false"/>
      <w:suff w:val="space"/>
      <w:lvlText w:val="o"/>
      <w:lvlJc w:val="left"/>
      <w:pPr>
        <w:ind w:left="1440" w:hanging="360"/>
      </w:pPr>
      <w:rPr>
        <w:rFonts w:hint="default" w:ascii="Courier New" w:hAnsi="Courier New"/>
        <w:sz w:val="20"/>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8">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9">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0">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space"/>
      <w:lvlText w:val="o"/>
      <w:lvlJc w:val="left"/>
      <w:pPr>
        <w:ind w:left="1211"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1">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2">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3">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4">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o"/>
      <w:lvlJc w:val="left"/>
      <w:pPr>
        <w:ind w:left="1440"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5">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o"/>
      <w:lvlJc w:val="left"/>
      <w:pPr>
        <w:ind w:left="1440"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6">
    <w:multiLevelType w:val="hybridMultilevel"/>
    <w:lvl w:ilvl="0">
      <w:start w:val="1"/>
      <w:numFmt w:val="decimal"/>
      <w:isLgl w:val="false"/>
      <w:suff w:val="space"/>
      <w:lvlText w:val="%1"/>
      <w:lvlJc w:val="left"/>
      <w:pPr>
        <w:ind w:left="720" w:hanging="360"/>
      </w:pPr>
      <w:rPr>
        <w:rFonts w:hint="default"/>
        <w:b w:val="0"/>
        <w:bCs/>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87">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8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decimal"/>
      <w:isLgl w:val="false"/>
      <w:suff w:val="space"/>
      <w:lvlText w:val="%2"/>
      <w:lvlJc w:val="left"/>
      <w:pPr>
        <w:ind w:left="1440" w:hanging="360"/>
      </w:pPr>
      <w:rPr>
        <w:rFonts w:hint="default"/>
        <w:sz w:val="24"/>
        <w:szCs w:val="40"/>
      </w:rPr>
    </w:lvl>
    <w:lvl w:ilvl="2">
      <w:start w:val="1"/>
      <w:numFmt w:val="bullet"/>
      <w:isLgl w:val="false"/>
      <w:suff w:val="space"/>
      <w:lvlText w:val="–"/>
      <w:lvlJc w:val="left"/>
      <w:pPr>
        <w:ind w:left="2160" w:hanging="360"/>
      </w:pPr>
      <w:rPr>
        <w:rFonts w:hint="default" w:ascii="Times New Roman" w:hAnsi="Times New Roman" w:cs="Times New Roman"/>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decimal"/>
      <w:isLgl w:val="false"/>
      <w:suff w:val="space"/>
      <w:lvlText w:val="%2"/>
      <w:lvlJc w:val="left"/>
      <w:pPr>
        <w:ind w:left="1440" w:hanging="360"/>
      </w:pPr>
      <w:rPr>
        <w:rFonts w:hint="default"/>
        <w:sz w:val="24"/>
        <w:szCs w:val="40"/>
      </w:rPr>
    </w:lvl>
    <w:lvl w:ilvl="2">
      <w:start w:val="1"/>
      <w:numFmt w:val="bullet"/>
      <w:isLgl w:val="false"/>
      <w:suff w:val="space"/>
      <w:lvlText w:val="–"/>
      <w:lvlJc w:val="left"/>
      <w:pPr>
        <w:ind w:left="2160" w:hanging="360"/>
      </w:pPr>
      <w:rPr>
        <w:rFonts w:hint="default" w:ascii="Times New Roman" w:hAnsi="Times New Roman" w:cs="Times New Roman"/>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decimal"/>
      <w:isLgl w:val="false"/>
      <w:suff w:val="space"/>
      <w:lvlText w:val="%2"/>
      <w:lvlJc w:val="left"/>
      <w:pPr>
        <w:ind w:left="1440" w:hanging="360"/>
      </w:pPr>
      <w:rPr>
        <w:rFonts w:hint="default"/>
        <w:sz w:val="24"/>
        <w:szCs w:val="40"/>
      </w:rPr>
    </w:lvl>
    <w:lvl w:ilvl="2">
      <w:start w:val="1"/>
      <w:numFmt w:val="bullet"/>
      <w:isLgl w:val="false"/>
      <w:suff w:val="space"/>
      <w:lvlText w:val="–"/>
      <w:lvlJc w:val="left"/>
      <w:pPr>
        <w:ind w:left="2160" w:hanging="360"/>
      </w:pPr>
      <w:rPr>
        <w:rFonts w:hint="default" w:ascii="Times New Roman" w:hAnsi="Times New Roman" w:cs="Times New Roman"/>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1">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2">
    <w:multiLevelType w:val="hybridMultilevel"/>
    <w:lvl w:ilvl="0">
      <w:start w:val="1"/>
      <w:numFmt w:val="decimal"/>
      <w:isLgl w:val="false"/>
      <w:suff w:val="space"/>
      <w:lvlText w:val="%1"/>
      <w:lvlJc w:val="left"/>
      <w:pPr>
        <w:ind w:left="720" w:hanging="360"/>
      </w:pPr>
      <w:rPr>
        <w:rFonts w:hint="default"/>
      </w:rPr>
    </w:lvl>
    <w:lvl w:ilvl="1">
      <w:start w:val="1"/>
      <w:numFmt w:val="bullet"/>
      <w:isLgl w:val="false"/>
      <w:suff w:val="space"/>
      <w:lvlText w:val="–"/>
      <w:lvlJc w:val="left"/>
      <w:pPr>
        <w:ind w:left="1440" w:hanging="360"/>
      </w:pPr>
      <w:rPr>
        <w:rFonts w:hint="default" w:ascii="Times New Roman" w:hAnsi="Times New Roman" w:cs="Times New Roman"/>
        <w:sz w:val="20"/>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93">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4">
    <w:multiLevelType w:val="hybridMultilevel"/>
    <w:lvl w:ilvl="0">
      <w:start w:val="1"/>
      <w:numFmt w:val="decimal"/>
      <w:isLgl w:val="false"/>
      <w:suff w:val="space"/>
      <w:lvlText w:val="%1"/>
      <w:lvlJc w:val="left"/>
      <w:pPr>
        <w:ind w:left="720" w:hanging="360"/>
      </w:pPr>
      <w:rPr>
        <w:rFonts w:hint="default"/>
        <w:b w:val="0"/>
        <w:sz w:val="24"/>
        <w:szCs w:val="4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5">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6">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7">
    <w:multiLevelType w:val="hybridMultilevel"/>
    <w:lvl w:ilvl="0">
      <w:start w:val="1"/>
      <w:numFmt w:val="bullet"/>
      <w:isLgl w:val="false"/>
      <w:suff w:val="space"/>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8">
    <w:multiLevelType w:val="hybridMultilevel"/>
    <w:lvl w:ilvl="0">
      <w:start w:val="1"/>
      <w:numFmt w:val="decimal"/>
      <w:isLgl w:val="false"/>
      <w:suff w:val="space"/>
      <w:lvlText w:val="%1"/>
      <w:lvlJc w:val="left"/>
      <w:pPr>
        <w:ind w:left="720" w:hanging="360"/>
      </w:pPr>
      <w:rPr>
        <w:rFonts w:hint="default"/>
        <w:sz w:val="28"/>
        <w:szCs w:val="40"/>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99">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rPr>
        <w:rFonts w:hint="default"/>
        <w:sz w:val="20"/>
      </w:rPr>
    </w:lvl>
    <w:lvl w:ilvl="2">
      <w:start w:val="1"/>
      <w:numFmt w:val="decimal"/>
      <w:isLgl w:val="false"/>
      <w:suff w:val="tab"/>
      <w:lvlText w:val="%3."/>
      <w:lvlJc w:val="left"/>
      <w:pPr>
        <w:ind w:left="2160" w:hanging="360"/>
        <w:tabs>
          <w:tab w:val="num" w:pos="2160" w:leader="none"/>
        </w:tabs>
      </w:pPr>
      <w:rPr>
        <w:rFonts w:hint="default"/>
        <w:sz w:val="20"/>
      </w:rPr>
    </w:lvl>
    <w:lvl w:ilvl="3">
      <w:start w:val="1"/>
      <w:numFmt w:val="decimal"/>
      <w:isLgl w:val="false"/>
      <w:suff w:val="tab"/>
      <w:lvlText w:val="%4."/>
      <w:lvlJc w:val="left"/>
      <w:pPr>
        <w:ind w:left="2880" w:hanging="360"/>
        <w:tabs>
          <w:tab w:val="num" w:pos="2880" w:leader="none"/>
        </w:tabs>
      </w:pPr>
      <w:rPr>
        <w:rFonts w:hint="default"/>
        <w:sz w:val="20"/>
      </w:rPr>
    </w:lvl>
    <w:lvl w:ilvl="4">
      <w:start w:val="1"/>
      <w:numFmt w:val="decimal"/>
      <w:isLgl w:val="false"/>
      <w:suff w:val="tab"/>
      <w:lvlText w:val="%5."/>
      <w:lvlJc w:val="left"/>
      <w:pPr>
        <w:ind w:left="3600" w:hanging="360"/>
        <w:tabs>
          <w:tab w:val="num" w:pos="3600" w:leader="none"/>
        </w:tabs>
      </w:pPr>
      <w:rPr>
        <w:rFonts w:hint="default"/>
        <w:sz w:val="20"/>
      </w:rPr>
    </w:lvl>
    <w:lvl w:ilvl="5">
      <w:start w:val="1"/>
      <w:numFmt w:val="decimal"/>
      <w:isLgl w:val="false"/>
      <w:suff w:val="tab"/>
      <w:lvlText w:val="%6."/>
      <w:lvlJc w:val="left"/>
      <w:pPr>
        <w:ind w:left="4320" w:hanging="360"/>
        <w:tabs>
          <w:tab w:val="num" w:pos="4320" w:leader="none"/>
        </w:tabs>
      </w:pPr>
      <w:rPr>
        <w:rFonts w:hint="default"/>
        <w:sz w:val="20"/>
      </w:rPr>
    </w:lvl>
    <w:lvl w:ilvl="6">
      <w:start w:val="1"/>
      <w:numFmt w:val="decimal"/>
      <w:isLgl w:val="false"/>
      <w:suff w:val="tab"/>
      <w:lvlText w:val="%7."/>
      <w:lvlJc w:val="left"/>
      <w:pPr>
        <w:ind w:left="5040" w:hanging="360"/>
        <w:tabs>
          <w:tab w:val="num" w:pos="5040" w:leader="none"/>
        </w:tabs>
      </w:pPr>
      <w:rPr>
        <w:rFonts w:hint="default"/>
        <w:sz w:val="20"/>
      </w:rPr>
    </w:lvl>
    <w:lvl w:ilvl="7">
      <w:start w:val="1"/>
      <w:numFmt w:val="decimal"/>
      <w:isLgl w:val="false"/>
      <w:suff w:val="tab"/>
      <w:lvlText w:val="%8."/>
      <w:lvlJc w:val="left"/>
      <w:pPr>
        <w:ind w:left="5760" w:hanging="360"/>
        <w:tabs>
          <w:tab w:val="num" w:pos="5760" w:leader="none"/>
        </w:tabs>
      </w:pPr>
      <w:rPr>
        <w:rFonts w:hint="default"/>
        <w:sz w:val="20"/>
      </w:rPr>
    </w:lvl>
    <w:lvl w:ilvl="8">
      <w:start w:val="1"/>
      <w:numFmt w:val="decimal"/>
      <w:isLgl w:val="false"/>
      <w:suff w:val="tab"/>
      <w:lvlText w:val="%9."/>
      <w:lvlJc w:val="left"/>
      <w:pPr>
        <w:ind w:left="6480" w:hanging="360"/>
        <w:tabs>
          <w:tab w:val="num" w:pos="6480" w:leader="none"/>
        </w:tabs>
      </w:pPr>
      <w:rPr>
        <w:rFonts w:hint="default"/>
        <w:sz w:val="20"/>
      </w:rPr>
    </w:lvl>
  </w:abstractNum>
  <w:abstractNum w:abstractNumId="100">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1">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2">
    <w:multiLevelType w:val="hybridMultilevel"/>
    <w:lvl w:ilvl="0">
      <w:start w:val="1"/>
      <w:numFmt w:val="decimal"/>
      <w:pStyle w:val="1372"/>
      <w:isLgl w:val="false"/>
      <w:suff w:val="space"/>
      <w:lvlText w:val="%1 "/>
      <w:lvlJc w:val="left"/>
      <w:pPr>
        <w:ind w:left="0" w:firstLine="709"/>
      </w:pPr>
      <w:rPr>
        <w:rFonts w:hint="default"/>
      </w:rPr>
    </w:lvl>
    <w:lvl w:ilvl="1">
      <w:start w:val="1"/>
      <w:numFmt w:val="decimal"/>
      <w:pStyle w:val="1373"/>
      <w:isLgl w:val="false"/>
      <w:suff w:val="space"/>
      <w:lvlText w:val="%1.%2 "/>
      <w:lvlJc w:val="left"/>
      <w:pPr>
        <w:ind w:left="0" w:firstLine="709"/>
      </w:pPr>
      <w:rPr>
        <w:rFonts w:hint="default"/>
      </w:rPr>
    </w:lvl>
    <w:lvl w:ilvl="2">
      <w:start w:val="1"/>
      <w:numFmt w:val="decimal"/>
      <w:pStyle w:val="1374"/>
      <w:isLgl w:val="false"/>
      <w:suff w:val="tab"/>
      <w:lvlText w:val="%1.%2.%3 "/>
      <w:lvlJc w:val="left"/>
      <w:pPr>
        <w:ind w:left="-141" w:firstLine="709"/>
        <w:tabs>
          <w:tab w:val="num" w:pos="568" w:leader="none"/>
        </w:tabs>
      </w:pPr>
      <w:rPr>
        <w:rFonts w:hint="default"/>
      </w:rPr>
    </w:lvl>
    <w:lvl w:ilvl="3">
      <w:start w:val="1"/>
      <w:numFmt w:val="decimal"/>
      <w:pStyle w:val="1375"/>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3">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4">
    <w:multiLevelType w:val="hybridMultilevel"/>
    <w:lvl w:ilvl="0">
      <w:start w:val="1"/>
      <w:numFmt w:val="decimal"/>
      <w:isLgl w:val="false"/>
      <w:suff w:val="space"/>
      <w:lvlText w:val="%1"/>
      <w:lvlJc w:val="left"/>
      <w:pPr>
        <w:ind w:left="1440" w:hanging="360"/>
      </w:pPr>
      <w:rPr>
        <w:rFonts w:hint="default"/>
        <w:sz w:val="24"/>
        <w:szCs w:val="40"/>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5">
    <w:multiLevelType w:val="hybridMultilevel"/>
    <w:lvl w:ilvl="0">
      <w:start w:val="1"/>
      <w:numFmt w:val="decimal"/>
      <w:isLgl w:val="false"/>
      <w:suff w:val="space"/>
      <w:lvlText w:val="%1"/>
      <w:lvlJc w:val="left"/>
      <w:pPr>
        <w:ind w:left="1440" w:hanging="360"/>
      </w:pPr>
      <w:rPr>
        <w:rFonts w:hint="default"/>
        <w:sz w:val="24"/>
        <w:szCs w:val="40"/>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6">
    <w:multiLevelType w:val="hybridMultilevel"/>
    <w:lvl w:ilvl="0">
      <w:start w:val="1"/>
      <w:numFmt w:val="decimal"/>
      <w:isLgl w:val="false"/>
      <w:suff w:val="space"/>
      <w:lvlText w:val="%1"/>
      <w:lvlJc w:val="left"/>
      <w:pPr>
        <w:ind w:left="1440" w:hanging="360"/>
      </w:pPr>
      <w:rPr>
        <w:rFonts w:hint="default"/>
        <w:sz w:val="24"/>
        <w:szCs w:val="40"/>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7">
    <w:multiLevelType w:val="hybridMultilevel"/>
    <w:lvl w:ilvl="0">
      <w:start w:val="1"/>
      <w:numFmt w:val="decimal"/>
      <w:isLgl w:val="false"/>
      <w:suff w:val="space"/>
      <w:lvlText w:val="%1"/>
      <w:lvlJc w:val="left"/>
      <w:pPr>
        <w:ind w:left="720" w:hanging="360"/>
      </w:pPr>
      <w:rPr>
        <w:rFonts w:hint="default"/>
        <w:b w:val="0"/>
        <w:bCs w:val="0"/>
      </w:rPr>
    </w:lvl>
    <w:lvl w:ilvl="1">
      <w:start w:val="1"/>
      <w:numFmt w:val="bullet"/>
      <w:isLgl w:val="false"/>
      <w:suff w:val="space"/>
      <w:lvlText w:val="–"/>
      <w:lvlJc w:val="left"/>
      <w:pPr>
        <w:ind w:left="1440" w:hanging="360"/>
      </w:pPr>
      <w:rPr>
        <w:rFonts w:hint="default" w:ascii="Times New Roman" w:hAnsi="Times New Roman" w:cs="Times New Roman"/>
        <w:sz w:val="20"/>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08">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9">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0">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1">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12">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space"/>
      <w:lvlText w:val="o"/>
      <w:lvlJc w:val="left"/>
      <w:pPr>
        <w:ind w:left="1440"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3">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14">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5">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6">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7">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8">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9">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20">
    <w:multiLevelType w:val="hybridMultilevel"/>
    <w:lvl w:ilvl="0">
      <w:start w:val="1"/>
      <w:numFmt w:val="bullet"/>
      <w:isLgl w:val="false"/>
      <w:suff w:val="space"/>
      <w:lvlText w:val="–"/>
      <w:lvlJc w:val="left"/>
      <w:pPr>
        <w:ind w:left="1211"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1">
    <w:multiLevelType w:val="hybridMultilevel"/>
    <w:lvl w:ilvl="0">
      <w:start w:val="1"/>
      <w:numFmt w:val="bullet"/>
      <w:isLgl w:val="false"/>
      <w:suff w:val="space"/>
      <w:lvlText w:val="–"/>
      <w:lvlJc w:val="left"/>
      <w:pPr>
        <w:ind w:left="1211"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6">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27">
    <w:multiLevelType w:val="hybridMultilevel"/>
    <w:lvl w:ilvl="0">
      <w:start w:val="1"/>
      <w:numFmt w:val="decimal"/>
      <w:isLgl w:val="false"/>
      <w:suff w:val="space"/>
      <w:lvlText w:val="%1"/>
      <w:lvlJc w:val="left"/>
      <w:pPr>
        <w:ind w:left="720" w:hanging="360"/>
      </w:pPr>
      <w:rPr>
        <w:rFonts w:hint="default"/>
      </w:rPr>
    </w:lvl>
    <w:lvl w:ilvl="1">
      <w:start w:val="1"/>
      <w:numFmt w:val="bullet"/>
      <w:isLgl w:val="false"/>
      <w:suff w:val="space"/>
      <w:lvlText w:val="–"/>
      <w:lvlJc w:val="left"/>
      <w:pPr>
        <w:ind w:left="1440" w:hanging="360"/>
      </w:pPr>
      <w:rPr>
        <w:rFonts w:hint="default" w:ascii="Times New Roman" w:hAnsi="Times New Roman" w:cs="Times New Roman"/>
        <w:sz w:val="20"/>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28">
    <w:multiLevelType w:val="hybridMultilevel"/>
    <w:lvl w:ilvl="0">
      <w:start w:val="1"/>
      <w:numFmt w:val="bullet"/>
      <w:isLgl w:val="false"/>
      <w:suff w:val="space"/>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9">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0">
    <w:multiLevelType w:val="hybridMultilevel"/>
    <w:lvl w:ilvl="0">
      <w:start w:val="1"/>
      <w:numFmt w:val="bullet"/>
      <w:isLgl w:val="false"/>
      <w:suff w:val="space"/>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1">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2">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3">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3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9">
    <w:multiLevelType w:val="hybridMultilevel"/>
    <w:lvl w:ilvl="0">
      <w:start w:val="1"/>
      <w:numFmt w:val="decimal"/>
      <w:isLgl w:val="false"/>
      <w:suff w:val="tab"/>
      <w:lvlText w:val="%1."/>
      <w:lvlJc w:val="left"/>
      <w:pPr>
        <w:ind w:left="0" w:firstLine="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2">
    <w:multiLevelType w:val="hybridMultilevel"/>
    <w:lvl w:ilvl="0">
      <w:start w:val="1"/>
      <w:numFmt w:val="decimal"/>
      <w:isLgl w:val="false"/>
      <w:suff w:val="tab"/>
      <w:lvlText w:val="%1."/>
      <w:lvlJc w:val="left"/>
      <w:pPr>
        <w:ind w:left="720" w:hanging="357"/>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4">
    <w:multiLevelType w:val="hybridMultilevel"/>
    <w:lvl w:ilvl="0">
      <w:start w:val="1"/>
      <w:numFmt w:val="decimal"/>
      <w:isLgl w:val="false"/>
      <w:suff w:val="tab"/>
      <w:lvlText w:val="%1."/>
      <w:lvlJc w:val="left"/>
      <w:pPr>
        <w:ind w:left="709" w:hanging="357"/>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1">
    <w:multiLevelType w:val="hybridMultilevel"/>
    <w:lvl w:ilvl="0">
      <w:start w:val="1"/>
      <w:numFmt w:val="decimal"/>
      <w:isLgl w:val="false"/>
      <w:suff w:val="tab"/>
      <w:lvlText w:val="%1."/>
      <w:lvlJc w:val="left"/>
      <w:pPr>
        <w:ind w:left="283" w:hanging="283"/>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2">
    <w:multiLevelType w:val="hybridMultilevel"/>
    <w:lvl w:ilvl="0">
      <w:start w:val="1"/>
      <w:numFmt w:val="decimal"/>
      <w:pStyle w:val="1385"/>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3">
    <w:multiLevelType w:val="hybridMultilevel"/>
    <w:lvl w:ilvl="0">
      <w:start w:val="1"/>
      <w:numFmt w:val="decimal"/>
      <w:pStyle w:val="1385"/>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4">
    <w:multiLevelType w:val="hybridMultilevel"/>
    <w:lvl w:ilvl="0">
      <w:start w:val="1"/>
      <w:numFmt w:val="decimal"/>
      <w:pStyle w:val="1260"/>
      <w:isLgl w:val="false"/>
      <w:suff w:val="tab"/>
      <w:lvlText w:val="%1."/>
      <w:lvlJc w:val="left"/>
      <w:pPr>
        <w:ind w:left="283" w:hanging="283"/>
      </w:pPr>
    </w:lvl>
    <w:lvl w:ilvl="1">
      <w:start w:val="1"/>
      <w:numFmt w:val="lowerLetter"/>
      <w:pStyle w:val="1261"/>
      <w:isLgl w:val="false"/>
      <w:suff w:val="tab"/>
      <w:lvlText w:val="%2."/>
      <w:lvlJc w:val="left"/>
      <w:pPr>
        <w:ind w:left="1440" w:hanging="360"/>
      </w:pPr>
    </w:lvl>
    <w:lvl w:ilvl="2">
      <w:start w:val="1"/>
      <w:numFmt w:val="lowerRoman"/>
      <w:pStyle w:val="1262"/>
      <w:isLgl w:val="false"/>
      <w:suff w:val="tab"/>
      <w:lvlText w:val="%3."/>
      <w:lvlJc w:val="right"/>
      <w:pPr>
        <w:ind w:left="2160" w:hanging="180"/>
      </w:pPr>
    </w:lvl>
    <w:lvl w:ilvl="3">
      <w:start w:val="1"/>
      <w:numFmt w:val="decimal"/>
      <w:pStyle w:val="1263"/>
      <w:isLgl w:val="false"/>
      <w:suff w:val="tab"/>
      <w:lvlText w:val="%4."/>
      <w:lvlJc w:val="left"/>
      <w:pPr>
        <w:ind w:left="2880" w:hanging="360"/>
      </w:pPr>
    </w:lvl>
    <w:lvl w:ilvl="4">
      <w:start w:val="1"/>
      <w:numFmt w:val="lowerLetter"/>
      <w:pStyle w:val="1264"/>
      <w:isLgl w:val="false"/>
      <w:suff w:val="tab"/>
      <w:lvlText w:val="%5."/>
      <w:lvlJc w:val="left"/>
      <w:pPr>
        <w:ind w:left="3600" w:hanging="360"/>
      </w:pPr>
    </w:lvl>
    <w:lvl w:ilvl="5">
      <w:start w:val="1"/>
      <w:numFmt w:val="lowerRoman"/>
      <w:pStyle w:val="1265"/>
      <w:isLgl w:val="false"/>
      <w:suff w:val="tab"/>
      <w:lvlText w:val="%6."/>
      <w:lvlJc w:val="right"/>
      <w:pPr>
        <w:ind w:left="4320" w:hanging="180"/>
      </w:pPr>
    </w:lvl>
    <w:lvl w:ilvl="6">
      <w:start w:val="1"/>
      <w:numFmt w:val="decimal"/>
      <w:pStyle w:val="1266"/>
      <w:isLgl w:val="false"/>
      <w:suff w:val="tab"/>
      <w:lvlText w:val="%7."/>
      <w:lvlJc w:val="left"/>
      <w:pPr>
        <w:ind w:left="5040" w:hanging="360"/>
      </w:pPr>
    </w:lvl>
    <w:lvl w:ilvl="7">
      <w:start w:val="1"/>
      <w:numFmt w:val="lowerLetter"/>
      <w:pStyle w:val="1267"/>
      <w:isLgl w:val="false"/>
      <w:suff w:val="tab"/>
      <w:lvlText w:val="%8."/>
      <w:lvlJc w:val="left"/>
      <w:pPr>
        <w:ind w:left="5760" w:hanging="360"/>
      </w:pPr>
    </w:lvl>
    <w:lvl w:ilvl="8">
      <w:start w:val="1"/>
      <w:numFmt w:val="lowerRoman"/>
      <w:pStyle w:val="1268"/>
      <w:isLgl w:val="false"/>
      <w:suff w:val="tab"/>
      <w:lvlText w:val="%9."/>
      <w:lvlJc w:val="right"/>
      <w:pPr>
        <w:ind w:left="6480" w:hanging="180"/>
      </w:pPr>
    </w:lvl>
  </w:abstractNum>
  <w:abstractNum w:abstractNumId="15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5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9">
    <w:multiLevelType w:val="hybridMultilevel"/>
    <w:lvl w:ilvl="0">
      <w:start w:val="1"/>
      <w:numFmt w:val="decimal"/>
      <w:isLgl w:val="false"/>
      <w:suff w:val="tab"/>
      <w:lvlText w:val="%1."/>
      <w:lvlJc w:val="left"/>
      <w:pPr>
        <w:ind w:left="709" w:hanging="360"/>
      </w:pPr>
      <w:rPr>
        <w:sz w:val="28"/>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8">
    <w:multiLevelType w:val="hybridMultilevel"/>
    <w:lvl w:ilvl="0">
      <w:start w:val="1"/>
      <w:numFmt w:val="decimal"/>
      <w:isLgl w:val="false"/>
      <w:suff w:val="tab"/>
      <w:lvlText w:val="%1."/>
      <w:lvlJc w:val="left"/>
      <w:pPr>
        <w:ind w:left="709" w:hanging="360"/>
      </w:pPr>
      <w:rPr>
        <w:sz w:val="28"/>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5">
    <w:multiLevelType w:val="hybridMultilevel"/>
    <w:lvl w:ilvl="0">
      <w:start w:val="1"/>
      <w:numFmt w:val="decimal"/>
      <w:isLgl w:val="false"/>
      <w:suff w:val="tab"/>
      <w:lvlText w:val="%1."/>
      <w:lvlJc w:val="left"/>
      <w:pPr>
        <w:ind w:left="709" w:hanging="360"/>
      </w:pPr>
      <w:rPr>
        <w:i/>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8">
    <w:multiLevelType w:val="hybridMultilevel"/>
    <w:lvl w:ilvl="0">
      <w:start w:val="1"/>
      <w:numFmt w:val="decimal"/>
      <w:isLgl w:val="false"/>
      <w:suff w:val="tab"/>
      <w:lvlText w:val="%1."/>
      <w:lvlJc w:val="left"/>
      <w:pPr>
        <w:ind w:left="709" w:hanging="360"/>
      </w:pPr>
      <w:rPr>
        <w:i/>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4">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8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right"/>
      <w:pPr>
        <w:ind w:left="1440" w:hanging="180"/>
      </w:pPr>
    </w:lvl>
    <w:lvl w:ilvl="3">
      <w:start w:val="1"/>
      <w:numFmt w:val="decimal"/>
      <w:isLgl w:val="false"/>
      <w:suff w:val="tab"/>
      <w:lvlText w:val="%4."/>
      <w:lvlJc w:val="left"/>
      <w:pPr>
        <w:ind w:left="2160" w:hanging="360"/>
      </w:pPr>
    </w:lvl>
    <w:lvl w:ilvl="4">
      <w:start w:val="1"/>
      <w:numFmt w:val="lowerLetter"/>
      <w:isLgl w:val="false"/>
      <w:suff w:val="tab"/>
      <w:lvlText w:val="%5."/>
      <w:lvlJc w:val="left"/>
      <w:pPr>
        <w:ind w:left="2880" w:hanging="360"/>
      </w:pPr>
    </w:lvl>
    <w:lvl w:ilvl="5">
      <w:start w:val="1"/>
      <w:numFmt w:val="lowerRoman"/>
      <w:isLgl w:val="false"/>
      <w:suff w:val="tab"/>
      <w:lvlText w:val="%6."/>
      <w:lvlJc w:val="right"/>
      <w:pPr>
        <w:ind w:left="3600" w:hanging="180"/>
      </w:pPr>
    </w:lvl>
    <w:lvl w:ilvl="6">
      <w:start w:val="1"/>
      <w:numFmt w:val="decimal"/>
      <w:isLgl w:val="false"/>
      <w:suff w:val="tab"/>
      <w:lvlText w:val="%7."/>
      <w:lvlJc w:val="left"/>
      <w:pPr>
        <w:ind w:left="4320" w:hanging="360"/>
      </w:pPr>
    </w:lvl>
    <w:lvl w:ilvl="7">
      <w:start w:val="1"/>
      <w:numFmt w:val="lowerLetter"/>
      <w:isLgl w:val="false"/>
      <w:suff w:val="tab"/>
      <w:lvlText w:val="%8."/>
      <w:lvlJc w:val="left"/>
      <w:pPr>
        <w:ind w:left="5040" w:hanging="360"/>
      </w:pPr>
    </w:lvl>
    <w:lvl w:ilvl="8">
      <w:start w:val="1"/>
      <w:numFmt w:val="lowerRoman"/>
      <w:isLgl w:val="false"/>
      <w:suff w:val="tab"/>
      <w:lvlText w:val="%9."/>
      <w:lvlJc w:val="right"/>
      <w:pPr>
        <w:ind w:left="5760" w:hanging="180"/>
      </w:pPr>
    </w:lvl>
  </w:abstractNum>
  <w:abstractNum w:abstractNumId="18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1">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192">
    <w:multiLevelType w:val="hybridMultilevel"/>
    <w:lvl w:ilvl="0">
      <w:start w:val="1"/>
      <w:numFmt w:val="decimal"/>
      <w:isLgl w:val="false"/>
      <w:suff w:val="tab"/>
      <w:lvlText w:val="%1."/>
      <w:lvlJc w:val="left"/>
      <w:pPr>
        <w:ind w:left="709" w:hanging="360"/>
      </w:pPr>
      <w:rPr>
        <w:highlight w:val="none"/>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3">
    <w:multiLevelType w:val="hybridMultilevel"/>
    <w:lvl w:ilvl="0">
      <w:start w:val="1"/>
      <w:numFmt w:val="decimal"/>
      <w:isLgl w:val="false"/>
      <w:suff w:val="tab"/>
      <w:lvlText w:val="%1."/>
      <w:lvlJc w:val="left"/>
      <w:pPr>
        <w:ind w:left="0" w:firstLine="0"/>
      </w:pPr>
      <w:rPr>
        <w:rFonts w:hint="default" w:ascii="Times New Roman" w:hAnsi="Times New Roman" w:eastAsia="Times New Roman" w:cs="Times New Roman"/>
        <w:b/>
        <w:bCs/>
        <w:i w:val="0"/>
        <w:iCs w:val="0"/>
        <w:smallCaps w:val="0"/>
        <w:strike w:val="0"/>
        <w:color w:val="000000"/>
        <w:spacing w:val="0"/>
        <w:position w:val="0"/>
        <w:sz w:val="24"/>
        <w:szCs w:val="20"/>
        <w:u w:val="none"/>
        <w:lang w:val="ru-RU" w:eastAsia="ru-RU" w:bidi="ru-RU"/>
      </w:rPr>
    </w:lvl>
    <w:lvl w:ilvl="1">
      <w:start w:val="1"/>
      <w:numFmt w:val="decimal"/>
      <w:isLgl w:val="false"/>
      <w:suff w:val="tab"/>
      <w:lvlText w:val="%1.%2."/>
      <w:lvlJc w:val="left"/>
      <w:pPr>
        <w:ind w:left="0" w:firstLine="0"/>
      </w:pPr>
      <w:rPr>
        <w:rFonts w:hint="default" w:ascii="Times New Roman" w:hAnsi="Times New Roman" w:eastAsia="Times New Roman" w:cs="Times New Roman"/>
        <w:b/>
        <w:bCs/>
        <w:i w:val="0"/>
        <w:iCs w:val="0"/>
        <w:smallCaps w:val="0"/>
        <w:strike w:val="0"/>
        <w:color w:val="000000"/>
        <w:spacing w:val="0"/>
        <w:position w:val="0"/>
        <w:sz w:val="24"/>
        <w:szCs w:val="20"/>
        <w:u w:val="none"/>
        <w:lang w:val="ru-RU" w:eastAsia="ru-RU" w:bidi="ru-RU"/>
      </w:rPr>
    </w:lvl>
    <w:lvl w:ilvl="2">
      <w:start w:val="1"/>
      <w:numFmt w:val="decimal"/>
      <w:isLgl w:val="false"/>
      <w:suff w:val="tab"/>
      <w:lvlText w:val=""/>
      <w:lvlJc w:val="left"/>
      <w:pPr>
        <w:ind w:left="0" w:firstLine="0"/>
      </w:pPr>
      <w:rPr>
        <w:rFonts w:hint="default"/>
      </w:rPr>
    </w:lvl>
    <w:lvl w:ilvl="3">
      <w:start w:val="1"/>
      <w:numFmt w:val="decimal"/>
      <w:isLgl w:val="false"/>
      <w:suff w:val="tab"/>
      <w:lvlText w:val=""/>
      <w:lvlJc w:val="left"/>
      <w:pPr>
        <w:ind w:left="0" w:firstLine="0"/>
      </w:pPr>
      <w:rPr>
        <w:rFonts w:hint="default"/>
      </w:rPr>
    </w:lvl>
    <w:lvl w:ilvl="4">
      <w:start w:val="1"/>
      <w:numFmt w:val="decimal"/>
      <w:isLgl w:val="false"/>
      <w:suff w:val="tab"/>
      <w:lvlText w:val=""/>
      <w:lvlJc w:val="left"/>
      <w:pPr>
        <w:ind w:left="0" w:firstLine="0"/>
      </w:pPr>
      <w:rPr>
        <w:rFonts w:hint="default"/>
      </w:rPr>
    </w:lvl>
    <w:lvl w:ilvl="5">
      <w:start w:val="1"/>
      <w:numFmt w:val="decimal"/>
      <w:isLgl w:val="false"/>
      <w:suff w:val="tab"/>
      <w:lvlText w:val=""/>
      <w:lvlJc w:val="left"/>
      <w:pPr>
        <w:ind w:left="0" w:firstLine="0"/>
      </w:pPr>
      <w:rPr>
        <w:rFonts w:hint="default"/>
      </w:rPr>
    </w:lvl>
    <w:lvl w:ilvl="6">
      <w:start w:val="1"/>
      <w:numFmt w:val="decimal"/>
      <w:isLgl w:val="false"/>
      <w:suff w:val="tab"/>
      <w:lvlText w:val=""/>
      <w:lvlJc w:val="left"/>
      <w:pPr>
        <w:ind w:left="0" w:firstLine="0"/>
      </w:pPr>
      <w:rPr>
        <w:rFonts w:hint="default"/>
      </w:rPr>
    </w:lvl>
    <w:lvl w:ilvl="7">
      <w:start w:val="1"/>
      <w:numFmt w:val="decimal"/>
      <w:isLgl w:val="false"/>
      <w:suff w:val="tab"/>
      <w:lvlText w:val=""/>
      <w:lvlJc w:val="left"/>
      <w:pPr>
        <w:ind w:left="0" w:firstLine="0"/>
      </w:pPr>
      <w:rPr>
        <w:rFonts w:hint="default"/>
      </w:rPr>
    </w:lvl>
    <w:lvl w:ilvl="8">
      <w:start w:val="1"/>
      <w:numFmt w:val="decimal"/>
      <w:isLgl w:val="false"/>
      <w:suff w:val="tab"/>
      <w:lvlText w:val=""/>
      <w:lvlJc w:val="left"/>
      <w:pPr>
        <w:ind w:left="0" w:firstLine="0"/>
      </w:pPr>
      <w:rPr>
        <w:rFonts w:hint="default"/>
      </w:rPr>
    </w:lvl>
  </w:abstractNum>
  <w:abstractNum w:abstractNumId="194">
    <w:multiLevelType w:val="hybridMultilevel"/>
    <w:lvl w:ilvl="0">
      <w:start w:val="1"/>
      <w:numFmt w:val="decimal"/>
      <w:isLgl w:val="false"/>
      <w:suff w:val="tab"/>
      <w:lvlText w:val="%1."/>
      <w:lvlJc w:val="left"/>
      <w:pPr>
        <w:ind w:left="709" w:hanging="360"/>
      </w:pPr>
      <w:rPr>
        <w:highlight w:val="none"/>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20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right"/>
      <w:pPr>
        <w:ind w:left="1440" w:hanging="180"/>
      </w:pPr>
    </w:lvl>
    <w:lvl w:ilvl="3">
      <w:start w:val="1"/>
      <w:numFmt w:val="decimal"/>
      <w:isLgl w:val="false"/>
      <w:suff w:val="tab"/>
      <w:lvlText w:val="%4."/>
      <w:lvlJc w:val="left"/>
      <w:pPr>
        <w:ind w:left="2160" w:hanging="360"/>
      </w:pPr>
    </w:lvl>
    <w:lvl w:ilvl="4">
      <w:start w:val="1"/>
      <w:numFmt w:val="lowerLetter"/>
      <w:isLgl w:val="false"/>
      <w:suff w:val="tab"/>
      <w:lvlText w:val="%5."/>
      <w:lvlJc w:val="left"/>
      <w:pPr>
        <w:ind w:left="2880" w:hanging="360"/>
      </w:pPr>
    </w:lvl>
    <w:lvl w:ilvl="5">
      <w:start w:val="1"/>
      <w:numFmt w:val="lowerRoman"/>
      <w:isLgl w:val="false"/>
      <w:suff w:val="tab"/>
      <w:lvlText w:val="%6."/>
      <w:lvlJc w:val="right"/>
      <w:pPr>
        <w:ind w:left="3600" w:hanging="180"/>
      </w:pPr>
    </w:lvl>
    <w:lvl w:ilvl="6">
      <w:start w:val="1"/>
      <w:numFmt w:val="decimal"/>
      <w:isLgl w:val="false"/>
      <w:suff w:val="tab"/>
      <w:lvlText w:val="%7."/>
      <w:lvlJc w:val="left"/>
      <w:pPr>
        <w:ind w:left="4320" w:hanging="360"/>
      </w:pPr>
    </w:lvl>
    <w:lvl w:ilvl="7">
      <w:start w:val="1"/>
      <w:numFmt w:val="lowerLetter"/>
      <w:isLgl w:val="false"/>
      <w:suff w:val="tab"/>
      <w:lvlText w:val="%8."/>
      <w:lvlJc w:val="left"/>
      <w:pPr>
        <w:ind w:left="5040" w:hanging="360"/>
      </w:pPr>
    </w:lvl>
    <w:lvl w:ilvl="8">
      <w:start w:val="1"/>
      <w:numFmt w:val="lowerRoman"/>
      <w:isLgl w:val="false"/>
      <w:suff w:val="tab"/>
      <w:lvlText w:val="%9."/>
      <w:lvlJc w:val="right"/>
      <w:pPr>
        <w:ind w:left="5760" w:hanging="180"/>
      </w:pPr>
    </w:lvl>
  </w:abstractNum>
  <w:abstractNum w:abstractNumId="201">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num w:numId="1">
    <w:abstractNumId w:val="15"/>
  </w:num>
  <w:num w:numId="2">
    <w:abstractNumId w:val="16"/>
  </w:num>
  <w:num w:numId="3">
    <w:abstractNumId w:val="3"/>
  </w:num>
  <w:num w:numId="4">
    <w:abstractNumId w:val="9"/>
  </w:num>
  <w:num w:numId="5">
    <w:abstractNumId w:val="1"/>
  </w:num>
  <w:num w:numId="6">
    <w:abstractNumId w:val="18"/>
  </w:num>
  <w:num w:numId="7">
    <w:abstractNumId w:val="21"/>
  </w:num>
  <w:num w:numId="8">
    <w:abstractNumId w:val="14"/>
  </w:num>
  <w:num w:numId="9">
    <w:abstractNumId w:val="12"/>
  </w:num>
  <w:num w:numId="10">
    <w:abstractNumId w:val="25"/>
  </w:num>
  <w:num w:numId="11">
    <w:abstractNumId w:val="7"/>
  </w:num>
  <w:num w:numId="12">
    <w:abstractNumId w:val="10"/>
  </w:num>
  <w:num w:numId="13">
    <w:abstractNumId w:val="8"/>
  </w:num>
  <w:num w:numId="14">
    <w:abstractNumId w:val="27"/>
  </w:num>
  <w:num w:numId="15">
    <w:abstractNumId w:val="24"/>
  </w:num>
  <w:num w:numId="16">
    <w:abstractNumId w:val="23"/>
  </w:num>
  <w:num w:numId="17">
    <w:abstractNumId w:val="26"/>
  </w:num>
  <w:num w:numId="18">
    <w:abstractNumId w:val="13"/>
  </w:num>
  <w:num w:numId="19">
    <w:abstractNumId w:val="17"/>
  </w:num>
  <w:num w:numId="20">
    <w:abstractNumId w:val="6"/>
  </w:num>
  <w:num w:numId="21">
    <w:abstractNumId w:val="10"/>
  </w:num>
  <w:num w:numId="22">
    <w:abstractNumId w:val="2"/>
  </w:num>
  <w:num w:numId="23">
    <w:abstractNumId w:val="0"/>
  </w:num>
  <w:num w:numId="24">
    <w:abstractNumId w:val="4"/>
  </w:num>
  <w:num w:numId="25">
    <w:abstractNumId w:val="19"/>
  </w:num>
  <w:num w:numId="26">
    <w:abstractNumId w:val="11"/>
  </w:num>
  <w:num w:numId="27">
    <w:abstractNumId w:val="5"/>
  </w:num>
  <w:num w:numId="28">
    <w:abstractNumId w:val="20"/>
  </w:num>
  <w:num w:numId="29">
    <w:abstractNumId w:val="22"/>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8"/>
  </w:num>
  <w:num w:numId="34">
    <w:abstractNumId w:val="29"/>
  </w:num>
  <w:num w:numId="35">
    <w:abstractNumId w:val="30"/>
  </w:num>
  <w:num w:numId="36">
    <w:abstractNumId w:val="31"/>
  </w:num>
  <w:num w:numId="37">
    <w:abstractNumId w:val="32"/>
  </w:num>
  <w:num w:numId="38">
    <w:abstractNumId w:val="33"/>
  </w:num>
  <w:num w:numId="39">
    <w:abstractNumId w:val="34"/>
  </w:num>
  <w:num w:numId="40">
    <w:abstractNumId w:val="35"/>
  </w:num>
  <w:num w:numId="41">
    <w:abstractNumId w:val="36"/>
  </w:num>
  <w:num w:numId="42">
    <w:abstractNumId w:val="37"/>
  </w:num>
  <w:num w:numId="43">
    <w:abstractNumId w:val="38"/>
  </w:num>
  <w:num w:numId="44">
    <w:abstractNumId w:val="39"/>
  </w:num>
  <w:num w:numId="45">
    <w:abstractNumId w:val="40"/>
  </w:num>
  <w:num w:numId="46">
    <w:abstractNumId w:val="41"/>
  </w:num>
  <w:num w:numId="47">
    <w:abstractNumId w:val="42"/>
  </w:num>
  <w:num w:numId="48">
    <w:abstractNumId w:val="43"/>
  </w:num>
  <w:num w:numId="49">
    <w:abstractNumId w:val="44"/>
  </w:num>
  <w:num w:numId="50">
    <w:abstractNumId w:val="45"/>
  </w:num>
  <w:num w:numId="51">
    <w:abstractNumId w:val="46"/>
  </w:num>
  <w:num w:numId="52">
    <w:abstractNumId w:val="47"/>
  </w:num>
  <w:num w:numId="53">
    <w:abstractNumId w:val="48"/>
  </w:num>
  <w:num w:numId="54">
    <w:abstractNumId w:val="49"/>
  </w:num>
  <w:num w:numId="55">
    <w:abstractNumId w:val="50"/>
  </w:num>
  <w:num w:numId="56">
    <w:abstractNumId w:val="51"/>
  </w:num>
  <w:num w:numId="57">
    <w:abstractNumId w:val="52"/>
  </w:num>
  <w:num w:numId="58">
    <w:abstractNumId w:val="53"/>
  </w:num>
  <w:num w:numId="59">
    <w:abstractNumId w:val="54"/>
  </w:num>
  <w:num w:numId="60">
    <w:abstractNumId w:val="55"/>
  </w:num>
  <w:num w:numId="61">
    <w:abstractNumId w:val="56"/>
  </w:num>
  <w:num w:numId="62">
    <w:abstractNumId w:val="57"/>
  </w:num>
  <w:num w:numId="63">
    <w:abstractNumId w:val="58"/>
  </w:num>
  <w:num w:numId="64">
    <w:abstractNumId w:val="59"/>
  </w:num>
  <w:num w:numId="65">
    <w:abstractNumId w:val="60"/>
  </w:num>
  <w:num w:numId="66">
    <w:abstractNumId w:val="61"/>
  </w:num>
  <w:num w:numId="67">
    <w:abstractNumId w:val="62"/>
  </w:num>
  <w:num w:numId="68">
    <w:abstractNumId w:val="63"/>
  </w:num>
  <w:num w:numId="69">
    <w:abstractNumId w:val="64"/>
  </w:num>
  <w:num w:numId="70">
    <w:abstractNumId w:val="65"/>
  </w:num>
  <w:num w:numId="71">
    <w:abstractNumId w:val="66"/>
  </w:num>
  <w:num w:numId="72">
    <w:abstractNumId w:val="67"/>
  </w:num>
  <w:num w:numId="73">
    <w:abstractNumId w:val="68"/>
  </w:num>
  <w:num w:numId="74">
    <w:abstractNumId w:val="69"/>
  </w:num>
  <w:num w:numId="75">
    <w:abstractNumId w:val="70"/>
  </w:num>
  <w:num w:numId="76">
    <w:abstractNumId w:val="71"/>
  </w:num>
  <w:num w:numId="77">
    <w:abstractNumId w:val="72"/>
  </w:num>
  <w:num w:numId="78">
    <w:abstractNumId w:val="73"/>
  </w:num>
  <w:num w:numId="79">
    <w:abstractNumId w:val="74"/>
  </w:num>
  <w:num w:numId="80">
    <w:abstractNumId w:val="75"/>
  </w:num>
  <w:num w:numId="81">
    <w:abstractNumId w:val="76"/>
  </w:num>
  <w:num w:numId="82">
    <w:abstractNumId w:val="77"/>
  </w:num>
  <w:num w:numId="83">
    <w:abstractNumId w:val="78"/>
  </w:num>
  <w:num w:numId="84">
    <w:abstractNumId w:val="79"/>
  </w:num>
  <w:num w:numId="85">
    <w:abstractNumId w:val="80"/>
  </w:num>
  <w:num w:numId="86">
    <w:abstractNumId w:val="81"/>
  </w:num>
  <w:num w:numId="87">
    <w:abstractNumId w:val="82"/>
  </w:num>
  <w:num w:numId="88">
    <w:abstractNumId w:val="83"/>
  </w:num>
  <w:num w:numId="89">
    <w:abstractNumId w:val="84"/>
  </w:num>
  <w:num w:numId="90">
    <w:abstractNumId w:val="85"/>
  </w:num>
  <w:num w:numId="91">
    <w:abstractNumId w:val="86"/>
  </w:num>
  <w:num w:numId="92">
    <w:abstractNumId w:val="87"/>
  </w:num>
  <w:num w:numId="93">
    <w:abstractNumId w:val="88"/>
  </w:num>
  <w:num w:numId="94">
    <w:abstractNumId w:val="89"/>
  </w:num>
  <w:num w:numId="95">
    <w:abstractNumId w:val="90"/>
  </w:num>
  <w:num w:numId="96">
    <w:abstractNumId w:val="91"/>
  </w:num>
  <w:num w:numId="97">
    <w:abstractNumId w:val="92"/>
  </w:num>
  <w:num w:numId="98">
    <w:abstractNumId w:val="93"/>
  </w:num>
  <w:num w:numId="99">
    <w:abstractNumId w:val="94"/>
  </w:num>
  <w:num w:numId="100">
    <w:abstractNumId w:val="95"/>
  </w:num>
  <w:num w:numId="101">
    <w:abstractNumId w:val="96"/>
  </w:num>
  <w:num w:numId="102">
    <w:abstractNumId w:val="97"/>
  </w:num>
  <w:num w:numId="103">
    <w:abstractNumId w:val="98"/>
  </w:num>
  <w:num w:numId="104">
    <w:abstractNumId w:val="99"/>
  </w:num>
  <w:num w:numId="105">
    <w:abstractNumId w:val="100"/>
  </w:num>
  <w:num w:numId="106">
    <w:abstractNumId w:val="101"/>
  </w:num>
  <w:num w:numId="107">
    <w:abstractNumId w:val="102"/>
  </w:num>
  <w:num w:numId="108">
    <w:abstractNumId w:val="103"/>
  </w:num>
  <w:num w:numId="109">
    <w:abstractNumId w:val="104"/>
  </w:num>
  <w:num w:numId="110">
    <w:abstractNumId w:val="105"/>
  </w:num>
  <w:num w:numId="111">
    <w:abstractNumId w:val="106"/>
  </w:num>
  <w:num w:numId="112">
    <w:abstractNumId w:val="107"/>
  </w:num>
  <w:num w:numId="113">
    <w:abstractNumId w:val="108"/>
  </w:num>
  <w:num w:numId="114">
    <w:abstractNumId w:val="109"/>
  </w:num>
  <w:num w:numId="115">
    <w:abstractNumId w:val="110"/>
  </w:num>
  <w:num w:numId="116">
    <w:abstractNumId w:val="111"/>
  </w:num>
  <w:num w:numId="117">
    <w:abstractNumId w:val="112"/>
  </w:num>
  <w:num w:numId="118">
    <w:abstractNumId w:val="113"/>
  </w:num>
  <w:num w:numId="119">
    <w:abstractNumId w:val="114"/>
  </w:num>
  <w:num w:numId="120">
    <w:abstractNumId w:val="115"/>
  </w:num>
  <w:num w:numId="121">
    <w:abstractNumId w:val="116"/>
  </w:num>
  <w:num w:numId="122">
    <w:abstractNumId w:val="117"/>
  </w:num>
  <w:num w:numId="123">
    <w:abstractNumId w:val="118"/>
  </w:num>
  <w:num w:numId="124">
    <w:abstractNumId w:val="119"/>
  </w:num>
  <w:num w:numId="125">
    <w:abstractNumId w:val="120"/>
  </w:num>
  <w:num w:numId="126">
    <w:abstractNumId w:val="121"/>
  </w:num>
  <w:num w:numId="12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3"/>
  </w:num>
  <w:num w:numId="129">
    <w:abstractNumId w:val="124"/>
  </w:num>
  <w:num w:numId="130">
    <w:abstractNumId w:val="125"/>
  </w:num>
  <w:num w:numId="131">
    <w:abstractNumId w:val="126"/>
  </w:num>
  <w:num w:numId="132">
    <w:abstractNumId w:val="127"/>
  </w:num>
  <w:num w:numId="133">
    <w:abstractNumId w:val="128"/>
  </w:num>
  <w:num w:numId="134">
    <w:abstractNumId w:val="129"/>
  </w:num>
  <w:num w:numId="135">
    <w:abstractNumId w:val="130"/>
  </w:num>
  <w:num w:numId="136">
    <w:abstractNumId w:val="131"/>
  </w:num>
  <w:num w:numId="137">
    <w:abstractNumId w:val="132"/>
  </w:num>
  <w:num w:numId="138">
    <w:abstractNumId w:val="133"/>
  </w:num>
  <w:num w:numId="139">
    <w:abstractNumId w:val="134"/>
  </w:num>
  <w:num w:numId="140">
    <w:abstractNumId w:val="135"/>
  </w:num>
  <w:num w:numId="141">
    <w:abstractNumId w:val="136"/>
  </w:num>
  <w:num w:numId="142">
    <w:abstractNumId w:val="137"/>
  </w:num>
  <w:num w:numId="143">
    <w:abstractNumId w:val="138"/>
  </w:num>
  <w:num w:numId="144">
    <w:abstractNumId w:val="139"/>
  </w:num>
  <w:num w:numId="145">
    <w:abstractNumId w:val="140"/>
  </w:num>
  <w:num w:numId="146">
    <w:abstractNumId w:val="141"/>
  </w:num>
  <w:num w:numId="147">
    <w:abstractNumId w:val="142"/>
  </w:num>
  <w:num w:numId="148">
    <w:abstractNumId w:val="143"/>
  </w:num>
  <w:num w:numId="149">
    <w:abstractNumId w:val="144"/>
  </w:num>
  <w:num w:numId="150">
    <w:abstractNumId w:val="145"/>
  </w:num>
  <w:num w:numId="151">
    <w:abstractNumId w:val="146"/>
  </w:num>
  <w:num w:numId="152">
    <w:abstractNumId w:val="147"/>
  </w:num>
  <w:num w:numId="153">
    <w:abstractNumId w:val="148"/>
  </w:num>
  <w:num w:numId="154">
    <w:abstractNumId w:val="149"/>
  </w:num>
  <w:num w:numId="155">
    <w:abstractNumId w:val="150"/>
  </w:num>
  <w:num w:numId="156">
    <w:abstractNumId w:val="151"/>
  </w:num>
  <w:num w:numId="157">
    <w:abstractNumId w:val="152"/>
  </w:num>
  <w:num w:numId="158">
    <w:abstractNumId w:val="153"/>
  </w:num>
  <w:num w:numId="159">
    <w:abstractNumId w:val="154"/>
  </w:num>
  <w:num w:numId="160">
    <w:abstractNumId w:val="155"/>
  </w:num>
  <w:num w:numId="161">
    <w:abstractNumId w:val="156"/>
  </w:num>
  <w:num w:numId="162">
    <w:abstractNumId w:val="157"/>
  </w:num>
  <w:num w:numId="163">
    <w:abstractNumId w:val="158"/>
  </w:num>
  <w:num w:numId="164">
    <w:abstractNumId w:val="159"/>
  </w:num>
  <w:num w:numId="165">
    <w:abstractNumId w:val="160"/>
  </w:num>
  <w:num w:numId="166">
    <w:abstractNumId w:val="161"/>
  </w:num>
  <w:num w:numId="167">
    <w:abstractNumId w:val="162"/>
  </w:num>
  <w:num w:numId="168">
    <w:abstractNumId w:val="163"/>
  </w:num>
  <w:num w:numId="169">
    <w:abstractNumId w:val="164"/>
  </w:num>
  <w:num w:numId="170">
    <w:abstractNumId w:val="165"/>
  </w:num>
  <w:num w:numId="171">
    <w:abstractNumId w:val="166"/>
  </w:num>
  <w:num w:numId="172">
    <w:abstractNumId w:val="167"/>
  </w:num>
  <w:num w:numId="173">
    <w:abstractNumId w:val="168"/>
  </w:num>
  <w:num w:numId="174">
    <w:abstractNumId w:val="169"/>
  </w:num>
  <w:num w:numId="175">
    <w:abstractNumId w:val="170"/>
  </w:num>
  <w:num w:numId="176">
    <w:abstractNumId w:val="171"/>
  </w:num>
  <w:num w:numId="177">
    <w:abstractNumId w:val="172"/>
  </w:num>
  <w:num w:numId="178">
    <w:abstractNumId w:val="173"/>
  </w:num>
  <w:num w:numId="179">
    <w:abstractNumId w:val="174"/>
  </w:num>
  <w:num w:numId="180">
    <w:abstractNumId w:val="175"/>
  </w:num>
  <w:num w:numId="181">
    <w:abstractNumId w:val="176"/>
  </w:num>
  <w:num w:numId="182">
    <w:abstractNumId w:val="177"/>
  </w:num>
  <w:num w:numId="183">
    <w:abstractNumId w:val="178"/>
  </w:num>
  <w:num w:numId="184">
    <w:abstractNumId w:val="179"/>
  </w:num>
  <w:num w:numId="185">
    <w:abstractNumId w:val="180"/>
  </w:num>
  <w:num w:numId="186">
    <w:abstractNumId w:val="181"/>
  </w:num>
  <w:num w:numId="187">
    <w:abstractNumId w:val="182"/>
  </w:num>
  <w:num w:numId="188">
    <w:abstractNumId w:val="183"/>
  </w:num>
  <w:num w:numId="189">
    <w:abstractNumId w:val="184"/>
  </w:num>
  <w:num w:numId="190">
    <w:abstractNumId w:val="185"/>
  </w:num>
  <w:num w:numId="191">
    <w:abstractNumId w:val="186"/>
  </w:num>
  <w:num w:numId="192">
    <w:abstractNumId w:val="187"/>
  </w:num>
  <w:num w:numId="193">
    <w:abstractNumId w:val="188"/>
  </w:num>
  <w:num w:numId="194">
    <w:abstractNumId w:val="189"/>
  </w:num>
  <w:num w:numId="195">
    <w:abstractNumId w:val="190"/>
  </w:num>
  <w:num w:numId="196">
    <w:abstractNumId w:val="191"/>
  </w:num>
  <w:num w:numId="197">
    <w:abstractNumId w:val="192"/>
  </w:num>
  <w:num w:numId="198">
    <w:abstractNumId w:val="193"/>
  </w:num>
  <w:num w:numId="199">
    <w:abstractNumId w:val="194"/>
  </w:num>
  <w:num w:numId="200">
    <w:abstractNumId w:val="195"/>
  </w:num>
  <w:num w:numId="201">
    <w:abstractNumId w:val="196"/>
  </w:num>
  <w:num w:numId="202">
    <w:abstractNumId w:val="197"/>
  </w:num>
  <w:num w:numId="203">
    <w:abstractNumId w:val="198"/>
  </w:num>
  <w:num w:numId="204">
    <w:abstractNumId w:val="199"/>
  </w:num>
  <w:num w:numId="205">
    <w:abstractNumId w:val="200"/>
  </w:num>
  <w:num w:numId="206">
    <w:abstractNumId w:val="2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heme="minorHAnsi" w:cstheme="minorBidi"/>
        <w:sz w:val="28"/>
        <w:szCs w:val="28"/>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104">
    <w:name w:val="Caption Char"/>
    <w:basedOn w:val="1269"/>
    <w:link w:val="1281"/>
    <w:uiPriority w:val="35"/>
    <w:rPr>
      <w:b/>
      <w:bCs/>
      <w:color w:val="4f81bd" w:themeColor="accent1"/>
      <w:sz w:val="18"/>
      <w:szCs w:val="18"/>
    </w:rPr>
  </w:style>
  <w:style w:type="table" w:styleId="1105">
    <w:name w:val="Table Grid Light"/>
    <w:basedOn w:val="127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106">
    <w:name w:val="Plain Table 1"/>
    <w:basedOn w:val="127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107">
    <w:name w:val="Plain Table 2"/>
    <w:basedOn w:val="127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108">
    <w:name w:val="Plain Table 3"/>
    <w:basedOn w:val="127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109">
    <w:name w:val="Plain Table 4"/>
    <w:basedOn w:val="127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110">
    <w:name w:val="Plain Table 5"/>
    <w:basedOn w:val="127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111">
    <w:name w:val="Grid Table 1 Light"/>
    <w:basedOn w:val="127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112">
    <w:name w:val="Grid Table 1 Light - Accent 1"/>
    <w:basedOn w:val="127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113">
    <w:name w:val="Grid Table 1 Light - Accent 2"/>
    <w:basedOn w:val="127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114">
    <w:name w:val="Grid Table 1 Light - Accent 3"/>
    <w:basedOn w:val="127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115">
    <w:name w:val="Grid Table 1 Light - Accent 4"/>
    <w:basedOn w:val="127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116">
    <w:name w:val="Grid Table 1 Light - Accent 5"/>
    <w:basedOn w:val="127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117">
    <w:name w:val="Grid Table 1 Light - Accent 6"/>
    <w:basedOn w:val="127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118">
    <w:name w:val="Grid Table 2"/>
    <w:basedOn w:val="127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119">
    <w:name w:val="Grid Table 2 - Accent 1"/>
    <w:basedOn w:val="127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be5f2" w:themeFill="accent1" w:themeFillTint="34"/>
      </w:tcPr>
    </w:tblStylePr>
    <w:tblStylePr w:type="band1Vert">
      <w:rPr>
        <w:rFonts w:ascii="Arial" w:hAnsi="Arial"/>
        <w:color w:val="404040"/>
        <w:sz w:val="22"/>
      </w:rPr>
      <w:tcPr>
        <w:shd w:val="clear" w:color="ffffff" w:themeColor="accent1" w:themeTint="34" w:fill="dbe5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120">
    <w:name w:val="Grid Table 2 - Accent 2"/>
    <w:basedOn w:val="127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3dddc" w:themeFill="accent2" w:themeFillTint="32"/>
      </w:tcPr>
    </w:tblStylePr>
    <w:tblStylePr w:type="band1Vert">
      <w:rPr>
        <w:rFonts w:ascii="Arial" w:hAnsi="Arial"/>
        <w:color w:val="404040"/>
        <w:sz w:val="22"/>
      </w:rPr>
      <w:tcPr>
        <w:shd w:val="clear" w:color="ffffff" w:themeColor="accent2" w:themeTint="32" w:fill="f3dddc"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121">
    <w:name w:val="Grid Table 2 - Accent 3"/>
    <w:basedOn w:val="127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bf1dd" w:themeFill="accent3" w:themeFillTint="34"/>
      </w:tcPr>
    </w:tblStylePr>
    <w:tblStylePr w:type="band1Vert">
      <w:rPr>
        <w:rFonts w:ascii="Arial" w:hAnsi="Arial"/>
        <w:color w:val="404040"/>
        <w:sz w:val="22"/>
      </w:rPr>
      <w:tcPr>
        <w:shd w:val="clear" w:color="ffffff" w:themeColor="accent3" w:themeTint="34" w:fill="ebf1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122">
    <w:name w:val="Grid Table 2 - Accent 4"/>
    <w:basedOn w:val="127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123">
    <w:name w:val="Grid Table 2 - Accent 5"/>
    <w:basedOn w:val="127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124">
    <w:name w:val="Grid Table 2 - Accent 6"/>
    <w:basedOn w:val="127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ad9" w:themeFill="accent6" w:themeFillTint="34"/>
      </w:tcPr>
    </w:tblStylePr>
    <w:tblStylePr w:type="band1Vert">
      <w:rPr>
        <w:rFonts w:ascii="Arial" w:hAnsi="Arial"/>
        <w:color w:val="404040"/>
        <w:sz w:val="22"/>
      </w:rPr>
      <w:tcPr>
        <w:shd w:val="clear" w:color="ffffff" w:themeColor="accent6" w:themeTint="34" w:fill="fdead9"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125">
    <w:name w:val="Grid Table 3"/>
    <w:basedOn w:val="127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26">
    <w:name w:val="Grid Table 3 - Accent 1"/>
    <w:basedOn w:val="127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be5f2" w:themeFill="accent1" w:themeFillTint="34"/>
      </w:tcPr>
    </w:tblStylePr>
    <w:tblStylePr w:type="band1Vert">
      <w:rPr>
        <w:rFonts w:ascii="Arial" w:hAnsi="Arial"/>
        <w:color w:val="404040"/>
        <w:sz w:val="22"/>
      </w:rPr>
      <w:tcPr>
        <w:shd w:val="clear" w:color="ffffff" w:themeColor="accent1" w:themeTint="34" w:fill="dbe5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27">
    <w:name w:val="Grid Table 3 - Accent 2"/>
    <w:basedOn w:val="127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3dddc" w:themeFill="accent2" w:themeFillTint="32"/>
      </w:tcPr>
    </w:tblStylePr>
    <w:tblStylePr w:type="band1Vert">
      <w:rPr>
        <w:rFonts w:ascii="Arial" w:hAnsi="Arial"/>
        <w:color w:val="404040"/>
        <w:sz w:val="22"/>
      </w:rPr>
      <w:tcPr>
        <w:shd w:val="clear" w:color="ffffff" w:themeColor="accent2" w:themeTint="32" w:fill="f3dddc"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28">
    <w:name w:val="Grid Table 3 - Accent 3"/>
    <w:basedOn w:val="127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bf1dd" w:themeFill="accent3" w:themeFillTint="34"/>
      </w:tcPr>
    </w:tblStylePr>
    <w:tblStylePr w:type="band1Vert">
      <w:rPr>
        <w:rFonts w:ascii="Arial" w:hAnsi="Arial"/>
        <w:color w:val="404040"/>
        <w:sz w:val="22"/>
      </w:rPr>
      <w:tcPr>
        <w:shd w:val="clear" w:color="ffffff" w:themeColor="accent3" w:themeTint="34" w:fill="ebf1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29">
    <w:name w:val="Grid Table 3 - Accent 4"/>
    <w:basedOn w:val="127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0">
    <w:name w:val="Grid Table 3 - Accent 5"/>
    <w:basedOn w:val="127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1">
    <w:name w:val="Grid Table 3 - Accent 6"/>
    <w:basedOn w:val="127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ad9" w:themeFill="accent6" w:themeFillTint="34"/>
      </w:tcPr>
    </w:tblStylePr>
    <w:tblStylePr w:type="band1Vert">
      <w:rPr>
        <w:rFonts w:ascii="Arial" w:hAnsi="Arial"/>
        <w:color w:val="404040"/>
        <w:sz w:val="22"/>
      </w:rPr>
      <w:tcPr>
        <w:shd w:val="clear" w:color="ffffff" w:themeColor="accent6" w:themeTint="34" w:fill="fdead9"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2">
    <w:name w:val="Grid Table 4"/>
    <w:basedOn w:val="127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133">
    <w:name w:val="Grid Table 4 - Accent 1"/>
    <w:basedOn w:val="127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2" w:themeFill="accent1" w:themeFillTint="32"/>
      </w:tcPr>
    </w:tblStylePr>
    <w:tblStylePr w:type="band1Vert">
      <w:rPr>
        <w:rFonts w:ascii="Arial" w:hAnsi="Arial"/>
        <w:color w:val="404040"/>
        <w:sz w:val="22"/>
      </w:rPr>
      <w:tcPr>
        <w:shd w:val="clear" w:color="ffffff"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134">
    <w:name w:val="Grid Table 4 - Accent 2"/>
    <w:basedOn w:val="127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3dddc" w:themeFill="accent2" w:themeFillTint="32"/>
      </w:tcPr>
    </w:tblStylePr>
    <w:tblStylePr w:type="band1Vert">
      <w:rPr>
        <w:rFonts w:ascii="Arial" w:hAnsi="Arial"/>
        <w:color w:val="404040"/>
        <w:sz w:val="22"/>
      </w:rPr>
      <w:tcPr>
        <w:shd w:val="clear" w:color="ffffff" w:themeColor="accent2" w:themeTint="32" w:fill="f3dddc"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135">
    <w:name w:val="Grid Table 4 - Accent 3"/>
    <w:basedOn w:val="127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bf1dd" w:themeFill="accent3" w:themeFillTint="34"/>
      </w:tcPr>
    </w:tblStylePr>
    <w:tblStylePr w:type="band1Vert">
      <w:rPr>
        <w:rFonts w:ascii="Arial" w:hAnsi="Arial"/>
        <w:color w:val="404040"/>
        <w:sz w:val="22"/>
      </w:rPr>
      <w:tcPr>
        <w:shd w:val="clear" w:color="ffffff" w:themeColor="accent3" w:themeTint="34" w:fill="ebf1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136">
    <w:name w:val="Grid Table 4 - Accent 4"/>
    <w:basedOn w:val="127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137">
    <w:name w:val="Grid Table 4 - Accent 5"/>
    <w:basedOn w:val="127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138">
    <w:name w:val="Grid Table 4 - Accent 6"/>
    <w:basedOn w:val="127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ad9" w:themeFill="accent6" w:themeFillTint="34"/>
      </w:tcPr>
    </w:tblStylePr>
    <w:tblStylePr w:type="band1Vert">
      <w:rPr>
        <w:rFonts w:ascii="Arial" w:hAnsi="Arial"/>
        <w:color w:val="404040"/>
        <w:sz w:val="22"/>
      </w:rPr>
      <w:tcPr>
        <w:shd w:val="clear" w:color="ffffff" w:themeColor="accent6" w:themeTint="34" w:fill="fdead9"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139">
    <w:name w:val="Grid Table 5 Dark"/>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140">
    <w:name w:val="Grid Table 5 Dark- Accent 1"/>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blStylePr w:type="band1Horz">
      <w:tcPr>
        <w:shd w:val="clear" w:color="ffffff" w:themeColor="accent1" w:themeTint="75" w:fill="aec5e1" w:themeFill="accent1" w:themeFillTint="75"/>
      </w:tcPr>
    </w:tblStylePr>
    <w:tblStylePr w:type="band1Vert">
      <w:tcPr>
        <w:shd w:val="clear" w:color="ffffff" w:themeColor="accent1" w:themeTint="75" w:fill="aec5e1"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141">
    <w:name w:val="Grid Table 5 Dark - Accent 2"/>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blStylePr w:type="band1Horz">
      <w:tcPr>
        <w:shd w:val="clear" w:color="ffffff" w:themeColor="accent2" w:themeTint="75" w:fill="e2afad" w:themeFill="accent2" w:themeFillTint="75"/>
      </w:tcPr>
    </w:tblStylePr>
    <w:tblStylePr w:type="band1Vert">
      <w:tcPr>
        <w:shd w:val="clear" w:color="ffffff" w:themeColor="accent2" w:themeTint="75" w:fill="e2afad"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142">
    <w:name w:val="Grid Table 5 Dark - Accent 3"/>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blStylePr w:type="band1Horz">
      <w:tcPr>
        <w:shd w:val="clear" w:color="ffffff" w:themeColor="accent3" w:themeTint="75" w:fill="d1e0b3" w:themeFill="accent3" w:themeFillTint="75"/>
      </w:tcPr>
    </w:tblStylePr>
    <w:tblStylePr w:type="band1Vert">
      <w:tcPr>
        <w:shd w:val="clear" w:color="ffffff" w:themeColor="accent3" w:themeTint="75" w:fill="d1e0b3"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143">
    <w:name w:val="Grid Table 5 Dark- Accent 4"/>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5b8d4" w:themeFill="accent4" w:themeFillTint="75"/>
      </w:tcPr>
    </w:tblStylePr>
    <w:tblStylePr w:type="band1Vert">
      <w:tcPr>
        <w:shd w:val="clear" w:color="ffffff" w:themeColor="accent4" w:themeTint="75" w:fill="c5b8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144">
    <w:name w:val="Grid Table 5 Dark - Accent 5"/>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cd9e5" w:themeFill="accent5" w:themeFillTint="75"/>
      </w:tcPr>
    </w:tblStylePr>
    <w:tblStylePr w:type="band1Vert">
      <w:tcPr>
        <w:shd w:val="clear" w:color="ffffff" w:themeColor="accent5" w:themeTint="75" w:fill="acd9e5"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145">
    <w:name w:val="Grid Table 5 Dark - Accent 6"/>
    <w:basedOn w:val="12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blStylePr w:type="band1Horz">
      <w:tcPr>
        <w:shd w:val="clear" w:color="ffffff" w:themeColor="accent6" w:themeTint="75" w:fill="fbcfaa" w:themeFill="accent6" w:themeFillTint="75"/>
      </w:tcPr>
    </w:tblStylePr>
    <w:tblStylePr w:type="band1Vert">
      <w:tcPr>
        <w:shd w:val="clear" w:color="ffffff" w:themeColor="accent6" w:themeTint="75" w:fill="fbcfaa"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146">
    <w:name w:val="Grid Table 6 Colorful"/>
    <w:basedOn w:val="127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147">
    <w:name w:val="Grid Table 6 Colorful - Accent 1"/>
    <w:basedOn w:val="127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be5f2" w:themeFill="accent1" w:themeFillTint="34"/>
      </w:tcPr>
    </w:tblStylePr>
    <w:tblStylePr w:type="band1Vert">
      <w:tcPr>
        <w:shd w:val="clear" w:color="ffffff" w:themeColor="accent1" w:themeTint="34" w:fill="dbe5f2" w:themeFill="accent1" w:themeFillTint="34"/>
      </w:tcPr>
    </w:tblStylePr>
    <w:tblStylePr w:type="band2Horz">
      <w:rPr>
        <w:rFonts w:ascii="Arial" w:hAnsi="Arial"/>
        <w:color w:val="404040" w:themeColor="accent1" w:themeTint="80" w:themeShade="95"/>
        <w:sz w:val="22"/>
      </w:rPr>
    </w:tblStylePr>
    <w:tblStylePr w:type="firstCol">
      <w:rPr>
        <w:b/>
        <w:color w:val="3e6da5" w:themeColor="accent1" w:themeTint="80" w:themeShade="95"/>
      </w:rPr>
    </w:tblStylePr>
    <w:tblStylePr w:type="firstRow">
      <w:rPr>
        <w:b/>
        <w:color w:val="3e6da5" w:themeColor="accent1" w:themeTint="80" w:themeShade="95"/>
      </w:rPr>
      <w:tcPr>
        <w:tcBorders>
          <w:bottom w:val="single" w:color="000000" w:themeColor="accent1" w:themeTint="80" w:sz="12" w:space="0"/>
        </w:tcBorders>
      </w:tcPr>
    </w:tblStylePr>
    <w:tblStylePr w:type="lastCol">
      <w:rPr>
        <w:b/>
        <w:color w:val="3e6da5" w:themeColor="accent1" w:themeTint="80" w:themeShade="95"/>
      </w:rPr>
    </w:tblStylePr>
    <w:tblStylePr w:type="lastRow">
      <w:rPr>
        <w:b/>
        <w:color w:val="3e6da5" w:themeColor="accent1" w:themeTint="80" w:themeShade="95"/>
      </w:rPr>
    </w:tblStylePr>
    <w:tblStylePr w:type="wholeTable">
      <w:rPr>
        <w:rFonts w:ascii="Arial" w:hAnsi="Arial"/>
        <w:color w:val="404040" w:themeColor="accent1" w:themeTint="80" w:themeShade="95"/>
        <w:sz w:val="22"/>
      </w:rPr>
    </w:tblStylePr>
  </w:style>
  <w:style w:type="table" w:styleId="1148">
    <w:name w:val="Grid Table 6 Colorful - Accent 2"/>
    <w:basedOn w:val="127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3dddc" w:themeFill="accent2" w:themeFillTint="32"/>
      </w:tcPr>
    </w:tblStylePr>
    <w:tblStylePr w:type="band1Vert">
      <w:tcPr>
        <w:shd w:val="clear" w:color="ffffff" w:themeColor="accent2" w:themeTint="32" w:fill="f3dddc" w:themeFill="accent2" w:themeFillTint="32"/>
      </w:tcPr>
    </w:tblStylePr>
    <w:tblStylePr w:type="band2Horz">
      <w:rPr>
        <w:rFonts w:ascii="Arial" w:hAnsi="Arial"/>
        <w:color w:val="404040" w:themeColor="accent2" w:themeTint="97" w:themeShade="95"/>
        <w:sz w:val="22"/>
      </w:rPr>
    </w:tblStylePr>
    <w:tblStylePr w:type="firstCol">
      <w:rPr>
        <w:b/>
        <w:color w:val="9f3a38" w:themeColor="accent2" w:themeTint="97" w:themeShade="95"/>
      </w:rPr>
    </w:tblStylePr>
    <w:tblStylePr w:type="firstRow">
      <w:rPr>
        <w:b/>
        <w:color w:val="9f3a38" w:themeColor="accent2" w:themeTint="97" w:themeShade="95"/>
      </w:rPr>
      <w:tcPr>
        <w:tcBorders>
          <w:bottom w:val="single" w:color="000000" w:themeColor="accent2" w:themeTint="97" w:sz="12" w:space="0"/>
        </w:tcBorders>
      </w:tcPr>
    </w:tblStylePr>
    <w:tblStylePr w:type="lastCol">
      <w:rPr>
        <w:b/>
        <w:color w:val="9f3a38" w:themeColor="accent2" w:themeTint="97" w:themeShade="95"/>
      </w:rPr>
    </w:tblStylePr>
    <w:tblStylePr w:type="lastRow">
      <w:rPr>
        <w:b/>
        <w:color w:val="9f3a38" w:themeColor="accent2" w:themeTint="97" w:themeShade="95"/>
      </w:rPr>
    </w:tblStylePr>
    <w:tblStylePr w:type="wholeTable">
      <w:rPr>
        <w:rFonts w:ascii="Arial" w:hAnsi="Arial"/>
        <w:color w:val="404040" w:themeColor="accent2" w:themeTint="97" w:themeShade="95"/>
        <w:sz w:val="22"/>
      </w:rPr>
    </w:tblStylePr>
  </w:style>
  <w:style w:type="table" w:styleId="1149">
    <w:name w:val="Grid Table 6 Colorful - Accent 3"/>
    <w:basedOn w:val="127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bf1dd" w:themeFill="accent3" w:themeFillTint="34"/>
      </w:tcPr>
    </w:tblStylePr>
    <w:tblStylePr w:type="band1Vert">
      <w:tcPr>
        <w:shd w:val="clear" w:color="ffffff" w:themeColor="accent3" w:themeTint="34" w:fill="ebf1dd" w:themeFill="accent3" w:themeFillTint="34"/>
      </w:tcPr>
    </w:tblStylePr>
    <w:tblStylePr w:type="band2Horz">
      <w:rPr>
        <w:rFonts w:ascii="Arial" w:hAnsi="Arial"/>
        <w:color w:val="404040" w:themeColor="accent3" w:themeTint="FE" w:themeShade="95"/>
        <w:sz w:val="22"/>
      </w:rPr>
    </w:tblStylePr>
    <w:tblStylePr w:type="firstCol">
      <w:rPr>
        <w:b/>
        <w:color w:val="5c732f" w:themeColor="accent3" w:themeTint="FE" w:themeShade="95"/>
      </w:rPr>
    </w:tblStylePr>
    <w:tblStylePr w:type="firstRow">
      <w:rPr>
        <w:b/>
        <w:color w:val="5c732f" w:themeColor="accent3" w:themeTint="FE" w:themeShade="95"/>
      </w:rPr>
      <w:tcPr>
        <w:tcBorders>
          <w:bottom w:val="single" w:color="000000" w:themeColor="accent3" w:themeTint="FE" w:sz="12" w:space="0"/>
        </w:tcBorders>
      </w:tcPr>
    </w:tblStylePr>
    <w:tblStylePr w:type="lastCol">
      <w:rPr>
        <w:b/>
        <w:color w:val="5c732f" w:themeColor="accent3" w:themeTint="FE" w:themeShade="95"/>
      </w:rPr>
    </w:tblStylePr>
    <w:tblStylePr w:type="lastRow">
      <w:rPr>
        <w:b/>
        <w:color w:val="5c732f" w:themeColor="accent3" w:themeTint="FE" w:themeShade="95"/>
      </w:rPr>
    </w:tblStylePr>
    <w:tblStylePr w:type="wholeTable">
      <w:rPr>
        <w:rFonts w:ascii="Arial" w:hAnsi="Arial"/>
        <w:color w:val="404040" w:themeColor="accent3" w:themeTint="FE" w:themeShade="95"/>
        <w:sz w:val="22"/>
      </w:rPr>
    </w:tblStylePr>
  </w:style>
  <w:style w:type="table" w:styleId="1150">
    <w:name w:val="Grid Table 6 Colorful - Accent 4"/>
    <w:basedOn w:val="127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4" w:themeColor="accent4" w:themeTint="9A" w:themeShade="95"/>
      </w:rPr>
    </w:tblStylePr>
    <w:tblStylePr w:type="firstRow">
      <w:rPr>
        <w:b/>
        <w:color w:val="664f84" w:themeColor="accent4" w:themeTint="9A" w:themeShade="95"/>
      </w:rPr>
      <w:tcPr>
        <w:tcBorders>
          <w:bottom w:val="single" w:color="000000" w:themeColor="accent4" w:themeTint="9A" w:sz="12" w:space="0"/>
        </w:tcBorders>
      </w:tcPr>
    </w:tblStylePr>
    <w:tblStylePr w:type="lastCol">
      <w:rPr>
        <w:b/>
        <w:color w:val="664f84" w:themeColor="accent4" w:themeTint="9A" w:themeShade="95"/>
      </w:rPr>
    </w:tblStylePr>
    <w:tblStylePr w:type="lastRow">
      <w:rPr>
        <w:b/>
        <w:color w:val="664f84" w:themeColor="accent4" w:themeTint="9A" w:themeShade="95"/>
      </w:rPr>
    </w:tblStylePr>
    <w:tblStylePr w:type="wholeTable">
      <w:rPr>
        <w:rFonts w:ascii="Arial" w:hAnsi="Arial"/>
        <w:color w:val="404040" w:themeColor="accent4" w:themeTint="9A" w:themeShade="95"/>
        <w:sz w:val="22"/>
      </w:rPr>
    </w:tblStylePr>
  </w:style>
  <w:style w:type="table" w:styleId="1151">
    <w:name w:val="Grid Table 6 Colorful - Accent 5"/>
    <w:basedOn w:val="127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879" w:themeColor="accent5" w:themeShade="95"/>
      </w:rPr>
    </w:tblStylePr>
    <w:tblStylePr w:type="firstRow">
      <w:rPr>
        <w:b/>
        <w:color w:val="266879" w:themeColor="accent5" w:themeShade="95"/>
      </w:rPr>
      <w:tcPr>
        <w:tcBorders>
          <w:bottom w:val="single" w:color="000000" w:themeColor="accent5" w:sz="12" w:space="0"/>
        </w:tcBorders>
      </w:tcPr>
    </w:tblStylePr>
    <w:tblStylePr w:type="lastCol">
      <w:rPr>
        <w:b/>
        <w:color w:val="266879" w:themeColor="accent5" w:themeShade="95"/>
      </w:rPr>
    </w:tblStylePr>
    <w:tblStylePr w:type="lastRow">
      <w:rPr>
        <w:b/>
        <w:color w:val="266879" w:themeColor="accent5" w:themeShade="95"/>
      </w:rPr>
    </w:tblStylePr>
    <w:tblStylePr w:type="wholeTable">
      <w:rPr>
        <w:rFonts w:ascii="Arial" w:hAnsi="Arial"/>
        <w:color w:val="404040" w:themeColor="accent5" w:themeShade="95"/>
        <w:sz w:val="22"/>
      </w:rPr>
    </w:tblStylePr>
  </w:style>
  <w:style w:type="table" w:styleId="1152">
    <w:name w:val="Grid Table 6 Colorful - Accent 6"/>
    <w:basedOn w:val="127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ad9" w:themeFill="accent6" w:themeFillTint="34"/>
      </w:tcPr>
    </w:tblStylePr>
    <w:tblStylePr w:type="band1Vert">
      <w:tcPr>
        <w:shd w:val="clear" w:color="ffffff" w:themeColor="accent6" w:themeTint="34" w:fill="fdead9" w:themeFill="accent6" w:themeFillTint="34"/>
      </w:tcPr>
    </w:tblStylePr>
    <w:tblStylePr w:type="band2Horz">
      <w:rPr>
        <w:rFonts w:ascii="Arial" w:hAnsi="Arial"/>
        <w:color w:val="404040" w:themeColor="accent5" w:themeShade="95"/>
        <w:sz w:val="22"/>
      </w:rPr>
    </w:tblStylePr>
    <w:tblStylePr w:type="firstCol">
      <w:rPr>
        <w:b/>
        <w:color w:val="266879" w:themeColor="accent5" w:themeShade="95"/>
      </w:rPr>
    </w:tblStylePr>
    <w:tblStylePr w:type="firstRow">
      <w:rPr>
        <w:b/>
        <w:color w:val="266879" w:themeColor="accent5" w:themeShade="95"/>
      </w:rPr>
      <w:tcPr>
        <w:tcBorders>
          <w:bottom w:val="single" w:color="000000" w:themeColor="accent6" w:sz="12" w:space="0"/>
        </w:tcBorders>
      </w:tcPr>
    </w:tblStylePr>
    <w:tblStylePr w:type="lastCol">
      <w:rPr>
        <w:b/>
        <w:color w:val="266879" w:themeColor="accent5" w:themeShade="95"/>
      </w:rPr>
    </w:tblStylePr>
    <w:tblStylePr w:type="lastRow">
      <w:rPr>
        <w:b/>
        <w:color w:val="266879" w:themeColor="accent5" w:themeShade="95"/>
      </w:rPr>
    </w:tblStylePr>
    <w:tblStylePr w:type="wholeTable">
      <w:rPr>
        <w:rFonts w:ascii="Arial" w:hAnsi="Arial"/>
        <w:color w:val="404040" w:themeColor="accent5" w:themeShade="95"/>
        <w:sz w:val="22"/>
      </w:rPr>
    </w:tblStylePr>
  </w:style>
  <w:style w:type="table" w:styleId="1153">
    <w:name w:val="Grid Table 7 Colorful"/>
    <w:basedOn w:val="127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154">
    <w:name w:val="Grid Table 7 Colorful - Accent 1"/>
    <w:basedOn w:val="127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6da5" w:themeColor="accent1" w:themeTint="80" w:themeShade="95"/>
        <w:sz w:val="22"/>
      </w:rPr>
      <w:tcPr>
        <w:shd w:val="clear" w:color="ffffff" w:themeColor="accent1" w:themeTint="34" w:fill="dbe5f2" w:themeFill="accent1" w:themeFillTint="34"/>
      </w:tcPr>
    </w:tblStylePr>
    <w:tblStylePr w:type="band1Vert">
      <w:tcPr>
        <w:shd w:val="clear" w:color="ffffff" w:themeColor="accent1" w:themeTint="34" w:fill="dbe5f2" w:themeFill="accent1" w:themeFillTint="34"/>
      </w:tcPr>
    </w:tblStylePr>
    <w:tblStylePr w:type="band2Horz">
      <w:rPr>
        <w:rFonts w:ascii="Arial" w:hAnsi="Arial"/>
        <w:color w:val="3e6da5" w:themeColor="accent1" w:themeTint="80" w:themeShade="95"/>
        <w:sz w:val="22"/>
      </w:rPr>
    </w:tblStylePr>
    <w:tblStylePr w:type="firstCol">
      <w:rPr>
        <w:rFonts w:ascii="Arial" w:hAnsi="Arial"/>
        <w:i/>
        <w:color w:val="3e6da5"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155">
    <w:name w:val="Grid Table 7 Colorful - Accent 2"/>
    <w:basedOn w:val="127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f3a38" w:themeColor="accent2" w:themeTint="97" w:themeShade="95"/>
        <w:sz w:val="22"/>
      </w:rPr>
      <w:tcPr>
        <w:shd w:val="clear" w:color="ffffff" w:themeColor="accent2" w:themeTint="32" w:fill="f3dddc" w:themeFill="accent2" w:themeFillTint="32"/>
      </w:tcPr>
    </w:tblStylePr>
    <w:tblStylePr w:type="band1Vert">
      <w:tcPr>
        <w:shd w:val="clear" w:color="ffffff" w:themeColor="accent2" w:themeTint="32" w:fill="f3dddc" w:themeFill="accent2" w:themeFillTint="32"/>
      </w:tcPr>
    </w:tblStylePr>
    <w:tblStylePr w:type="band2Horz">
      <w:rPr>
        <w:rFonts w:ascii="Arial" w:hAnsi="Arial"/>
        <w:color w:val="9f3a38" w:themeColor="accent2" w:themeTint="97" w:themeShade="95"/>
        <w:sz w:val="22"/>
      </w:rPr>
    </w:tblStylePr>
    <w:tblStylePr w:type="firstCol">
      <w:rPr>
        <w:rFonts w:ascii="Arial" w:hAnsi="Arial"/>
        <w:i/>
        <w:color w:val="9f3a38"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156">
    <w:name w:val="Grid Table 7 Colorful - Accent 3"/>
    <w:basedOn w:val="127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32f" w:themeColor="accent3" w:themeTint="FE" w:themeShade="95"/>
        <w:sz w:val="22"/>
      </w:rPr>
      <w:tcPr>
        <w:shd w:val="clear" w:color="ffffff" w:themeColor="accent3" w:themeTint="34" w:fill="ebf1dd" w:themeFill="accent3" w:themeFillTint="34"/>
      </w:tcPr>
    </w:tblStylePr>
    <w:tblStylePr w:type="band1Vert">
      <w:tcPr>
        <w:shd w:val="clear" w:color="ffffff" w:themeColor="accent3" w:themeTint="34" w:fill="ebf1dd" w:themeFill="accent3" w:themeFillTint="34"/>
      </w:tcPr>
    </w:tblStylePr>
    <w:tblStylePr w:type="band2Horz">
      <w:rPr>
        <w:rFonts w:ascii="Arial" w:hAnsi="Arial"/>
        <w:color w:val="5c732f" w:themeColor="accent3" w:themeTint="FE" w:themeShade="95"/>
        <w:sz w:val="22"/>
      </w:rPr>
    </w:tblStylePr>
    <w:tblStylePr w:type="firstCol">
      <w:rPr>
        <w:rFonts w:ascii="Arial" w:hAnsi="Arial"/>
        <w:i/>
        <w:color w:val="5c73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157">
    <w:name w:val="Grid Table 7 Colorful - Accent 4"/>
    <w:basedOn w:val="127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4"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4" w:themeColor="accent4" w:themeTint="9A" w:themeShade="95"/>
        <w:sz w:val="22"/>
      </w:rPr>
    </w:tblStylePr>
    <w:tblStylePr w:type="firstCol">
      <w:rPr>
        <w:rFonts w:ascii="Arial" w:hAnsi="Arial"/>
        <w:i/>
        <w:color w:val="664f84"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158">
    <w:name w:val="Grid Table 7 Colorful - Accent 5"/>
    <w:basedOn w:val="127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879"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879" w:themeColor="accent5" w:themeShade="95"/>
        <w:sz w:val="22"/>
      </w:rPr>
    </w:tblStylePr>
    <w:tblStylePr w:type="firstCol">
      <w:rPr>
        <w:rFonts w:ascii="Arial" w:hAnsi="Arial"/>
        <w:i/>
        <w:color w:val="266879"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159">
    <w:name w:val="Grid Table 7 Colorful - Accent 6"/>
    <w:basedOn w:val="127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25408" w:themeColor="accent6" w:themeShade="95"/>
        <w:sz w:val="22"/>
      </w:rPr>
      <w:tcPr>
        <w:shd w:val="clear" w:color="ffffff" w:themeColor="accent6" w:themeTint="34" w:fill="fdead9" w:themeFill="accent6" w:themeFillTint="34"/>
      </w:tcPr>
    </w:tblStylePr>
    <w:tblStylePr w:type="band1Vert">
      <w:tcPr>
        <w:shd w:val="clear" w:color="ffffff" w:themeColor="accent6" w:themeTint="34" w:fill="fdead9" w:themeFill="accent6" w:themeFillTint="34"/>
      </w:tcPr>
    </w:tblStylePr>
    <w:tblStylePr w:type="band2Horz">
      <w:rPr>
        <w:rFonts w:ascii="Arial" w:hAnsi="Arial"/>
        <w:color w:val="b25408" w:themeColor="accent6" w:themeShade="95"/>
        <w:sz w:val="22"/>
      </w:rPr>
    </w:tblStylePr>
    <w:tblStylePr w:type="firstCol">
      <w:rPr>
        <w:rFonts w:ascii="Arial" w:hAnsi="Arial"/>
        <w:i/>
        <w:color w:val="b25408"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160">
    <w:name w:val="List Table 1 Light"/>
    <w:basedOn w:val="127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61">
    <w:name w:val="List Table 1 Light - Accent 1"/>
    <w:basedOn w:val="1270"/>
    <w:uiPriority w:val="99"/>
    <w:pPr>
      <w:spacing w:after="0" w:line="240" w:lineRule="auto"/>
    </w:pPr>
    <w:tblPr>
      <w:tblStyleRowBandSize w:val="1"/>
      <w:tblStyleColBandSize w:val="1"/>
      <w:tblInd w:w="0" w:type="dxa"/>
    </w:tblPr>
    <w:tblStylePr w:type="band1Horz">
      <w:tcPr>
        <w:shd w:val="clear" w:color="ffffff" w:themeColor="accent1" w:themeTint="40" w:fill="d3dfee" w:themeFill="accent1" w:themeFillTint="40"/>
      </w:tcPr>
    </w:tblStylePr>
    <w:tblStylePr w:type="band1Vert">
      <w:tcPr>
        <w:shd w:val="clear" w:color="ffffff" w:themeColor="accent1" w:themeTint="40" w:fill="d3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162">
    <w:name w:val="List Table 1 Light - Accent 2"/>
    <w:basedOn w:val="1270"/>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163">
    <w:name w:val="List Table 1 Light - Accent 3"/>
    <w:basedOn w:val="1270"/>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164">
    <w:name w:val="List Table 1 Light - Accent 4"/>
    <w:basedOn w:val="1270"/>
    <w:uiPriority w:val="99"/>
    <w:pPr>
      <w:spacing w:after="0" w:line="240" w:lineRule="auto"/>
    </w:pPr>
    <w:tblPr>
      <w:tblStyleRowBandSize w:val="1"/>
      <w:tblStyleColBandSize w:val="1"/>
      <w:tblInd w:w="0" w:type="dxa"/>
    </w:tblPr>
    <w:tblStylePr w:type="band1Horz">
      <w:tcPr>
        <w:shd w:val="clear" w:color="ffffff" w:themeColor="accent4" w:themeTint="40" w:fill="dfd8e8" w:themeFill="accent4" w:themeFillTint="40"/>
      </w:tcPr>
    </w:tblStylePr>
    <w:tblStylePr w:type="band1Vert">
      <w:tcPr>
        <w:shd w:val="clear" w:color="ffffff" w:themeColor="accent4" w:themeTint="40" w:fill="dfd8e8"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65">
    <w:name w:val="List Table 1 Light - Accent 5"/>
    <w:basedOn w:val="1270"/>
    <w:uiPriority w:val="99"/>
    <w:pPr>
      <w:spacing w:after="0" w:line="240" w:lineRule="auto"/>
    </w:pPr>
    <w:tblPr>
      <w:tblStyleRowBandSize w:val="1"/>
      <w:tblStyleColBandSize w:val="1"/>
      <w:tblInd w:w="0" w:type="dxa"/>
    </w:tblPr>
    <w:tblStylePr w:type="band1Horz">
      <w:tcPr>
        <w:shd w:val="clear" w:color="ffffff" w:themeColor="accent5" w:themeTint="40" w:fill="d2eaf1" w:themeFill="accent5" w:themeFillTint="40"/>
      </w:tcPr>
    </w:tblStylePr>
    <w:tblStylePr w:type="band1Vert">
      <w:tcPr>
        <w:shd w:val="clear" w:color="ffffff" w:themeColor="accent5" w:themeTint="40" w:fill="d2eaf1"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66">
    <w:name w:val="List Table 1 Light - Accent 6"/>
    <w:basedOn w:val="1270"/>
    <w:uiPriority w:val="99"/>
    <w:pPr>
      <w:spacing w:after="0" w:line="240" w:lineRule="auto"/>
    </w:pPr>
    <w:tblPr>
      <w:tblStyleRowBandSize w:val="1"/>
      <w:tblStyleColBandSize w:val="1"/>
      <w:tblInd w:w="0" w:type="dxa"/>
    </w:tblPr>
    <w:tblStylePr w:type="band1Horz">
      <w:tcPr>
        <w:shd w:val="clear" w:color="ffffff" w:themeColor="accent6" w:themeTint="40" w:fill="fde5d1" w:themeFill="accent6" w:themeFillTint="40"/>
      </w:tcPr>
    </w:tblStylePr>
    <w:tblStylePr w:type="band1Vert">
      <w:tcPr>
        <w:shd w:val="clear" w:color="ffffff" w:themeColor="accent6" w:themeTint="40" w:fill="fde5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67">
    <w:name w:val="List Table 2"/>
    <w:basedOn w:val="127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68">
    <w:name w:val="List Table 2 - Accent 1"/>
    <w:basedOn w:val="127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dfee" w:themeFill="accent1" w:themeFillTint="40"/>
      </w:tcPr>
    </w:tblStylePr>
    <w:tblStylePr w:type="band1Vert">
      <w:rPr>
        <w:rFonts w:ascii="Arial" w:hAnsi="Arial"/>
        <w:color w:val="404040"/>
        <w:sz w:val="22"/>
      </w:rPr>
      <w:tcPr>
        <w:shd w:val="clear" w:color="ffffff" w:themeColor="accent1" w:themeTint="40" w:fill="d3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69">
    <w:name w:val="List Table 2 - Accent 2"/>
    <w:basedOn w:val="127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70">
    <w:name w:val="List Table 2 - Accent 3"/>
    <w:basedOn w:val="127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71">
    <w:name w:val="List Table 2 - Accent 4"/>
    <w:basedOn w:val="127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8" w:themeFill="accent4" w:themeFillTint="40"/>
      </w:tcPr>
    </w:tblStylePr>
    <w:tblStylePr w:type="band1Vert">
      <w:rPr>
        <w:rFonts w:ascii="Arial" w:hAnsi="Arial"/>
        <w:color w:val="404040"/>
        <w:sz w:val="22"/>
      </w:rPr>
      <w:tcPr>
        <w:shd w:val="clear" w:color="ffffff" w:themeColor="accent4" w:themeTint="40" w:fill="dfd8e8"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2">
    <w:name w:val="List Table 2 - Accent 5"/>
    <w:basedOn w:val="127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2eaf1" w:themeFill="accent5" w:themeFillTint="40"/>
      </w:tcPr>
    </w:tblStylePr>
    <w:tblStylePr w:type="band1Vert">
      <w:rPr>
        <w:rFonts w:ascii="Arial" w:hAnsi="Arial"/>
        <w:color w:val="404040"/>
        <w:sz w:val="22"/>
      </w:rPr>
      <w:tcPr>
        <w:shd w:val="clear" w:color="ffffff" w:themeColor="accent5" w:themeTint="40" w:fill="d2eaf1"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3">
    <w:name w:val="List Table 2 - Accent 6"/>
    <w:basedOn w:val="127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de5d1" w:themeFill="accent6" w:themeFillTint="40"/>
      </w:tcPr>
    </w:tblStylePr>
    <w:tblStylePr w:type="band1Vert">
      <w:rPr>
        <w:rFonts w:ascii="Arial" w:hAnsi="Arial"/>
        <w:color w:val="404040"/>
        <w:sz w:val="22"/>
      </w:rPr>
      <w:tcPr>
        <w:shd w:val="clear" w:color="ffffff" w:themeColor="accent6" w:themeTint="40" w:fill="fde5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74">
    <w:name w:val="List Table 3"/>
    <w:basedOn w:val="127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5">
    <w:name w:val="List Table 3 - Accent 1"/>
    <w:basedOn w:val="127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76">
    <w:name w:val="List Table 3 - Accent 2"/>
    <w:basedOn w:val="127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a9796" w:themeFill="accent2" w:themeFillTint="97"/>
      </w:tcPr>
    </w:tblStylePr>
    <w:tblStylePr w:type="lastCol">
      <w:rPr>
        <w:b/>
        <w:color w:val="404040"/>
      </w:rPr>
    </w:tblStylePr>
    <w:tblStylePr w:type="lastRow">
      <w:rPr>
        <w:b/>
        <w:color w:val="404040"/>
      </w:rPr>
    </w:tblStylePr>
  </w:style>
  <w:style w:type="table" w:styleId="1177">
    <w:name w:val="List Table 3 - Accent 3"/>
    <w:basedOn w:val="127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c" w:themeFill="accent3" w:themeFillTint="98"/>
      </w:tcPr>
    </w:tblStylePr>
    <w:tblStylePr w:type="lastCol">
      <w:rPr>
        <w:b/>
        <w:color w:val="404040"/>
      </w:rPr>
    </w:tblStylePr>
    <w:tblStylePr w:type="lastRow">
      <w:rPr>
        <w:b/>
        <w:color w:val="404040"/>
      </w:rPr>
    </w:tblStylePr>
  </w:style>
  <w:style w:type="table" w:styleId="1178">
    <w:name w:val="List Table 3 - Accent 4"/>
    <w:basedOn w:val="127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7" w:themeFill="accent4" w:themeFillTint="9A"/>
      </w:tcPr>
    </w:tblStylePr>
    <w:tblStylePr w:type="lastCol">
      <w:rPr>
        <w:b/>
        <w:color w:val="404040"/>
      </w:rPr>
    </w:tblStylePr>
    <w:tblStylePr w:type="lastRow">
      <w:rPr>
        <w:b/>
        <w:color w:val="404040"/>
      </w:rPr>
    </w:tblStylePr>
  </w:style>
  <w:style w:type="table" w:styleId="1179">
    <w:name w:val="List Table 3 - Accent 5"/>
    <w:basedOn w:val="127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2cddd" w:themeFill="accent5" w:themeFillTint="9A"/>
      </w:tcPr>
    </w:tblStylePr>
    <w:tblStylePr w:type="lastCol">
      <w:rPr>
        <w:b/>
        <w:color w:val="404040"/>
      </w:rPr>
    </w:tblStylePr>
    <w:tblStylePr w:type="lastRow">
      <w:rPr>
        <w:b/>
        <w:color w:val="404040"/>
      </w:rPr>
    </w:tblStylePr>
  </w:style>
  <w:style w:type="table" w:styleId="1180">
    <w:name w:val="List Table 3 - Accent 6"/>
    <w:basedOn w:val="127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ac091" w:themeFill="accent6" w:themeFillTint="98"/>
      </w:tcPr>
    </w:tblStylePr>
    <w:tblStylePr w:type="lastCol">
      <w:rPr>
        <w:b/>
        <w:color w:val="404040"/>
      </w:rPr>
    </w:tblStylePr>
    <w:tblStylePr w:type="lastRow">
      <w:rPr>
        <w:b/>
        <w:color w:val="404040"/>
      </w:rPr>
    </w:tblStylePr>
  </w:style>
  <w:style w:type="table" w:styleId="1181">
    <w:name w:val="List Table 4"/>
    <w:basedOn w:val="127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82">
    <w:name w:val="List Table 4 - Accent 1"/>
    <w:basedOn w:val="127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dfee" w:themeFill="accent1" w:themeFillTint="40"/>
      </w:tcPr>
    </w:tblStylePr>
    <w:tblStylePr w:type="band1Vert">
      <w:rPr>
        <w:rFonts w:ascii="Arial" w:hAnsi="Arial"/>
        <w:color w:val="404040"/>
        <w:sz w:val="22"/>
      </w:rPr>
      <w:tcPr>
        <w:shd w:val="clear" w:color="ffffff" w:themeColor="accent1" w:themeTint="40" w:fill="d3df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3">
    <w:name w:val="List Table 4 - Accent 2"/>
    <w:basedOn w:val="127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184">
    <w:name w:val="List Table 4 - Accent 3"/>
    <w:basedOn w:val="127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185">
    <w:name w:val="List Table 4 - Accent 4"/>
    <w:basedOn w:val="127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8" w:themeFill="accent4" w:themeFillTint="40"/>
      </w:tcPr>
    </w:tblStylePr>
    <w:tblStylePr w:type="band1Vert">
      <w:rPr>
        <w:rFonts w:ascii="Arial" w:hAnsi="Arial"/>
        <w:color w:val="404040"/>
        <w:sz w:val="22"/>
      </w:rPr>
      <w:tcPr>
        <w:shd w:val="clear" w:color="ffffff" w:themeColor="accent4" w:themeTint="40" w:fill="dfd8e8"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186">
    <w:name w:val="List Table 4 - Accent 5"/>
    <w:basedOn w:val="127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2eaf1" w:themeFill="accent5" w:themeFillTint="40"/>
      </w:tcPr>
    </w:tblStylePr>
    <w:tblStylePr w:type="band1Vert">
      <w:rPr>
        <w:rFonts w:ascii="Arial" w:hAnsi="Arial"/>
        <w:color w:val="404040"/>
        <w:sz w:val="22"/>
      </w:rPr>
      <w:tcPr>
        <w:shd w:val="clear" w:color="ffffff" w:themeColor="accent5" w:themeTint="40" w:fill="d2eaf1"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187">
    <w:name w:val="List Table 4 - Accent 6"/>
    <w:basedOn w:val="127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de5d1" w:themeFill="accent6" w:themeFillTint="40"/>
      </w:tcPr>
    </w:tblStylePr>
    <w:tblStylePr w:type="band1Vert">
      <w:rPr>
        <w:rFonts w:ascii="Arial" w:hAnsi="Arial"/>
        <w:color w:val="404040"/>
        <w:sz w:val="22"/>
      </w:rPr>
      <w:tcPr>
        <w:shd w:val="clear" w:color="ffffff" w:themeColor="accent6" w:themeTint="40" w:fill="fde5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188">
    <w:name w:val="List Table 5 Dark"/>
    <w:basedOn w:val="127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89">
    <w:name w:val="List Table 5 Dark - Accent 1"/>
    <w:basedOn w:val="127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0">
    <w:name w:val="List Table 5 Dark - Accent 2"/>
    <w:basedOn w:val="127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blStylePr w:type="band1Horz">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1">
    <w:name w:val="List Table 5 Dark - Accent 3"/>
    <w:basedOn w:val="127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blStylePr w:type="band1Horz">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2">
    <w:name w:val="List Table 5 Dark - Accent 4"/>
    <w:basedOn w:val="127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blStylePr w:type="band1Horz">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3">
    <w:name w:val="List Table 5 Dark - Accent 5"/>
    <w:basedOn w:val="127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blStylePr w:type="band1Horz">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4">
    <w:name w:val="List Table 5 Dark - Accent 6"/>
    <w:basedOn w:val="127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blStylePr w:type="band1Horz">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5">
    <w:name w:val="List Table 6 Colorful"/>
    <w:basedOn w:val="127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196">
    <w:name w:val="List Table 6 Colorful - Accent 1"/>
    <w:basedOn w:val="127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dfee" w:themeFill="accent1" w:themeFillTint="40"/>
      </w:tcPr>
    </w:tblStylePr>
    <w:tblStylePr w:type="band1Vert">
      <w:tcPr>
        <w:shd w:val="clear" w:color="ffffff" w:themeColor="accent1" w:themeTint="40" w:fill="d3dfee" w:themeFill="accent1" w:themeFillTint="40"/>
      </w:tcPr>
    </w:tblStylePr>
    <w:tblStylePr w:type="band2Horz">
      <w:rPr>
        <w:rFonts w:ascii="Arial" w:hAnsi="Arial"/>
        <w:color w:val="404040" w:themeColor="accent1" w:themeShade="95"/>
        <w:sz w:val="22"/>
      </w:rPr>
    </w:tblStylePr>
    <w:tblStylePr w:type="firstCol">
      <w:rPr>
        <w:b/>
        <w:color w:val="2b4b72" w:themeColor="accent1" w:themeShade="95"/>
      </w:rPr>
    </w:tblStylePr>
    <w:tblStylePr w:type="firstRow">
      <w:rPr>
        <w:b/>
        <w:color w:val="2b4b72" w:themeColor="accent1" w:themeShade="95"/>
      </w:rPr>
      <w:tcPr>
        <w:tcBorders>
          <w:bottom w:val="single" w:color="000000" w:themeColor="accent1" w:sz="4" w:space="0"/>
        </w:tcBorders>
      </w:tcPr>
    </w:tblStylePr>
    <w:tblStylePr w:type="lastCol">
      <w:rPr>
        <w:b/>
        <w:color w:val="2b4b72" w:themeColor="accent1" w:themeShade="95"/>
      </w:rPr>
    </w:tblStylePr>
    <w:tblStylePr w:type="lastRow">
      <w:rPr>
        <w:b/>
        <w:color w:val="2b4b72" w:themeColor="accent1" w:themeShade="95"/>
      </w:rPr>
      <w:tcPr>
        <w:tcBorders>
          <w:top w:val="single" w:color="000000" w:themeColor="accent1" w:sz="4" w:space="0"/>
        </w:tcBorders>
      </w:tcPr>
    </w:tblStylePr>
  </w:style>
  <w:style w:type="table" w:styleId="1197">
    <w:name w:val="List Table 6 Colorful - Accent 2"/>
    <w:basedOn w:val="127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f3a38" w:themeColor="accent2" w:themeTint="97" w:themeShade="95"/>
      </w:rPr>
    </w:tblStylePr>
    <w:tblStylePr w:type="firstRow">
      <w:rPr>
        <w:b/>
        <w:color w:val="9f3a38" w:themeColor="accent2" w:themeTint="97" w:themeShade="95"/>
      </w:rPr>
      <w:tcPr>
        <w:tcBorders>
          <w:bottom w:val="single" w:color="000000" w:themeColor="accent2" w:themeTint="97" w:sz="4" w:space="0"/>
        </w:tcBorders>
      </w:tcPr>
    </w:tblStylePr>
    <w:tblStylePr w:type="lastCol">
      <w:rPr>
        <w:b/>
        <w:color w:val="9f3a38" w:themeColor="accent2" w:themeTint="97" w:themeShade="95"/>
      </w:rPr>
    </w:tblStylePr>
    <w:tblStylePr w:type="lastRow">
      <w:rPr>
        <w:b/>
        <w:color w:val="9f3a38" w:themeColor="accent2" w:themeTint="97" w:themeShade="95"/>
      </w:rPr>
      <w:tcPr>
        <w:tcBorders>
          <w:top w:val="single" w:color="000000" w:themeColor="accent2" w:themeTint="97" w:sz="4" w:space="0"/>
        </w:tcBorders>
      </w:tcPr>
    </w:tblStylePr>
  </w:style>
  <w:style w:type="table" w:styleId="1198">
    <w:name w:val="List Table 6 Colorful - Accent 3"/>
    <w:basedOn w:val="127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93f" w:themeColor="accent3" w:themeTint="98" w:themeShade="95"/>
      </w:rPr>
    </w:tblStylePr>
    <w:tblStylePr w:type="firstRow">
      <w:rPr>
        <w:b/>
        <w:color w:val="7c993f" w:themeColor="accent3" w:themeTint="98" w:themeShade="95"/>
      </w:rPr>
      <w:tcPr>
        <w:tcBorders>
          <w:bottom w:val="single" w:color="000000" w:themeColor="accent3" w:themeTint="98" w:sz="4" w:space="0"/>
        </w:tcBorders>
      </w:tcPr>
    </w:tblStylePr>
    <w:tblStylePr w:type="lastCol">
      <w:rPr>
        <w:b/>
        <w:color w:val="7c993f" w:themeColor="accent3" w:themeTint="98" w:themeShade="95"/>
      </w:rPr>
    </w:tblStylePr>
    <w:tblStylePr w:type="lastRow">
      <w:rPr>
        <w:b/>
        <w:color w:val="7c993f" w:themeColor="accent3" w:themeTint="98" w:themeShade="95"/>
      </w:rPr>
      <w:tcPr>
        <w:tcBorders>
          <w:top w:val="single" w:color="000000" w:themeColor="accent3" w:themeTint="98" w:sz="4" w:space="0"/>
        </w:tcBorders>
      </w:tcPr>
    </w:tblStylePr>
  </w:style>
  <w:style w:type="table" w:styleId="1199">
    <w:name w:val="List Table 6 Colorful - Accent 4"/>
    <w:basedOn w:val="127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8" w:themeFill="accent4" w:themeFillTint="40"/>
      </w:tcPr>
    </w:tblStylePr>
    <w:tblStylePr w:type="band1Vert">
      <w:tcPr>
        <w:shd w:val="clear" w:color="ffffff" w:themeColor="accent4" w:themeTint="40" w:fill="dfd8e8" w:themeFill="accent4" w:themeFillTint="40"/>
      </w:tcPr>
    </w:tblStylePr>
    <w:tblStylePr w:type="band2Horz">
      <w:rPr>
        <w:rFonts w:ascii="Arial" w:hAnsi="Arial"/>
        <w:color w:val="404040" w:themeColor="accent4" w:themeTint="9A" w:themeShade="95"/>
        <w:sz w:val="22"/>
      </w:rPr>
    </w:tblStylePr>
    <w:tblStylePr w:type="firstCol">
      <w:rPr>
        <w:b/>
        <w:color w:val="664f84" w:themeColor="accent4" w:themeTint="9A" w:themeShade="95"/>
      </w:rPr>
    </w:tblStylePr>
    <w:tblStylePr w:type="firstRow">
      <w:rPr>
        <w:b/>
        <w:color w:val="664f84" w:themeColor="accent4" w:themeTint="9A" w:themeShade="95"/>
      </w:rPr>
      <w:tcPr>
        <w:tcBorders>
          <w:bottom w:val="single" w:color="000000" w:themeColor="accent4" w:themeTint="9A" w:sz="4" w:space="0"/>
        </w:tcBorders>
      </w:tcPr>
    </w:tblStylePr>
    <w:tblStylePr w:type="lastCol">
      <w:rPr>
        <w:b/>
        <w:color w:val="664f84" w:themeColor="accent4" w:themeTint="9A" w:themeShade="95"/>
      </w:rPr>
    </w:tblStylePr>
    <w:tblStylePr w:type="lastRow">
      <w:rPr>
        <w:b/>
        <w:color w:val="664f84" w:themeColor="accent4" w:themeTint="9A" w:themeShade="95"/>
      </w:rPr>
      <w:tcPr>
        <w:tcBorders>
          <w:top w:val="single" w:color="000000" w:themeColor="accent4" w:themeTint="9A" w:sz="4" w:space="0"/>
        </w:tcBorders>
      </w:tcPr>
    </w:tblStylePr>
  </w:style>
  <w:style w:type="table" w:styleId="1200">
    <w:name w:val="List Table 6 Colorful - Accent 5"/>
    <w:basedOn w:val="127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2eaf1" w:themeFill="accent5" w:themeFillTint="40"/>
      </w:tcPr>
    </w:tblStylePr>
    <w:tblStylePr w:type="band1Vert">
      <w:tcPr>
        <w:shd w:val="clear" w:color="ffffff" w:themeColor="accent5" w:themeTint="40" w:fill="d2eaf1" w:themeFill="accent5" w:themeFillTint="40"/>
      </w:tcPr>
    </w:tblStylePr>
    <w:tblStylePr w:type="band2Horz">
      <w:rPr>
        <w:rFonts w:ascii="Arial" w:hAnsi="Arial"/>
        <w:color w:val="404040" w:themeColor="accent5" w:themeTint="9A" w:themeShade="95"/>
        <w:sz w:val="22"/>
      </w:rPr>
    </w:tblStylePr>
    <w:tblStylePr w:type="firstCol">
      <w:rPr>
        <w:b/>
        <w:color w:val="338ba3" w:themeColor="accent5" w:themeTint="9A" w:themeShade="95"/>
      </w:rPr>
    </w:tblStylePr>
    <w:tblStylePr w:type="firstRow">
      <w:rPr>
        <w:b/>
        <w:color w:val="338ba3" w:themeColor="accent5" w:themeTint="9A" w:themeShade="95"/>
      </w:rPr>
      <w:tcPr>
        <w:tcBorders>
          <w:bottom w:val="single" w:color="000000" w:themeColor="accent5" w:themeTint="9A" w:sz="4" w:space="0"/>
        </w:tcBorders>
      </w:tcPr>
    </w:tblStylePr>
    <w:tblStylePr w:type="lastCol">
      <w:rPr>
        <w:b/>
        <w:color w:val="338ba3" w:themeColor="accent5" w:themeTint="9A" w:themeShade="95"/>
      </w:rPr>
    </w:tblStylePr>
    <w:tblStylePr w:type="lastRow">
      <w:rPr>
        <w:b/>
        <w:color w:val="338ba3" w:themeColor="accent5" w:themeTint="9A" w:themeShade="95"/>
      </w:rPr>
      <w:tcPr>
        <w:tcBorders>
          <w:top w:val="single" w:color="000000" w:themeColor="accent5" w:themeTint="9A" w:sz="4" w:space="0"/>
        </w:tcBorders>
      </w:tcPr>
    </w:tblStylePr>
  </w:style>
  <w:style w:type="table" w:styleId="1201">
    <w:name w:val="List Table 6 Colorful - Accent 6"/>
    <w:basedOn w:val="127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de5d1" w:themeFill="accent6" w:themeFillTint="40"/>
      </w:tcPr>
    </w:tblStylePr>
    <w:tblStylePr w:type="band1Vert">
      <w:tcPr>
        <w:shd w:val="clear" w:color="ffffff" w:themeColor="accent6" w:themeTint="40" w:fill="fde5d1" w:themeFill="accent6" w:themeFillTint="40"/>
      </w:tcPr>
    </w:tblStylePr>
    <w:tblStylePr w:type="band2Horz">
      <w:rPr>
        <w:rFonts w:ascii="Arial" w:hAnsi="Arial"/>
        <w:color w:val="404040" w:themeColor="accent6" w:themeTint="98" w:themeShade="95"/>
        <w:sz w:val="22"/>
      </w:rPr>
    </w:tblStylePr>
    <w:tblStylePr w:type="firstCol">
      <w:rPr>
        <w:b/>
        <w:color w:val="dd680a" w:themeColor="accent6" w:themeTint="98" w:themeShade="95"/>
      </w:rPr>
    </w:tblStylePr>
    <w:tblStylePr w:type="firstRow">
      <w:rPr>
        <w:b/>
        <w:color w:val="dd680a" w:themeColor="accent6" w:themeTint="98" w:themeShade="95"/>
      </w:rPr>
      <w:tcPr>
        <w:tcBorders>
          <w:bottom w:val="single" w:color="000000" w:themeColor="accent6" w:themeTint="98" w:sz="4" w:space="0"/>
        </w:tcBorders>
      </w:tcPr>
    </w:tblStylePr>
    <w:tblStylePr w:type="lastCol">
      <w:rPr>
        <w:b/>
        <w:color w:val="dd680a" w:themeColor="accent6" w:themeTint="98" w:themeShade="95"/>
      </w:rPr>
    </w:tblStylePr>
    <w:tblStylePr w:type="lastRow">
      <w:rPr>
        <w:b/>
        <w:color w:val="dd680a" w:themeColor="accent6" w:themeTint="98" w:themeShade="95"/>
      </w:rPr>
      <w:tcPr>
        <w:tcBorders>
          <w:top w:val="single" w:color="000000" w:themeColor="accent6" w:themeTint="98" w:sz="4" w:space="0"/>
        </w:tcBorders>
      </w:tcPr>
    </w:tblStylePr>
  </w:style>
  <w:style w:type="table" w:styleId="1202">
    <w:name w:val="List Table 7 Colorful"/>
    <w:basedOn w:val="127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203">
    <w:name w:val="List Table 7 Colorful - Accent 1"/>
    <w:basedOn w:val="127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b4b72" w:themeColor="accent1" w:themeShade="95"/>
        <w:sz w:val="22"/>
      </w:rPr>
      <w:tcPr>
        <w:shd w:val="clear" w:color="ffffff" w:themeColor="accent1" w:themeTint="40" w:fill="d3dfee" w:themeFill="accent1" w:themeFillTint="40"/>
      </w:tcPr>
    </w:tblStylePr>
    <w:tblStylePr w:type="band1Vert">
      <w:tcPr>
        <w:shd w:val="clear" w:color="ffffff" w:themeColor="accent1" w:themeTint="40" w:fill="d3dfee" w:themeFill="accent1" w:themeFillTint="40"/>
      </w:tcPr>
    </w:tblStylePr>
    <w:tblStylePr w:type="band2Horz">
      <w:rPr>
        <w:rFonts w:ascii="Arial" w:hAnsi="Arial"/>
        <w:color w:val="2b4b72" w:themeColor="accent1" w:themeShade="95"/>
        <w:sz w:val="22"/>
      </w:rPr>
    </w:tblStylePr>
    <w:tblStylePr w:type="firstCol">
      <w:rPr>
        <w:rFonts w:ascii="Arial" w:hAnsi="Arial"/>
        <w:i/>
        <w:color w:val="2b4b72"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b4b72" w:themeColor="accent1" w:themeShade="95"/>
        <w:sz w:val="22"/>
      </w:rPr>
    </w:tblStylePr>
  </w:style>
  <w:style w:type="table" w:styleId="1204">
    <w:name w:val="List Table 7 Colorful - Accent 2"/>
    <w:basedOn w:val="127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f3a38"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f3a38" w:themeColor="accent2" w:themeTint="97" w:themeShade="95"/>
        <w:sz w:val="22"/>
      </w:rPr>
    </w:tblStylePr>
    <w:tblStylePr w:type="firstCol">
      <w:rPr>
        <w:rFonts w:ascii="Arial" w:hAnsi="Arial"/>
        <w:i/>
        <w:color w:val="9f3a38"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f3a38" w:themeColor="accent2" w:themeTint="97" w:themeShade="95"/>
        <w:sz w:val="22"/>
      </w:rPr>
    </w:tblStylePr>
  </w:style>
  <w:style w:type="table" w:styleId="1205">
    <w:name w:val="List Table 7 Colorful - Accent 3"/>
    <w:basedOn w:val="127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9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93f" w:themeColor="accent3" w:themeTint="98" w:themeShade="95"/>
        <w:sz w:val="22"/>
      </w:rPr>
    </w:tblStylePr>
    <w:tblStylePr w:type="firstCol">
      <w:rPr>
        <w:rFonts w:ascii="Arial" w:hAnsi="Arial"/>
        <w:i/>
        <w:color w:val="7c99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93f" w:themeColor="accent3" w:themeTint="98" w:themeShade="95"/>
        <w:sz w:val="22"/>
      </w:rPr>
    </w:tblStylePr>
  </w:style>
  <w:style w:type="table" w:styleId="1206">
    <w:name w:val="List Table 7 Colorful - Accent 4"/>
    <w:basedOn w:val="127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4" w:themeColor="accent4" w:themeTint="9A" w:themeShade="95"/>
        <w:sz w:val="22"/>
      </w:rPr>
      <w:tcPr>
        <w:shd w:val="clear" w:color="ffffff" w:themeColor="accent4" w:themeTint="40" w:fill="dfd8e8" w:themeFill="accent4" w:themeFillTint="40"/>
      </w:tcPr>
    </w:tblStylePr>
    <w:tblStylePr w:type="band1Vert">
      <w:tcPr>
        <w:shd w:val="clear" w:color="ffffff" w:themeColor="accent4" w:themeTint="40" w:fill="dfd8e8" w:themeFill="accent4" w:themeFillTint="40"/>
      </w:tcPr>
    </w:tblStylePr>
    <w:tblStylePr w:type="band2Horz">
      <w:rPr>
        <w:rFonts w:ascii="Arial" w:hAnsi="Arial"/>
        <w:color w:val="664f84" w:themeColor="accent4" w:themeTint="9A" w:themeShade="95"/>
        <w:sz w:val="22"/>
      </w:rPr>
    </w:tblStylePr>
    <w:tblStylePr w:type="firstCol">
      <w:rPr>
        <w:rFonts w:ascii="Arial" w:hAnsi="Arial"/>
        <w:i/>
        <w:color w:val="664f84"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4" w:themeColor="accent4" w:themeTint="9A" w:themeShade="95"/>
        <w:sz w:val="22"/>
      </w:rPr>
    </w:tblStylePr>
  </w:style>
  <w:style w:type="table" w:styleId="1207">
    <w:name w:val="List Table 7 Colorful - Accent 5"/>
    <w:basedOn w:val="127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ba3" w:themeColor="accent5" w:themeTint="9A" w:themeShade="95"/>
        <w:sz w:val="22"/>
      </w:rPr>
      <w:tcPr>
        <w:shd w:val="clear" w:color="ffffff" w:themeColor="accent5" w:themeTint="40" w:fill="d2eaf1" w:themeFill="accent5" w:themeFillTint="40"/>
      </w:tcPr>
    </w:tblStylePr>
    <w:tblStylePr w:type="band1Vert">
      <w:tcPr>
        <w:shd w:val="clear" w:color="ffffff" w:themeColor="accent5" w:themeTint="40" w:fill="d2eaf1" w:themeFill="accent5" w:themeFillTint="40"/>
      </w:tcPr>
    </w:tblStylePr>
    <w:tblStylePr w:type="band2Horz">
      <w:rPr>
        <w:rFonts w:ascii="Arial" w:hAnsi="Arial"/>
        <w:color w:val="338ba3" w:themeColor="accent5" w:themeTint="9A" w:themeShade="95"/>
        <w:sz w:val="22"/>
      </w:rPr>
    </w:tblStylePr>
    <w:tblStylePr w:type="firstCol">
      <w:rPr>
        <w:rFonts w:ascii="Arial" w:hAnsi="Arial"/>
        <w:i/>
        <w:color w:val="338ba3"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ba3" w:themeColor="accent5" w:themeTint="9A" w:themeShade="95"/>
        <w:sz w:val="22"/>
      </w:rPr>
    </w:tblStylePr>
  </w:style>
  <w:style w:type="table" w:styleId="1208">
    <w:name w:val="List Table 7 Colorful - Accent 6"/>
    <w:basedOn w:val="127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d680a" w:themeColor="accent6" w:themeTint="98" w:themeShade="95"/>
        <w:sz w:val="22"/>
      </w:rPr>
      <w:tcPr>
        <w:shd w:val="clear" w:color="ffffff" w:themeColor="accent6" w:themeTint="40" w:fill="fde5d1" w:themeFill="accent6" w:themeFillTint="40"/>
      </w:tcPr>
    </w:tblStylePr>
    <w:tblStylePr w:type="band1Vert">
      <w:tcPr>
        <w:shd w:val="clear" w:color="ffffff" w:themeColor="accent6" w:themeTint="40" w:fill="fde5d1" w:themeFill="accent6" w:themeFillTint="40"/>
      </w:tcPr>
    </w:tblStylePr>
    <w:tblStylePr w:type="band2Horz">
      <w:rPr>
        <w:rFonts w:ascii="Arial" w:hAnsi="Arial"/>
        <w:color w:val="dd680a" w:themeColor="accent6" w:themeTint="98" w:themeShade="95"/>
        <w:sz w:val="22"/>
      </w:rPr>
    </w:tblStylePr>
    <w:tblStylePr w:type="firstCol">
      <w:rPr>
        <w:rFonts w:ascii="Arial" w:hAnsi="Arial"/>
        <w:i/>
        <w:color w:val="dd680a"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d680a" w:themeColor="accent6" w:themeTint="98" w:themeShade="95"/>
        <w:sz w:val="22"/>
      </w:rPr>
    </w:tblStylePr>
  </w:style>
  <w:style w:type="table" w:styleId="1209">
    <w:name w:val="Lined - Accent"/>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210">
    <w:name w:val="Lined - Accent 1"/>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8d7ea" w:themeFill="accent1" w:themeFillTint="50"/>
      </w:tcPr>
    </w:tblStylePr>
    <w:tblStylePr w:type="band2Vert">
      <w:rPr>
        <w:rFonts w:ascii="Arial" w:hAnsi="Arial"/>
        <w:color w:val="404040"/>
        <w:sz w:val="22"/>
      </w:rPr>
      <w:tcPr>
        <w:shd w:val="clear" w:color="ffffff" w:themeColor="accent1" w:themeTint="50" w:fill="c8d7ea" w:themeFill="accent1" w:themeFillTint="50"/>
      </w:tcPr>
    </w:tblStylePr>
    <w:tblStylePr w:type="firstCol">
      <w:rPr>
        <w:rFonts w:ascii="Arial" w:hAnsi="Arial"/>
        <w:color w:val="f2f2f2"/>
        <w:sz w:val="22"/>
      </w:rPr>
      <w:tcPr>
        <w:shd w:val="clear" w:color="ffffff" w:themeColor="accent1" w:themeTint="EA" w:fill="5d8bc2" w:themeFill="accent1" w:themeFillTint="EA"/>
      </w:tcPr>
    </w:tblStylePr>
    <w:tblStylePr w:type="firstRow">
      <w:rPr>
        <w:rFonts w:ascii="Arial" w:hAnsi="Arial"/>
        <w:color w:val="f2f2f2"/>
        <w:sz w:val="22"/>
      </w:rPr>
      <w:tcPr>
        <w:shd w:val="clear" w:color="ffffff" w:themeColor="accent1" w:themeTint="EA" w:fill="5d8bc2" w:themeFill="accent1" w:themeFillTint="EA"/>
      </w:tcPr>
    </w:tblStylePr>
    <w:tblStylePr w:type="lastCol">
      <w:rPr>
        <w:rFonts w:ascii="Arial" w:hAnsi="Arial"/>
        <w:color w:val="f2f2f2"/>
        <w:sz w:val="22"/>
      </w:rPr>
      <w:tcPr>
        <w:shd w:val="clear" w:color="ffffff" w:themeColor="accent1" w:themeTint="EA" w:fill="5d8bc2" w:themeFill="accent1" w:themeFillTint="EA"/>
      </w:tcPr>
    </w:tblStylePr>
    <w:tblStylePr w:type="lastRow">
      <w:rPr>
        <w:rFonts w:ascii="Arial" w:hAnsi="Arial"/>
        <w:color w:val="f2f2f2"/>
        <w:sz w:val="22"/>
      </w:rPr>
      <w:tcPr>
        <w:shd w:val="clear" w:color="ffffff" w:themeColor="accent1" w:themeTint="EA" w:fill="5d8bc2" w:themeFill="accent1" w:themeFillTint="EA"/>
      </w:tcPr>
    </w:tblStylePr>
  </w:style>
  <w:style w:type="table" w:styleId="1211">
    <w:name w:val="Lined - Accent 2"/>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3dddc" w:themeFill="accent2" w:themeFillTint="32"/>
      </w:tcPr>
    </w:tblStylePr>
    <w:tblStylePr w:type="band2Vert">
      <w:rPr>
        <w:rFonts w:ascii="Arial" w:hAnsi="Arial"/>
        <w:color w:val="404040"/>
        <w:sz w:val="22"/>
      </w:rPr>
      <w:tcPr>
        <w:shd w:val="clear" w:color="ffffff" w:themeColor="accent2" w:themeTint="32" w:fill="f3dddc" w:themeFill="accent2" w:themeFillTint="32"/>
      </w:tcPr>
    </w:tblStylePr>
    <w:tblStylePr w:type="firstCol">
      <w:rPr>
        <w:rFonts w:ascii="Arial" w:hAnsi="Arial"/>
        <w:color w:val="f2f2f2"/>
        <w:sz w:val="22"/>
      </w:rPr>
      <w:tcPr>
        <w:shd w:val="clear" w:color="ffffff" w:themeColor="accent2" w:themeTint="97" w:fill="da9796" w:themeFill="accent2" w:themeFillTint="97"/>
      </w:tcPr>
    </w:tblStylePr>
    <w:tblStylePr w:type="firstRow">
      <w:rPr>
        <w:rFonts w:ascii="Arial" w:hAnsi="Arial"/>
        <w:color w:val="f2f2f2"/>
        <w:sz w:val="22"/>
      </w:rPr>
      <w:tcPr>
        <w:shd w:val="clear" w:color="ffffff" w:themeColor="accent2" w:themeTint="97" w:fill="da9796" w:themeFill="accent2" w:themeFillTint="97"/>
      </w:tcPr>
    </w:tblStylePr>
    <w:tblStylePr w:type="lastCol">
      <w:rPr>
        <w:rFonts w:ascii="Arial" w:hAnsi="Arial"/>
        <w:color w:val="f2f2f2"/>
        <w:sz w:val="22"/>
      </w:rPr>
      <w:tcPr>
        <w:shd w:val="clear" w:color="ffffff" w:themeColor="accent2" w:themeTint="97" w:fill="da9796" w:themeFill="accent2" w:themeFillTint="97"/>
      </w:tcPr>
    </w:tblStylePr>
    <w:tblStylePr w:type="lastRow">
      <w:rPr>
        <w:rFonts w:ascii="Arial" w:hAnsi="Arial"/>
        <w:color w:val="f2f2f2"/>
        <w:sz w:val="22"/>
      </w:rPr>
      <w:tcPr>
        <w:shd w:val="clear" w:color="ffffff" w:themeColor="accent2" w:themeTint="97" w:fill="da9796" w:themeFill="accent2" w:themeFillTint="97"/>
      </w:tcPr>
    </w:tblStylePr>
  </w:style>
  <w:style w:type="table" w:styleId="1212">
    <w:name w:val="Lined - Accent 3"/>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bf1dd" w:themeFill="accent3" w:themeFillTint="34"/>
      </w:tcPr>
    </w:tblStylePr>
    <w:tblStylePr w:type="band2Vert">
      <w:rPr>
        <w:rFonts w:ascii="Arial" w:hAnsi="Arial"/>
        <w:color w:val="404040"/>
        <w:sz w:val="22"/>
      </w:rPr>
      <w:tcPr>
        <w:shd w:val="clear" w:color="ffffff" w:themeColor="accent3" w:themeTint="34" w:fill="ebf1dd" w:themeFill="accent3" w:themeFillTint="34"/>
      </w:tcPr>
    </w:tblStylePr>
    <w:tblStylePr w:type="firstCol">
      <w:rPr>
        <w:rFonts w:ascii="Arial" w:hAnsi="Arial"/>
        <w:color w:val="f2f2f2"/>
        <w:sz w:val="22"/>
      </w:rPr>
      <w:tcPr>
        <w:shd w:val="clear" w:color="ffffff" w:themeColor="accent3" w:themeTint="FE" w:fill="9bbb5a" w:themeFill="accent3" w:themeFillTint="FE"/>
      </w:tcPr>
    </w:tblStylePr>
    <w:tblStylePr w:type="firstRow">
      <w:rPr>
        <w:rFonts w:ascii="Arial" w:hAnsi="Arial"/>
        <w:color w:val="f2f2f2"/>
        <w:sz w:val="22"/>
      </w:rPr>
      <w:tcPr>
        <w:shd w:val="clear" w:color="ffffff" w:themeColor="accent3" w:themeTint="FE" w:fill="9bbb5a" w:themeFill="accent3" w:themeFillTint="FE"/>
      </w:tcPr>
    </w:tblStylePr>
    <w:tblStylePr w:type="lastCol">
      <w:rPr>
        <w:rFonts w:ascii="Arial" w:hAnsi="Arial"/>
        <w:color w:val="f2f2f2"/>
        <w:sz w:val="22"/>
      </w:rPr>
      <w:tcPr>
        <w:shd w:val="clear" w:color="ffffff" w:themeColor="accent3" w:themeTint="FE" w:fill="9bbb5a" w:themeFill="accent3" w:themeFillTint="FE"/>
      </w:tcPr>
    </w:tblStylePr>
    <w:tblStylePr w:type="lastRow">
      <w:rPr>
        <w:rFonts w:ascii="Arial" w:hAnsi="Arial"/>
        <w:color w:val="f2f2f2"/>
        <w:sz w:val="22"/>
      </w:rPr>
      <w:tcPr>
        <w:shd w:val="clear" w:color="ffffff" w:themeColor="accent3" w:themeTint="FE" w:fill="9bbb5a" w:themeFill="accent3" w:themeFillTint="FE"/>
      </w:tcPr>
    </w:tblStylePr>
  </w:style>
  <w:style w:type="table" w:styleId="1213">
    <w:name w:val="Lined - Accent 4"/>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7" w:themeFill="accent4" w:themeFillTint="9A"/>
      </w:tcPr>
    </w:tblStylePr>
    <w:tblStylePr w:type="firstRow">
      <w:rPr>
        <w:rFonts w:ascii="Arial" w:hAnsi="Arial"/>
        <w:color w:val="f2f2f2"/>
        <w:sz w:val="22"/>
      </w:rPr>
      <w:tcPr>
        <w:shd w:val="clear" w:color="ffffff" w:themeColor="accent4" w:themeTint="9A" w:fill="b2a1c7" w:themeFill="accent4" w:themeFillTint="9A"/>
      </w:tcPr>
    </w:tblStylePr>
    <w:tblStylePr w:type="lastCol">
      <w:rPr>
        <w:rFonts w:ascii="Arial" w:hAnsi="Arial"/>
        <w:color w:val="f2f2f2"/>
        <w:sz w:val="22"/>
      </w:rPr>
      <w:tcPr>
        <w:shd w:val="clear" w:color="ffffff" w:themeColor="accent4" w:themeTint="9A" w:fill="b2a1c7" w:themeFill="accent4" w:themeFillTint="9A"/>
      </w:tcPr>
    </w:tblStylePr>
    <w:tblStylePr w:type="lastRow">
      <w:rPr>
        <w:rFonts w:ascii="Arial" w:hAnsi="Arial"/>
        <w:color w:val="f2f2f2"/>
        <w:sz w:val="22"/>
      </w:rPr>
      <w:tcPr>
        <w:shd w:val="clear" w:color="ffffff" w:themeColor="accent4" w:themeTint="9A" w:fill="b2a1c7" w:themeFill="accent4" w:themeFillTint="9A"/>
      </w:tcPr>
    </w:tblStylePr>
  </w:style>
  <w:style w:type="table" w:styleId="1214">
    <w:name w:val="Lined - Accent 5"/>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215">
    <w:name w:val="Lined - Accent 6"/>
    <w:basedOn w:val="127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ad9" w:themeFill="accent6" w:themeFillTint="34"/>
      </w:tcPr>
    </w:tblStylePr>
    <w:tblStylePr w:type="band2Vert">
      <w:rPr>
        <w:rFonts w:ascii="Arial" w:hAnsi="Arial"/>
        <w:color w:val="404040"/>
        <w:sz w:val="22"/>
      </w:rPr>
      <w:tcPr>
        <w:shd w:val="clear" w:color="ffffff" w:themeColor="accent6" w:themeTint="34" w:fill="fdead9"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216">
    <w:name w:val="Bordered &amp; Lined - Accent"/>
    <w:basedOn w:val="127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217">
    <w:name w:val="Bordered &amp; Lined - Accent 1"/>
    <w:basedOn w:val="127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8d7ea" w:themeFill="accent1" w:themeFillTint="50"/>
      </w:tcPr>
    </w:tblStylePr>
    <w:tblStylePr w:type="band2Vert">
      <w:rPr>
        <w:rFonts w:ascii="Arial" w:hAnsi="Arial"/>
        <w:color w:val="404040"/>
        <w:sz w:val="22"/>
      </w:rPr>
      <w:tcPr>
        <w:shd w:val="clear" w:color="ffffff" w:themeColor="accent1" w:themeTint="50" w:fill="c8d7ea" w:themeFill="accent1" w:themeFillTint="50"/>
      </w:tcPr>
    </w:tblStylePr>
    <w:tblStylePr w:type="firstCol">
      <w:rPr>
        <w:rFonts w:ascii="Arial" w:hAnsi="Arial"/>
        <w:color w:val="f2f2f2"/>
        <w:sz w:val="22"/>
      </w:rPr>
      <w:tcPr>
        <w:shd w:val="clear" w:color="ffffff" w:themeColor="accent1" w:themeTint="EA" w:fill="5d8bc2" w:themeFill="accent1" w:themeFillTint="EA"/>
      </w:tcPr>
    </w:tblStylePr>
    <w:tblStylePr w:type="firstRow">
      <w:rPr>
        <w:rFonts w:ascii="Arial" w:hAnsi="Arial"/>
        <w:color w:val="f2f2f2"/>
        <w:sz w:val="22"/>
      </w:rPr>
      <w:tcPr>
        <w:shd w:val="clear" w:color="ffffff" w:themeColor="accent1" w:themeTint="EA" w:fill="5d8bc2" w:themeFill="accent1" w:themeFillTint="EA"/>
      </w:tcPr>
    </w:tblStylePr>
    <w:tblStylePr w:type="lastCol">
      <w:rPr>
        <w:rFonts w:ascii="Arial" w:hAnsi="Arial"/>
        <w:color w:val="f2f2f2"/>
        <w:sz w:val="22"/>
      </w:rPr>
      <w:tcPr>
        <w:shd w:val="clear" w:color="ffffff" w:themeColor="accent1" w:themeTint="EA" w:fill="5d8bc2" w:themeFill="accent1" w:themeFillTint="EA"/>
      </w:tcPr>
    </w:tblStylePr>
    <w:tblStylePr w:type="lastRow">
      <w:rPr>
        <w:rFonts w:ascii="Arial" w:hAnsi="Arial"/>
        <w:color w:val="f2f2f2"/>
        <w:sz w:val="22"/>
      </w:rPr>
      <w:tcPr>
        <w:shd w:val="clear" w:color="ffffff" w:themeColor="accent1" w:themeTint="EA" w:fill="5d8bc2" w:themeFill="accent1" w:themeFillTint="EA"/>
      </w:tcPr>
    </w:tblStylePr>
  </w:style>
  <w:style w:type="table" w:styleId="1218">
    <w:name w:val="Bordered &amp; Lined - Accent 2"/>
    <w:basedOn w:val="127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3dddc" w:themeFill="accent2" w:themeFillTint="32"/>
      </w:tcPr>
    </w:tblStylePr>
    <w:tblStylePr w:type="band2Vert">
      <w:rPr>
        <w:rFonts w:ascii="Arial" w:hAnsi="Arial"/>
        <w:color w:val="404040"/>
        <w:sz w:val="22"/>
      </w:rPr>
      <w:tcPr>
        <w:shd w:val="clear" w:color="ffffff" w:themeColor="accent2" w:themeTint="32" w:fill="f3dddc" w:themeFill="accent2" w:themeFillTint="32"/>
      </w:tcPr>
    </w:tblStylePr>
    <w:tblStylePr w:type="firstCol">
      <w:rPr>
        <w:rFonts w:ascii="Arial" w:hAnsi="Arial"/>
        <w:color w:val="f2f2f2"/>
        <w:sz w:val="22"/>
      </w:rPr>
      <w:tcPr>
        <w:shd w:val="clear" w:color="ffffff" w:themeColor="accent2" w:themeTint="97" w:fill="da9796" w:themeFill="accent2" w:themeFillTint="97"/>
      </w:tcPr>
    </w:tblStylePr>
    <w:tblStylePr w:type="firstRow">
      <w:rPr>
        <w:rFonts w:ascii="Arial" w:hAnsi="Arial"/>
        <w:color w:val="f2f2f2"/>
        <w:sz w:val="22"/>
      </w:rPr>
      <w:tcPr>
        <w:shd w:val="clear" w:color="ffffff" w:themeColor="accent2" w:themeTint="97" w:fill="da9796" w:themeFill="accent2" w:themeFillTint="97"/>
      </w:tcPr>
    </w:tblStylePr>
    <w:tblStylePr w:type="lastCol">
      <w:rPr>
        <w:rFonts w:ascii="Arial" w:hAnsi="Arial"/>
        <w:color w:val="f2f2f2"/>
        <w:sz w:val="22"/>
      </w:rPr>
      <w:tcPr>
        <w:shd w:val="clear" w:color="ffffff" w:themeColor="accent2" w:themeTint="97" w:fill="da9796" w:themeFill="accent2" w:themeFillTint="97"/>
      </w:tcPr>
    </w:tblStylePr>
    <w:tblStylePr w:type="lastRow">
      <w:rPr>
        <w:rFonts w:ascii="Arial" w:hAnsi="Arial"/>
        <w:color w:val="f2f2f2"/>
        <w:sz w:val="22"/>
      </w:rPr>
      <w:tcPr>
        <w:shd w:val="clear" w:color="ffffff" w:themeColor="accent2" w:themeTint="97" w:fill="da9796" w:themeFill="accent2" w:themeFillTint="97"/>
      </w:tcPr>
    </w:tblStylePr>
  </w:style>
  <w:style w:type="table" w:styleId="1219">
    <w:name w:val="Bordered &amp; Lined - Accent 3"/>
    <w:basedOn w:val="127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bf1dd" w:themeFill="accent3" w:themeFillTint="34"/>
      </w:tcPr>
    </w:tblStylePr>
    <w:tblStylePr w:type="band2Vert">
      <w:rPr>
        <w:rFonts w:ascii="Arial" w:hAnsi="Arial"/>
        <w:color w:val="404040"/>
        <w:sz w:val="22"/>
      </w:rPr>
      <w:tcPr>
        <w:shd w:val="clear" w:color="ffffff" w:themeColor="accent3" w:themeTint="34" w:fill="ebf1dd" w:themeFill="accent3" w:themeFillTint="34"/>
      </w:tcPr>
    </w:tblStylePr>
    <w:tblStylePr w:type="firstCol">
      <w:rPr>
        <w:rFonts w:ascii="Arial" w:hAnsi="Arial"/>
        <w:color w:val="f2f2f2"/>
        <w:sz w:val="22"/>
      </w:rPr>
      <w:tcPr>
        <w:shd w:val="clear" w:color="ffffff" w:themeColor="accent3" w:themeTint="FE" w:fill="9bbb5a" w:themeFill="accent3" w:themeFillTint="FE"/>
      </w:tcPr>
    </w:tblStylePr>
    <w:tblStylePr w:type="firstRow">
      <w:rPr>
        <w:rFonts w:ascii="Arial" w:hAnsi="Arial"/>
        <w:color w:val="f2f2f2"/>
        <w:sz w:val="22"/>
      </w:rPr>
      <w:tcPr>
        <w:shd w:val="clear" w:color="ffffff" w:themeColor="accent3" w:themeTint="FE" w:fill="9bbb5a" w:themeFill="accent3" w:themeFillTint="FE"/>
      </w:tcPr>
    </w:tblStylePr>
    <w:tblStylePr w:type="lastCol">
      <w:rPr>
        <w:rFonts w:ascii="Arial" w:hAnsi="Arial"/>
        <w:color w:val="f2f2f2"/>
        <w:sz w:val="22"/>
      </w:rPr>
      <w:tcPr>
        <w:shd w:val="clear" w:color="ffffff" w:themeColor="accent3" w:themeTint="FE" w:fill="9bbb5a" w:themeFill="accent3" w:themeFillTint="FE"/>
      </w:tcPr>
    </w:tblStylePr>
    <w:tblStylePr w:type="lastRow">
      <w:rPr>
        <w:rFonts w:ascii="Arial" w:hAnsi="Arial"/>
        <w:color w:val="f2f2f2"/>
        <w:sz w:val="22"/>
      </w:rPr>
      <w:tcPr>
        <w:shd w:val="clear" w:color="ffffff" w:themeColor="accent3" w:themeTint="FE" w:fill="9bbb5a" w:themeFill="accent3" w:themeFillTint="FE"/>
      </w:tcPr>
    </w:tblStylePr>
  </w:style>
  <w:style w:type="table" w:styleId="1220">
    <w:name w:val="Bordered &amp; Lined - Accent 4"/>
    <w:basedOn w:val="127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7" w:themeFill="accent4" w:themeFillTint="9A"/>
      </w:tcPr>
    </w:tblStylePr>
    <w:tblStylePr w:type="firstRow">
      <w:rPr>
        <w:rFonts w:ascii="Arial" w:hAnsi="Arial"/>
        <w:color w:val="f2f2f2"/>
        <w:sz w:val="22"/>
      </w:rPr>
      <w:tcPr>
        <w:shd w:val="clear" w:color="ffffff" w:themeColor="accent4" w:themeTint="9A" w:fill="b2a1c7" w:themeFill="accent4" w:themeFillTint="9A"/>
      </w:tcPr>
    </w:tblStylePr>
    <w:tblStylePr w:type="lastCol">
      <w:rPr>
        <w:rFonts w:ascii="Arial" w:hAnsi="Arial"/>
        <w:color w:val="f2f2f2"/>
        <w:sz w:val="22"/>
      </w:rPr>
      <w:tcPr>
        <w:shd w:val="clear" w:color="ffffff" w:themeColor="accent4" w:themeTint="9A" w:fill="b2a1c7" w:themeFill="accent4" w:themeFillTint="9A"/>
      </w:tcPr>
    </w:tblStylePr>
    <w:tblStylePr w:type="lastRow">
      <w:rPr>
        <w:rFonts w:ascii="Arial" w:hAnsi="Arial"/>
        <w:color w:val="f2f2f2"/>
        <w:sz w:val="22"/>
      </w:rPr>
      <w:tcPr>
        <w:shd w:val="clear" w:color="ffffff" w:themeColor="accent4" w:themeTint="9A" w:fill="b2a1c7" w:themeFill="accent4" w:themeFillTint="9A"/>
      </w:tcPr>
    </w:tblStylePr>
  </w:style>
  <w:style w:type="table" w:styleId="1221">
    <w:name w:val="Bordered &amp; Lined - Accent 5"/>
    <w:basedOn w:val="127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222">
    <w:name w:val="Bordered &amp; Lined - Accent 6"/>
    <w:basedOn w:val="127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ad9" w:themeFill="accent6" w:themeFillTint="34"/>
      </w:tcPr>
    </w:tblStylePr>
    <w:tblStylePr w:type="band2Vert">
      <w:rPr>
        <w:rFonts w:ascii="Arial" w:hAnsi="Arial"/>
        <w:color w:val="404040"/>
        <w:sz w:val="22"/>
      </w:rPr>
      <w:tcPr>
        <w:shd w:val="clear" w:color="ffffff" w:themeColor="accent6" w:themeTint="34" w:fill="fdead9"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223">
    <w:name w:val="Bordered"/>
    <w:basedOn w:val="127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224">
    <w:name w:val="Bordered - Accent 1"/>
    <w:basedOn w:val="127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225">
    <w:name w:val="Bordered - Accent 2"/>
    <w:basedOn w:val="127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226">
    <w:name w:val="Bordered - Accent 3"/>
    <w:basedOn w:val="127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227">
    <w:name w:val="Bordered - Accent 4"/>
    <w:basedOn w:val="127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228">
    <w:name w:val="Bordered - Accent 5"/>
    <w:basedOn w:val="127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229">
    <w:name w:val="Bordered - Accent 6"/>
    <w:basedOn w:val="127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230">
    <w:name w:val="Heading 1 Char"/>
    <w:basedOn w:val="1269"/>
    <w:link w:val="1260"/>
    <w:uiPriority w:val="9"/>
    <w:rPr>
      <w:rFonts w:ascii="Arial" w:hAnsi="Arial" w:eastAsia="Arial" w:cs="Arial"/>
      <w:color w:val="0f4761" w:themeColor="accent1" w:themeShade="BF"/>
      <w:sz w:val="40"/>
      <w:szCs w:val="40"/>
    </w:rPr>
  </w:style>
  <w:style w:type="character" w:styleId="1231">
    <w:name w:val="Heading 2 Char"/>
    <w:basedOn w:val="1269"/>
    <w:link w:val="1261"/>
    <w:uiPriority w:val="9"/>
    <w:rPr>
      <w:rFonts w:ascii="Arial" w:hAnsi="Arial" w:eastAsia="Arial" w:cs="Arial"/>
      <w:color w:val="0f4761" w:themeColor="accent1" w:themeShade="BF"/>
      <w:sz w:val="32"/>
      <w:szCs w:val="32"/>
    </w:rPr>
  </w:style>
  <w:style w:type="character" w:styleId="1232">
    <w:name w:val="Heading 3 Char"/>
    <w:basedOn w:val="1269"/>
    <w:link w:val="1262"/>
    <w:uiPriority w:val="9"/>
    <w:rPr>
      <w:rFonts w:ascii="Arial" w:hAnsi="Arial" w:eastAsia="Arial" w:cs="Arial"/>
      <w:color w:val="0f4761" w:themeColor="accent1" w:themeShade="BF"/>
      <w:sz w:val="28"/>
      <w:szCs w:val="28"/>
    </w:rPr>
  </w:style>
  <w:style w:type="character" w:styleId="1233">
    <w:name w:val="Heading 4 Char"/>
    <w:basedOn w:val="1269"/>
    <w:link w:val="1263"/>
    <w:uiPriority w:val="9"/>
    <w:rPr>
      <w:rFonts w:ascii="Arial" w:hAnsi="Arial" w:eastAsia="Arial" w:cs="Arial"/>
      <w:i/>
      <w:iCs/>
      <w:color w:val="0f4761" w:themeColor="accent1" w:themeShade="BF"/>
    </w:rPr>
  </w:style>
  <w:style w:type="character" w:styleId="1234">
    <w:name w:val="Heading 5 Char"/>
    <w:basedOn w:val="1269"/>
    <w:link w:val="1264"/>
    <w:uiPriority w:val="9"/>
    <w:rPr>
      <w:rFonts w:ascii="Arial" w:hAnsi="Arial" w:eastAsia="Arial" w:cs="Arial"/>
      <w:color w:val="0f4761" w:themeColor="accent1" w:themeShade="BF"/>
    </w:rPr>
  </w:style>
  <w:style w:type="character" w:styleId="1235">
    <w:name w:val="Heading 6 Char"/>
    <w:basedOn w:val="1269"/>
    <w:link w:val="1265"/>
    <w:uiPriority w:val="9"/>
    <w:rPr>
      <w:rFonts w:ascii="Arial" w:hAnsi="Arial" w:eastAsia="Arial" w:cs="Arial"/>
      <w:i/>
      <w:iCs/>
      <w:color w:val="595959" w:themeColor="text1" w:themeTint="A6"/>
    </w:rPr>
  </w:style>
  <w:style w:type="character" w:styleId="1236">
    <w:name w:val="Heading 7 Char"/>
    <w:basedOn w:val="1269"/>
    <w:link w:val="1266"/>
    <w:uiPriority w:val="9"/>
    <w:rPr>
      <w:rFonts w:ascii="Arial" w:hAnsi="Arial" w:eastAsia="Arial" w:cs="Arial"/>
      <w:color w:val="595959" w:themeColor="text1" w:themeTint="A6"/>
    </w:rPr>
  </w:style>
  <w:style w:type="character" w:styleId="1237">
    <w:name w:val="Heading 8 Char"/>
    <w:basedOn w:val="1269"/>
    <w:link w:val="1267"/>
    <w:uiPriority w:val="9"/>
    <w:rPr>
      <w:rFonts w:ascii="Arial" w:hAnsi="Arial" w:eastAsia="Arial" w:cs="Arial"/>
      <w:i/>
      <w:iCs/>
      <w:color w:val="272727" w:themeColor="text1" w:themeTint="D8"/>
    </w:rPr>
  </w:style>
  <w:style w:type="character" w:styleId="1238">
    <w:name w:val="Heading 9 Char"/>
    <w:basedOn w:val="1269"/>
    <w:link w:val="1268"/>
    <w:uiPriority w:val="9"/>
    <w:rPr>
      <w:rFonts w:ascii="Arial" w:hAnsi="Arial" w:eastAsia="Arial" w:cs="Arial"/>
      <w:i/>
      <w:iCs/>
      <w:color w:val="272727" w:themeColor="text1" w:themeTint="D8"/>
    </w:rPr>
  </w:style>
  <w:style w:type="character" w:styleId="1239">
    <w:name w:val="Title Char"/>
    <w:basedOn w:val="1269"/>
    <w:link w:val="1282"/>
    <w:uiPriority w:val="10"/>
    <w:rPr>
      <w:rFonts w:ascii="Arial" w:hAnsi="Arial" w:eastAsia="Arial" w:cs="Arial"/>
      <w:spacing w:val="-10"/>
      <w:sz w:val="56"/>
      <w:szCs w:val="56"/>
    </w:rPr>
  </w:style>
  <w:style w:type="paragraph" w:styleId="1240">
    <w:name w:val="Subtitle"/>
    <w:basedOn w:val="1259"/>
    <w:next w:val="1259"/>
    <w:link w:val="1241"/>
    <w:uiPriority w:val="11"/>
    <w:qFormat/>
    <w:pPr>
      <w:numPr>
        <w:ilvl w:val="1"/>
      </w:numPr>
    </w:pPr>
    <w:rPr>
      <w:color w:val="595959" w:themeColor="text1" w:themeTint="A6"/>
      <w:spacing w:val="15"/>
      <w:sz w:val="28"/>
      <w:szCs w:val="28"/>
    </w:rPr>
  </w:style>
  <w:style w:type="character" w:styleId="1241">
    <w:name w:val="Subtitle Char"/>
    <w:basedOn w:val="1269"/>
    <w:link w:val="1240"/>
    <w:uiPriority w:val="11"/>
    <w:rPr>
      <w:color w:val="595959" w:themeColor="text1" w:themeTint="A6"/>
      <w:spacing w:val="15"/>
      <w:sz w:val="28"/>
      <w:szCs w:val="28"/>
    </w:rPr>
  </w:style>
  <w:style w:type="character" w:styleId="1242">
    <w:name w:val="Quote Char"/>
    <w:basedOn w:val="1269"/>
    <w:link w:val="1288"/>
    <w:uiPriority w:val="29"/>
    <w:rPr>
      <w:i/>
      <w:iCs/>
      <w:color w:val="404040" w:themeColor="text1" w:themeTint="BF"/>
    </w:rPr>
  </w:style>
  <w:style w:type="paragraph" w:styleId="1243">
    <w:name w:val="Intense Quote"/>
    <w:basedOn w:val="1259"/>
    <w:next w:val="1259"/>
    <w:link w:val="1244"/>
    <w:uiPriority w:val="30"/>
    <w:qFormat/>
    <w:pPr>
      <w:ind w:left="864" w:right="864"/>
      <w:jc w:val="center"/>
      <w:spacing w:before="360" w:after="360"/>
      <w:pBdr>
        <w:top w:val="single" w:color="0F4761" w:themeColor="accent1" w:themeShade="BF" w:sz="4" w:space="10"/>
        <w:bottom w:val="single" w:color="0F4761" w:themeColor="accent1" w:themeShade="BF" w:sz="4" w:space="10"/>
      </w:pBdr>
    </w:pPr>
    <w:rPr>
      <w:i/>
      <w:iCs/>
      <w:color w:val="0f4761" w:themeColor="accent1" w:themeShade="BF"/>
    </w:rPr>
  </w:style>
  <w:style w:type="character" w:styleId="1244">
    <w:name w:val="Intense Quote Char"/>
    <w:basedOn w:val="1269"/>
    <w:link w:val="1243"/>
    <w:uiPriority w:val="30"/>
    <w:rPr>
      <w:i/>
      <w:iCs/>
      <w:color w:val="0f4761" w:themeColor="accent1" w:themeShade="BF"/>
    </w:rPr>
  </w:style>
  <w:style w:type="character" w:styleId="1245">
    <w:name w:val="Emphasis"/>
    <w:basedOn w:val="1269"/>
    <w:uiPriority w:val="20"/>
    <w:qFormat/>
    <w:rPr>
      <w:i/>
      <w:iCs/>
    </w:rPr>
  </w:style>
  <w:style w:type="character" w:styleId="1246">
    <w:name w:val="Header Char"/>
    <w:basedOn w:val="1269"/>
    <w:link w:val="1325"/>
    <w:uiPriority w:val="99"/>
  </w:style>
  <w:style w:type="character" w:styleId="1247">
    <w:name w:val="Footer Char"/>
    <w:basedOn w:val="1269"/>
    <w:link w:val="1327"/>
    <w:uiPriority w:val="99"/>
  </w:style>
  <w:style w:type="character" w:styleId="1248">
    <w:name w:val="Footnote Text Char"/>
    <w:basedOn w:val="1269"/>
    <w:link w:val="1355"/>
    <w:uiPriority w:val="99"/>
    <w:semiHidden/>
    <w:rPr>
      <w:sz w:val="20"/>
      <w:szCs w:val="20"/>
    </w:rPr>
  </w:style>
  <w:style w:type="paragraph" w:styleId="1249">
    <w:name w:val="endnote text"/>
    <w:basedOn w:val="1259"/>
    <w:link w:val="1250"/>
    <w:uiPriority w:val="99"/>
    <w:semiHidden/>
    <w:unhideWhenUsed/>
    <w:pPr>
      <w:spacing w:after="0" w:line="240" w:lineRule="auto"/>
    </w:pPr>
    <w:rPr>
      <w:sz w:val="20"/>
      <w:szCs w:val="20"/>
    </w:rPr>
  </w:style>
  <w:style w:type="character" w:styleId="1250">
    <w:name w:val="Endnote Text Char"/>
    <w:basedOn w:val="1269"/>
    <w:link w:val="1249"/>
    <w:uiPriority w:val="99"/>
    <w:semiHidden/>
    <w:rPr>
      <w:sz w:val="20"/>
      <w:szCs w:val="20"/>
    </w:rPr>
  </w:style>
  <w:style w:type="character" w:styleId="1251">
    <w:name w:val="endnote reference"/>
    <w:basedOn w:val="1269"/>
    <w:uiPriority w:val="99"/>
    <w:semiHidden/>
    <w:unhideWhenUsed/>
    <w:rPr>
      <w:vertAlign w:val="superscript"/>
    </w:rPr>
  </w:style>
  <w:style w:type="paragraph" w:styleId="1252">
    <w:name w:val="toc 4"/>
    <w:basedOn w:val="1259"/>
    <w:next w:val="1259"/>
    <w:uiPriority w:val="39"/>
    <w:unhideWhenUsed/>
    <w:pPr>
      <w:ind w:left="660"/>
      <w:spacing w:after="100"/>
    </w:pPr>
  </w:style>
  <w:style w:type="paragraph" w:styleId="1253">
    <w:name w:val="toc 5"/>
    <w:basedOn w:val="1259"/>
    <w:next w:val="1259"/>
    <w:uiPriority w:val="39"/>
    <w:unhideWhenUsed/>
    <w:pPr>
      <w:ind w:left="880"/>
      <w:spacing w:after="100"/>
    </w:pPr>
  </w:style>
  <w:style w:type="paragraph" w:styleId="1254">
    <w:name w:val="toc 6"/>
    <w:basedOn w:val="1259"/>
    <w:next w:val="1259"/>
    <w:uiPriority w:val="39"/>
    <w:unhideWhenUsed/>
    <w:pPr>
      <w:ind w:left="1100"/>
      <w:spacing w:after="100"/>
    </w:pPr>
  </w:style>
  <w:style w:type="paragraph" w:styleId="1255">
    <w:name w:val="toc 7"/>
    <w:basedOn w:val="1259"/>
    <w:next w:val="1259"/>
    <w:uiPriority w:val="39"/>
    <w:unhideWhenUsed/>
    <w:pPr>
      <w:ind w:left="1320"/>
      <w:spacing w:after="100"/>
    </w:pPr>
  </w:style>
  <w:style w:type="paragraph" w:styleId="1256">
    <w:name w:val="toc 8"/>
    <w:basedOn w:val="1259"/>
    <w:next w:val="1259"/>
    <w:uiPriority w:val="39"/>
    <w:unhideWhenUsed/>
    <w:pPr>
      <w:ind w:left="1540"/>
      <w:spacing w:after="100"/>
    </w:pPr>
  </w:style>
  <w:style w:type="paragraph" w:styleId="1257">
    <w:name w:val="toc 9"/>
    <w:basedOn w:val="1259"/>
    <w:next w:val="1259"/>
    <w:uiPriority w:val="39"/>
    <w:unhideWhenUsed/>
    <w:pPr>
      <w:ind w:left="1760"/>
      <w:spacing w:after="100"/>
    </w:pPr>
  </w:style>
  <w:style w:type="paragraph" w:styleId="1258">
    <w:name w:val="table of figures"/>
    <w:basedOn w:val="1259"/>
    <w:next w:val="1259"/>
    <w:uiPriority w:val="99"/>
    <w:unhideWhenUsed/>
    <w:pPr>
      <w:spacing w:after="0" w:afterAutospacing="0"/>
    </w:pPr>
  </w:style>
  <w:style w:type="paragraph" w:styleId="1259" w:default="1">
    <w:name w:val="Normal"/>
  </w:style>
  <w:style w:type="paragraph" w:styleId="1260">
    <w:name w:val="Heading 1"/>
    <w:basedOn w:val="1259"/>
    <w:next w:val="1259"/>
    <w:link w:val="1272"/>
    <w:uiPriority w:val="9"/>
    <w:pPr>
      <w:numPr>
        <w:ilvl w:val="0"/>
        <w:numId w:val="159"/>
      </w:numPr>
      <w:spacing w:line="360" w:lineRule="auto"/>
      <w:outlineLvl w:val="0"/>
    </w:pPr>
    <w:rPr>
      <w:rFonts w:eastAsiaTheme="majorEastAsia" w:cstheme="majorBidi"/>
      <w:b/>
      <w:bCs/>
      <w:sz w:val="36"/>
    </w:rPr>
  </w:style>
  <w:style w:type="paragraph" w:styleId="1261">
    <w:name w:val="Heading 2"/>
    <w:basedOn w:val="1259"/>
    <w:next w:val="1259"/>
    <w:link w:val="1273"/>
    <w:uiPriority w:val="9"/>
    <w:unhideWhenUsed/>
    <w:pPr>
      <w:numPr>
        <w:ilvl w:val="1"/>
        <w:numId w:val="159"/>
      </w:numPr>
      <w:spacing w:line="360" w:lineRule="auto"/>
      <w:outlineLvl w:val="1"/>
    </w:pPr>
    <w:rPr>
      <w:rFonts w:eastAsiaTheme="majorEastAsia" w:cstheme="majorBidi"/>
      <w:b/>
      <w:bCs/>
      <w:sz w:val="36"/>
      <w:szCs w:val="26"/>
    </w:rPr>
  </w:style>
  <w:style w:type="paragraph" w:styleId="1262">
    <w:name w:val="Heading 3"/>
    <w:basedOn w:val="1259"/>
    <w:next w:val="1259"/>
    <w:link w:val="1274"/>
    <w:uiPriority w:val="9"/>
    <w:unhideWhenUsed/>
    <w:pPr>
      <w:numPr>
        <w:ilvl w:val="2"/>
        <w:numId w:val="159"/>
      </w:numPr>
      <w:spacing w:line="360" w:lineRule="auto"/>
      <w:outlineLvl w:val="2"/>
    </w:pPr>
    <w:rPr>
      <w:rFonts w:eastAsiaTheme="majorEastAsia" w:cstheme="majorBidi"/>
      <w:b/>
      <w:bCs/>
      <w:i/>
    </w:rPr>
  </w:style>
  <w:style w:type="paragraph" w:styleId="1263">
    <w:name w:val="Heading 4"/>
    <w:basedOn w:val="1259"/>
    <w:next w:val="1259"/>
    <w:link w:val="1275"/>
    <w:uiPriority w:val="9"/>
    <w:semiHidden/>
    <w:pPr>
      <w:numPr>
        <w:ilvl w:val="3"/>
        <w:numId w:val="159"/>
      </w:numPr>
      <w:keepLines/>
      <w:keepNext/>
      <w:spacing w:line="360" w:lineRule="auto"/>
      <w:outlineLvl w:val="3"/>
    </w:pPr>
    <w:rPr>
      <w:rFonts w:asciiTheme="majorHAnsi" w:hAnsiTheme="majorHAnsi" w:eastAsiaTheme="majorEastAsia" w:cstheme="majorBidi"/>
      <w:bCs/>
      <w:iCs/>
      <w:sz w:val="36"/>
    </w:rPr>
  </w:style>
  <w:style w:type="paragraph" w:styleId="1264">
    <w:name w:val="Heading 5"/>
    <w:basedOn w:val="1259"/>
    <w:next w:val="1259"/>
    <w:link w:val="1276"/>
    <w:uiPriority w:val="9"/>
    <w:semiHidden/>
    <w:unhideWhenUsed/>
    <w:pPr>
      <w:numPr>
        <w:ilvl w:val="4"/>
        <w:numId w:val="159"/>
      </w:numPr>
      <w:keepLines/>
      <w:keepNext/>
      <w:spacing w:before="200"/>
      <w:outlineLvl w:val="4"/>
    </w:pPr>
    <w:rPr>
      <w:rFonts w:asciiTheme="majorHAnsi" w:hAnsiTheme="majorHAnsi" w:eastAsiaTheme="majorEastAsia" w:cstheme="majorBidi"/>
      <w:color w:val="243f60" w:themeColor="accent1" w:themeShade="7F"/>
    </w:rPr>
  </w:style>
  <w:style w:type="paragraph" w:styleId="1265">
    <w:name w:val="Heading 6"/>
    <w:basedOn w:val="1259"/>
    <w:next w:val="1259"/>
    <w:link w:val="1277"/>
    <w:uiPriority w:val="9"/>
    <w:semiHidden/>
    <w:unhideWhenUsed/>
    <w:qFormat/>
    <w:pPr>
      <w:numPr>
        <w:ilvl w:val="5"/>
        <w:numId w:val="159"/>
      </w:numPr>
      <w:keepLines/>
      <w:keepNext/>
      <w:spacing w:before="200"/>
      <w:outlineLvl w:val="5"/>
    </w:pPr>
    <w:rPr>
      <w:rFonts w:asciiTheme="majorHAnsi" w:hAnsiTheme="majorHAnsi" w:eastAsiaTheme="majorEastAsia" w:cstheme="majorBidi"/>
      <w:i/>
      <w:iCs/>
      <w:color w:val="243f60" w:themeColor="accent1" w:themeShade="7F"/>
    </w:rPr>
  </w:style>
  <w:style w:type="paragraph" w:styleId="1266">
    <w:name w:val="Heading 7"/>
    <w:basedOn w:val="1259"/>
    <w:next w:val="1259"/>
    <w:link w:val="1278"/>
    <w:uiPriority w:val="9"/>
    <w:semiHidden/>
    <w:unhideWhenUsed/>
    <w:qFormat/>
    <w:pPr>
      <w:numPr>
        <w:ilvl w:val="6"/>
        <w:numId w:val="159"/>
      </w:numPr>
      <w:keepLines/>
      <w:keepNext/>
      <w:spacing w:before="200"/>
      <w:outlineLvl w:val="6"/>
    </w:pPr>
    <w:rPr>
      <w:rFonts w:asciiTheme="majorHAnsi" w:hAnsiTheme="majorHAnsi" w:eastAsiaTheme="majorEastAsia" w:cstheme="majorBidi"/>
      <w:i/>
      <w:iCs/>
      <w:color w:val="404040" w:themeColor="text1" w:themeTint="BF"/>
    </w:rPr>
  </w:style>
  <w:style w:type="paragraph" w:styleId="1267">
    <w:name w:val="Heading 8"/>
    <w:basedOn w:val="1259"/>
    <w:next w:val="1259"/>
    <w:link w:val="1279"/>
    <w:uiPriority w:val="9"/>
    <w:semiHidden/>
    <w:unhideWhenUsed/>
    <w:qFormat/>
    <w:pPr>
      <w:numPr>
        <w:ilvl w:val="7"/>
        <w:numId w:val="159"/>
      </w:numPr>
      <w:keepLines/>
      <w:keepNext/>
      <w:spacing w:before="200"/>
      <w:outlineLvl w:val="7"/>
    </w:pPr>
    <w:rPr>
      <w:rFonts w:asciiTheme="majorHAnsi" w:hAnsiTheme="majorHAnsi" w:eastAsiaTheme="majorEastAsia" w:cstheme="majorBidi"/>
      <w:color w:val="4f81bd" w:themeColor="accent1"/>
      <w:sz w:val="20"/>
      <w:szCs w:val="20"/>
    </w:rPr>
  </w:style>
  <w:style w:type="paragraph" w:styleId="1268">
    <w:name w:val="Heading 9"/>
    <w:basedOn w:val="1259"/>
    <w:next w:val="1259"/>
    <w:link w:val="1280"/>
    <w:uiPriority w:val="9"/>
    <w:semiHidden/>
    <w:unhideWhenUsed/>
    <w:qFormat/>
    <w:pPr>
      <w:numPr>
        <w:ilvl w:val="8"/>
        <w:numId w:val="159"/>
      </w:numPr>
      <w:keepLines/>
      <w:keepNext/>
      <w:spacing w:before="200"/>
      <w:outlineLvl w:val="8"/>
    </w:pPr>
    <w:rPr>
      <w:rFonts w:asciiTheme="majorHAnsi" w:hAnsiTheme="majorHAnsi" w:eastAsiaTheme="majorEastAsia" w:cstheme="majorBidi"/>
      <w:i/>
      <w:iCs/>
      <w:color w:val="404040" w:themeColor="text1" w:themeTint="BF"/>
      <w:sz w:val="20"/>
      <w:szCs w:val="20"/>
    </w:rPr>
  </w:style>
  <w:style w:type="character" w:styleId="1269" w:default="1">
    <w:name w:val="Default Paragraph Font"/>
    <w:uiPriority w:val="1"/>
    <w:semiHidden/>
    <w:unhideWhenUsed/>
  </w:style>
  <w:style w:type="table" w:styleId="1270" w:default="1">
    <w:name w:val="Normal Table"/>
    <w:uiPriority w:val="99"/>
    <w:semiHidden/>
    <w:unhideWhenUsed/>
    <w:tblPr>
      <w:tblInd w:w="0" w:type="dxa"/>
      <w:tblCellMar>
        <w:left w:w="108" w:type="dxa"/>
        <w:top w:w="0" w:type="dxa"/>
        <w:right w:w="108" w:type="dxa"/>
        <w:bottom w:w="0" w:type="dxa"/>
      </w:tblCellMar>
    </w:tblPr>
  </w:style>
  <w:style w:type="numbering" w:styleId="1271" w:default="1">
    <w:name w:val="No List"/>
    <w:uiPriority w:val="99"/>
    <w:semiHidden/>
    <w:unhideWhenUsed/>
  </w:style>
  <w:style w:type="character" w:styleId="1272" w:customStyle="1">
    <w:name w:val="Заголовок 1 Знак"/>
    <w:basedOn w:val="1269"/>
    <w:link w:val="1260"/>
    <w:uiPriority w:val="9"/>
    <w:rPr>
      <w:rFonts w:ascii="Times New Roman" w:hAnsi="Times New Roman" w:eastAsiaTheme="majorEastAsia" w:cstheme="majorBidi"/>
      <w:b/>
      <w:bCs/>
      <w:sz w:val="36"/>
      <w:szCs w:val="28"/>
    </w:rPr>
  </w:style>
  <w:style w:type="character" w:styleId="1273" w:customStyle="1">
    <w:name w:val="Заголовок 2 Знак"/>
    <w:basedOn w:val="1269"/>
    <w:link w:val="1261"/>
    <w:uiPriority w:val="9"/>
    <w:rPr>
      <w:rFonts w:ascii="Times New Roman" w:hAnsi="Times New Roman" w:eastAsiaTheme="majorEastAsia" w:cstheme="majorBidi"/>
      <w:b/>
      <w:bCs/>
      <w:sz w:val="36"/>
      <w:szCs w:val="26"/>
    </w:rPr>
  </w:style>
  <w:style w:type="character" w:styleId="1274" w:customStyle="1">
    <w:name w:val="Заголовок 3 Знак"/>
    <w:basedOn w:val="1269"/>
    <w:link w:val="1262"/>
    <w:uiPriority w:val="9"/>
    <w:rPr>
      <w:rFonts w:ascii="Times New Roman" w:hAnsi="Times New Roman" w:eastAsiaTheme="majorEastAsia" w:cstheme="majorBidi"/>
      <w:b/>
      <w:bCs/>
      <w:i/>
      <w:sz w:val="28"/>
    </w:rPr>
  </w:style>
  <w:style w:type="character" w:styleId="1275" w:customStyle="1">
    <w:name w:val="Заголовок 4 Знак"/>
    <w:basedOn w:val="1269"/>
    <w:link w:val="1263"/>
    <w:uiPriority w:val="9"/>
    <w:semiHidden/>
    <w:rPr>
      <w:rFonts w:asciiTheme="majorHAnsi" w:hAnsiTheme="majorHAnsi" w:eastAsiaTheme="majorEastAsia" w:cstheme="majorBidi"/>
      <w:bCs/>
      <w:iCs/>
      <w:sz w:val="36"/>
    </w:rPr>
  </w:style>
  <w:style w:type="character" w:styleId="1276" w:customStyle="1">
    <w:name w:val="Заголовок 5 Знак"/>
    <w:basedOn w:val="1269"/>
    <w:link w:val="1264"/>
    <w:uiPriority w:val="9"/>
    <w:semiHidden/>
    <w:rPr>
      <w:rFonts w:asciiTheme="majorHAnsi" w:hAnsiTheme="majorHAnsi" w:eastAsiaTheme="majorEastAsia" w:cstheme="majorBidi"/>
      <w:color w:val="243f60" w:themeColor="accent1" w:themeShade="7F"/>
    </w:rPr>
  </w:style>
  <w:style w:type="character" w:styleId="1277" w:customStyle="1">
    <w:name w:val="Заголовок 6 Знак"/>
    <w:basedOn w:val="1269"/>
    <w:link w:val="1265"/>
    <w:uiPriority w:val="9"/>
    <w:semiHidden/>
    <w:rPr>
      <w:rFonts w:asciiTheme="majorHAnsi" w:hAnsiTheme="majorHAnsi" w:eastAsiaTheme="majorEastAsia" w:cstheme="majorBidi"/>
      <w:i/>
      <w:iCs/>
      <w:color w:val="243f60" w:themeColor="accent1" w:themeShade="7F"/>
    </w:rPr>
  </w:style>
  <w:style w:type="character" w:styleId="1278" w:customStyle="1">
    <w:name w:val="Заголовок 7 Знак"/>
    <w:basedOn w:val="1269"/>
    <w:link w:val="1266"/>
    <w:uiPriority w:val="9"/>
    <w:semiHidden/>
    <w:rPr>
      <w:rFonts w:asciiTheme="majorHAnsi" w:hAnsiTheme="majorHAnsi" w:eastAsiaTheme="majorEastAsia" w:cstheme="majorBidi"/>
      <w:i/>
      <w:iCs/>
      <w:color w:val="404040" w:themeColor="text1" w:themeTint="BF"/>
    </w:rPr>
  </w:style>
  <w:style w:type="character" w:styleId="1279" w:customStyle="1">
    <w:name w:val="Заголовок 8 Знак"/>
    <w:basedOn w:val="1269"/>
    <w:link w:val="1267"/>
    <w:uiPriority w:val="9"/>
    <w:semiHidden/>
    <w:rPr>
      <w:rFonts w:asciiTheme="majorHAnsi" w:hAnsiTheme="majorHAnsi" w:eastAsiaTheme="majorEastAsia" w:cstheme="majorBidi"/>
      <w:color w:val="4f81bd" w:themeColor="accent1"/>
      <w:sz w:val="20"/>
      <w:szCs w:val="20"/>
    </w:rPr>
  </w:style>
  <w:style w:type="character" w:styleId="1280" w:customStyle="1">
    <w:name w:val="Заголовок 9 Знак"/>
    <w:basedOn w:val="1269"/>
    <w:link w:val="1268"/>
    <w:uiPriority w:val="9"/>
    <w:semiHidden/>
    <w:rPr>
      <w:rFonts w:asciiTheme="majorHAnsi" w:hAnsiTheme="majorHAnsi" w:eastAsiaTheme="majorEastAsia" w:cstheme="majorBidi"/>
      <w:i/>
      <w:iCs/>
      <w:color w:val="404040" w:themeColor="text1" w:themeTint="BF"/>
      <w:sz w:val="20"/>
      <w:szCs w:val="20"/>
    </w:rPr>
  </w:style>
  <w:style w:type="paragraph" w:styleId="1281">
    <w:name w:val="Caption"/>
    <w:basedOn w:val="1259"/>
    <w:next w:val="1259"/>
    <w:link w:val="1346"/>
    <w:uiPriority w:val="35"/>
    <w:unhideWhenUsed/>
    <w:qFormat/>
    <w:rPr>
      <w:b/>
      <w:bCs/>
      <w:color w:val="4f81bd" w:themeColor="accent1"/>
      <w:sz w:val="18"/>
      <w:szCs w:val="18"/>
    </w:rPr>
  </w:style>
  <w:style w:type="paragraph" w:styleId="1282">
    <w:name w:val="Title"/>
    <w:basedOn w:val="1259"/>
    <w:next w:val="1259"/>
    <w:link w:val="1283"/>
    <w:uiPriority w:val="10"/>
    <w:semiHidden/>
    <w:pPr>
      <w:contextualSpacing/>
      <w:spacing w:after="300"/>
      <w:pBdr>
        <w:bottom w:val="single" w:color="4F81BD" w:themeColor="accent1" w:sz="8" w:space="4"/>
      </w:pBdr>
    </w:pPr>
    <w:rPr>
      <w:rFonts w:asciiTheme="majorHAnsi" w:hAnsiTheme="majorHAnsi" w:eastAsiaTheme="majorEastAsia" w:cstheme="majorBidi"/>
      <w:spacing w:val="5"/>
      <w:sz w:val="52"/>
      <w:szCs w:val="52"/>
    </w:rPr>
  </w:style>
  <w:style w:type="character" w:styleId="1283" w:customStyle="1">
    <w:name w:val="Название Знак"/>
    <w:basedOn w:val="1269"/>
    <w:link w:val="1282"/>
    <w:uiPriority w:val="10"/>
    <w:semiHidden/>
    <w:rPr>
      <w:rFonts w:asciiTheme="majorHAnsi" w:hAnsiTheme="majorHAnsi" w:eastAsiaTheme="majorEastAsia" w:cstheme="majorBidi"/>
      <w:spacing w:val="5"/>
      <w:sz w:val="52"/>
      <w:szCs w:val="52"/>
    </w:rPr>
  </w:style>
  <w:style w:type="character" w:styleId="1284">
    <w:name w:val="Strong"/>
    <w:basedOn w:val="1269"/>
    <w:uiPriority w:val="22"/>
    <w:semiHidden/>
    <w:rPr>
      <w:b/>
      <w:bCs/>
    </w:rPr>
  </w:style>
  <w:style w:type="paragraph" w:styleId="1285" w:customStyle="1">
    <w:name w:val="Колонт(РЖД)"/>
    <w:basedOn w:val="1259"/>
    <w:qFormat/>
    <w:pPr>
      <w:ind w:firstLine="709"/>
      <w:jc w:val="center"/>
    </w:pPr>
    <w:rPr>
      <w:rFonts w:eastAsia="Times New Roman"/>
      <w:szCs w:val="24"/>
      <w:lang w:eastAsia="ru-RU"/>
    </w:rPr>
  </w:style>
  <w:style w:type="paragraph" w:styleId="1286" w:customStyle="1">
    <w:name w:val="Огл1(РЖД)"/>
    <w:basedOn w:val="1260"/>
    <w:next w:val="1259"/>
    <w:link w:val="1287"/>
    <w:qFormat/>
    <w:pPr>
      <w:numPr>
        <w:ilvl w:val="0"/>
        <w:numId w:val="1"/>
      </w:numPr>
      <w:jc w:val="both"/>
      <w:keepLines/>
      <w:keepNext/>
      <w:spacing w:before="120" w:after="120" w:line="240" w:lineRule="auto"/>
    </w:pPr>
    <w:rPr>
      <w:lang w:eastAsia="ru-RU"/>
    </w:rPr>
  </w:style>
  <w:style w:type="character" w:styleId="1287" w:customStyle="1">
    <w:name w:val="Огл1(РЖД) Знак"/>
    <w:basedOn w:val="1272"/>
    <w:link w:val="1286"/>
    <w:rPr>
      <w:rFonts w:ascii="Times New Roman" w:hAnsi="Times New Roman" w:eastAsiaTheme="majorEastAsia" w:cstheme="majorBidi"/>
      <w:b/>
      <w:bCs/>
      <w:sz w:val="36"/>
      <w:szCs w:val="28"/>
      <w:lang w:eastAsia="ru-RU"/>
    </w:rPr>
  </w:style>
  <w:style w:type="paragraph" w:styleId="1288">
    <w:name w:val="Quote"/>
    <w:basedOn w:val="1259"/>
    <w:next w:val="1259"/>
    <w:link w:val="1289"/>
    <w:uiPriority w:val="29"/>
    <w:semiHidden/>
    <w:rPr>
      <w:rFonts w:asciiTheme="minorHAnsi" w:hAnsiTheme="minorHAnsi"/>
      <w:i/>
      <w:iCs/>
      <w:color w:val="000000" w:themeColor="text1"/>
      <w:sz w:val="22"/>
    </w:rPr>
  </w:style>
  <w:style w:type="character" w:styleId="1289" w:customStyle="1">
    <w:name w:val="Цитата 2 Знак"/>
    <w:basedOn w:val="1269"/>
    <w:link w:val="1288"/>
    <w:uiPriority w:val="29"/>
    <w:semiHidden/>
    <w:rPr>
      <w:rFonts w:asciiTheme="minorHAnsi" w:hAnsiTheme="minorHAnsi"/>
      <w:i/>
      <w:iCs/>
      <w:color w:val="000000" w:themeColor="text1"/>
      <w:sz w:val="22"/>
    </w:rPr>
  </w:style>
  <w:style w:type="paragraph" w:styleId="1290" w:customStyle="1">
    <w:name w:val="Огл2(РЖД)"/>
    <w:basedOn w:val="1286"/>
    <w:next w:val="1259"/>
    <w:link w:val="1291"/>
    <w:qFormat/>
    <w:pPr>
      <w:numPr>
        <w:ilvl w:val="1"/>
      </w:numPr>
      <w:ind w:left="431" w:hanging="431"/>
      <w:spacing w:before="240" w:after="240"/>
      <w:outlineLvl w:val="1"/>
    </w:pPr>
    <w:rPr>
      <w:sz w:val="32"/>
    </w:rPr>
  </w:style>
  <w:style w:type="character" w:styleId="1291" w:customStyle="1">
    <w:name w:val="Огл2(РЖД) Знак"/>
    <w:basedOn w:val="1287"/>
    <w:link w:val="1290"/>
    <w:rPr>
      <w:rFonts w:ascii="Times New Roman" w:hAnsi="Times New Roman" w:eastAsiaTheme="majorEastAsia" w:cstheme="majorBidi"/>
      <w:b/>
      <w:bCs/>
      <w:sz w:val="32"/>
      <w:szCs w:val="28"/>
      <w:lang w:eastAsia="ru-RU"/>
    </w:rPr>
  </w:style>
  <w:style w:type="character" w:styleId="1292">
    <w:name w:val="Subtle Emphasis"/>
    <w:basedOn w:val="1269"/>
    <w:uiPriority w:val="19"/>
    <w:semiHidden/>
    <w:rPr>
      <w:i/>
      <w:iCs/>
      <w:color w:val="808080" w:themeColor="text1" w:themeTint="7F"/>
    </w:rPr>
  </w:style>
  <w:style w:type="character" w:styleId="1293">
    <w:name w:val="Intense Emphasis"/>
    <w:basedOn w:val="1269"/>
    <w:uiPriority w:val="21"/>
    <w:semiHidden/>
    <w:rPr>
      <w:b/>
      <w:bCs/>
      <w:i/>
      <w:iCs/>
      <w:color w:val="auto"/>
    </w:rPr>
  </w:style>
  <w:style w:type="character" w:styleId="1294">
    <w:name w:val="Subtle Reference"/>
    <w:basedOn w:val="1269"/>
    <w:uiPriority w:val="31"/>
    <w:semiHidden/>
    <w:rPr>
      <w:smallCaps/>
      <w:color w:val="auto"/>
      <w:u w:val="single"/>
    </w:rPr>
  </w:style>
  <w:style w:type="character" w:styleId="1295">
    <w:name w:val="Intense Reference"/>
    <w:basedOn w:val="1269"/>
    <w:uiPriority w:val="32"/>
    <w:semiHidden/>
    <w:rPr>
      <w:b/>
      <w:bCs/>
      <w:smallCaps/>
      <w:color w:val="auto"/>
      <w:spacing w:val="5"/>
      <w:u w:val="single"/>
    </w:rPr>
  </w:style>
  <w:style w:type="character" w:styleId="1296">
    <w:name w:val="Book Title"/>
    <w:basedOn w:val="1269"/>
    <w:uiPriority w:val="33"/>
    <w:semiHidden/>
    <w:rPr>
      <w:b/>
      <w:bCs/>
      <w:smallCaps/>
      <w:spacing w:val="5"/>
    </w:rPr>
  </w:style>
  <w:style w:type="paragraph" w:styleId="1297">
    <w:name w:val="TOC Heading"/>
    <w:basedOn w:val="1260"/>
    <w:next w:val="1259"/>
    <w:uiPriority w:val="39"/>
    <w:semiHidden/>
    <w:unhideWhenUsed/>
    <w:qFormat/>
    <w:pPr>
      <w:outlineLvl w:val="9"/>
    </w:pPr>
  </w:style>
  <w:style w:type="paragraph" w:styleId="1298">
    <w:name w:val="Balloon Text"/>
    <w:basedOn w:val="1259"/>
    <w:link w:val="1299"/>
    <w:uiPriority w:val="99"/>
    <w:semiHidden/>
    <w:unhideWhenUsed/>
    <w:rPr>
      <w:rFonts w:ascii="Tahoma" w:hAnsi="Tahoma" w:cs="Tahoma"/>
      <w:sz w:val="16"/>
      <w:szCs w:val="16"/>
    </w:rPr>
  </w:style>
  <w:style w:type="character" w:styleId="1299" w:customStyle="1">
    <w:name w:val="Текст выноски Знак"/>
    <w:basedOn w:val="1269"/>
    <w:link w:val="1298"/>
    <w:uiPriority w:val="99"/>
    <w:semiHidden/>
    <w:rPr>
      <w:rFonts w:ascii="Tahoma" w:hAnsi="Tahoma" w:cs="Tahoma"/>
      <w:sz w:val="16"/>
      <w:szCs w:val="16"/>
    </w:rPr>
  </w:style>
  <w:style w:type="paragraph" w:styleId="1300">
    <w:name w:val="toc 1"/>
    <w:basedOn w:val="1259"/>
    <w:next w:val="1259"/>
    <w:uiPriority w:val="39"/>
    <w:pPr>
      <w:spacing w:before="120" w:after="120"/>
    </w:pPr>
    <w:rPr>
      <w:rFonts w:eastAsia="Times New Roman" w:cs="Times New Roman"/>
      <w:b/>
      <w:bCs/>
      <w:sz w:val="36"/>
      <w:szCs w:val="20"/>
      <w:lang w:val="en-US" w:eastAsia="ru-RU"/>
    </w:rPr>
  </w:style>
  <w:style w:type="paragraph" w:styleId="1301">
    <w:name w:val="toc 2"/>
    <w:basedOn w:val="1259"/>
    <w:next w:val="1259"/>
    <w:uiPriority w:val="39"/>
    <w:pPr>
      <w:tabs>
        <w:tab w:val="left" w:pos="880" w:leader="none"/>
        <w:tab w:val="left" w:pos="1320" w:leader="none"/>
        <w:tab w:val="right" w:pos="9628" w:leader="dot"/>
      </w:tabs>
    </w:pPr>
    <w:rPr>
      <w:rFonts w:eastAsia="Times New Roman" w:cs="Times New Roman"/>
      <w:szCs w:val="20"/>
      <w:lang w:val="en-US" w:eastAsia="ru-RU"/>
    </w:rPr>
  </w:style>
  <w:style w:type="paragraph" w:styleId="1302">
    <w:name w:val="toc 3"/>
    <w:basedOn w:val="1259"/>
    <w:next w:val="1259"/>
    <w:uiPriority w:val="39"/>
    <w:semiHidden/>
    <w:unhideWhenUsed/>
    <w:pPr>
      <w:ind w:left="560"/>
      <w:spacing w:after="100"/>
    </w:pPr>
    <w:rPr>
      <w:i/>
    </w:rPr>
  </w:style>
  <w:style w:type="paragraph" w:styleId="1303" w:customStyle="1">
    <w:name w:val="Огл3(РЖД)"/>
    <w:basedOn w:val="1290"/>
    <w:next w:val="1259"/>
    <w:link w:val="1304"/>
    <w:qFormat/>
    <w:pPr>
      <w:numPr>
        <w:ilvl w:val="2"/>
      </w:numPr>
      <w:outlineLvl w:val="2"/>
    </w:pPr>
    <w:rPr>
      <w:sz w:val="28"/>
    </w:rPr>
  </w:style>
  <w:style w:type="character" w:styleId="1304" w:customStyle="1">
    <w:name w:val="Огл3(РЖД) Знак"/>
    <w:basedOn w:val="1291"/>
    <w:link w:val="1303"/>
    <w:rPr>
      <w:rFonts w:ascii="Times New Roman" w:hAnsi="Times New Roman" w:eastAsiaTheme="majorEastAsia" w:cstheme="majorBidi"/>
      <w:b/>
      <w:bCs/>
      <w:sz w:val="32"/>
      <w:szCs w:val="28"/>
      <w:lang w:eastAsia="ru-RU"/>
    </w:rPr>
  </w:style>
  <w:style w:type="paragraph" w:styleId="1305" w:customStyle="1">
    <w:name w:val="Огл4(РЖД)"/>
    <w:basedOn w:val="1303"/>
    <w:next w:val="1259"/>
    <w:link w:val="1306"/>
    <w:qFormat/>
    <w:pPr>
      <w:numPr>
        <w:ilvl w:val="0"/>
        <w:numId w:val="13"/>
      </w:numPr>
      <w:outlineLvl w:val="3"/>
    </w:pPr>
  </w:style>
  <w:style w:type="character" w:styleId="1306" w:customStyle="1">
    <w:name w:val="Огл4(РЖД) Знак"/>
    <w:basedOn w:val="1304"/>
    <w:link w:val="1305"/>
    <w:rPr>
      <w:rFonts w:ascii="Times New Roman" w:hAnsi="Times New Roman" w:eastAsiaTheme="majorEastAsia" w:cstheme="majorBidi"/>
      <w:b/>
      <w:bCs/>
      <w:sz w:val="32"/>
      <w:szCs w:val="28"/>
      <w:lang w:eastAsia="ru-RU"/>
    </w:rPr>
  </w:style>
  <w:style w:type="paragraph" w:styleId="1307" w:customStyle="1">
    <w:name w:val="РисНадп(РЖД)"/>
    <w:basedOn w:val="1259"/>
    <w:qFormat/>
    <w:pPr>
      <w:ind w:left="1418" w:hanging="1560"/>
      <w:jc w:val="center"/>
    </w:pPr>
    <w:rPr>
      <w:rFonts w:eastAsia="Times New Roman"/>
      <w:szCs w:val="24"/>
      <w:lang w:eastAsia="ru-RU"/>
    </w:rPr>
  </w:style>
  <w:style w:type="paragraph" w:styleId="1308" w:customStyle="1">
    <w:name w:val="Список(РЖД)"/>
    <w:basedOn w:val="1259"/>
    <w:link w:val="1309"/>
    <w:qFormat/>
    <w:pPr>
      <w:numPr>
        <w:ilvl w:val="0"/>
        <w:numId w:val="2"/>
      </w:numPr>
      <w:jc w:val="both"/>
    </w:pPr>
    <w:rPr>
      <w:rFonts w:eastAsia="Times New Roman"/>
      <w:szCs w:val="24"/>
      <w:lang w:eastAsia="ru-RU"/>
    </w:rPr>
  </w:style>
  <w:style w:type="character" w:styleId="1309" w:customStyle="1">
    <w:name w:val="Список(РЖД) Знак"/>
    <w:basedOn w:val="1269"/>
    <w:link w:val="1308"/>
    <w:rPr>
      <w:rFonts w:eastAsia="Times New Roman"/>
      <w:szCs w:val="24"/>
      <w:lang w:eastAsia="ru-RU"/>
    </w:rPr>
  </w:style>
  <w:style w:type="paragraph" w:styleId="1310" w:customStyle="1">
    <w:name w:val="ТаблЗаг(РЖД)"/>
    <w:basedOn w:val="1259"/>
    <w:next w:val="1259"/>
    <w:qFormat/>
    <w:pPr>
      <w:jc w:val="center"/>
    </w:pPr>
    <w:rPr>
      <w:rFonts w:eastAsia="Times New Roman"/>
      <w:b/>
      <w:szCs w:val="24"/>
      <w:lang w:eastAsia="ru-RU"/>
    </w:rPr>
  </w:style>
  <w:style w:type="paragraph" w:styleId="1311" w:customStyle="1">
    <w:name w:val="ТаблНадп(РЖД)"/>
    <w:basedOn w:val="1281"/>
    <w:qFormat/>
    <w:pPr>
      <w:ind w:left="1418" w:hanging="1418"/>
      <w:pBdr>
        <w:top w:val="none" w:color="000000" w:sz="4" w:space="0"/>
        <w:left w:val="none" w:color="000000" w:sz="4" w:space="0"/>
        <w:bottom w:val="none" w:color="000000" w:sz="4" w:space="0"/>
        <w:right w:val="none" w:color="000000" w:sz="4" w:space="0"/>
        <w:between w:val="none" w:color="000000" w:sz="4" w:space="0"/>
      </w:pBdr>
    </w:pPr>
    <w:rPr>
      <w:rFonts w:eastAsia="Times New Roman"/>
      <w:b w:val="0"/>
      <w:color w:val="000000"/>
      <w:sz w:val="28"/>
      <w:lang w:eastAsia="ru-RU"/>
    </w:rPr>
  </w:style>
  <w:style w:type="paragraph" w:styleId="1312" w:customStyle="1">
    <w:name w:val="ТаблТекстБ(РЖД)"/>
    <w:basedOn w:val="1259"/>
    <w:qFormat/>
    <w:pPr>
      <w:jc w:val="both"/>
    </w:pPr>
    <w:rPr>
      <w:rFonts w:eastAsia="Times New Roman"/>
      <w:lang w:eastAsia="ru-RU"/>
    </w:rPr>
  </w:style>
  <w:style w:type="paragraph" w:styleId="1313" w:customStyle="1">
    <w:name w:val="ТаблТекстМ(РЖД)"/>
    <w:basedOn w:val="1259"/>
    <w:qFormat/>
    <w:pPr>
      <w:jc w:val="both"/>
    </w:pPr>
    <w:rPr>
      <w:rFonts w:eastAsia="Times New Roman"/>
      <w:sz w:val="20"/>
      <w:szCs w:val="24"/>
      <w:lang w:eastAsia="ru-RU"/>
    </w:rPr>
  </w:style>
  <w:style w:type="paragraph" w:styleId="1314" w:customStyle="1">
    <w:name w:val="ШрифтДок(РЖД)"/>
    <w:basedOn w:val="1259"/>
    <w:link w:val="1315"/>
    <w:qFormat/>
    <w:pPr>
      <w:ind w:firstLine="709"/>
      <w:jc w:val="both"/>
    </w:pPr>
    <w:rPr>
      <w:rFonts w:eastAsia="Times New Roman"/>
      <w:szCs w:val="24"/>
      <w:lang w:eastAsia="ru-RU"/>
    </w:rPr>
  </w:style>
  <w:style w:type="character" w:styleId="1315" w:customStyle="1">
    <w:name w:val="ШрифтДок(РЖД) Знак"/>
    <w:basedOn w:val="1269"/>
    <w:link w:val="1314"/>
    <w:rPr>
      <w:rFonts w:eastAsia="Times New Roman"/>
      <w:szCs w:val="24"/>
      <w:lang w:eastAsia="ru-RU"/>
    </w:rPr>
  </w:style>
  <w:style w:type="paragraph" w:styleId="1316" w:customStyle="1">
    <w:name w:val="ОЦРВ Приложения"/>
    <w:basedOn w:val="1261"/>
    <w:qFormat/>
    <w:pPr>
      <w:numPr>
        <w:ilvl w:val="1"/>
        <w:numId w:val="3"/>
      </w:numPr>
      <w:jc w:val="both"/>
      <w:keepNext/>
      <w:pageBreakBefore/>
      <w:spacing w:before="240" w:after="60" w:line="276" w:lineRule="auto"/>
    </w:pPr>
    <w:rPr>
      <w:rFonts w:eastAsia="MS Mincho" w:cs="Times New Roman"/>
      <w:sz w:val="28"/>
      <w:szCs w:val="20"/>
      <w:lang w:eastAsia="ru-RU"/>
    </w:rPr>
  </w:style>
  <w:style w:type="paragraph" w:styleId="1317" w:customStyle="1">
    <w:name w:val="Default"/>
    <w:rPr>
      <w:rFonts w:eastAsia="Times New Roman" w:cs="Times New Roman"/>
      <w:color w:val="000000"/>
      <w:sz w:val="24"/>
      <w:szCs w:val="24"/>
      <w:lang w:eastAsia="ru-RU"/>
    </w:rPr>
  </w:style>
  <w:style w:type="character" w:styleId="1318">
    <w:name w:val="annotation reference"/>
    <w:uiPriority w:val="99"/>
    <w:rPr>
      <w:sz w:val="16"/>
      <w:szCs w:val="16"/>
    </w:rPr>
  </w:style>
  <w:style w:type="paragraph" w:styleId="1319">
    <w:name w:val="annotation text"/>
    <w:basedOn w:val="1259"/>
    <w:link w:val="1320"/>
    <w:uiPriority w:val="99"/>
    <w:pPr>
      <w:widowControl w:val="off"/>
    </w:pPr>
    <w:rPr>
      <w:rFonts w:eastAsia="Times New Roman" w:cs="Times New Roman"/>
      <w:sz w:val="20"/>
      <w:szCs w:val="20"/>
      <w:lang w:eastAsia="ru-RU"/>
    </w:rPr>
  </w:style>
  <w:style w:type="character" w:styleId="1320" w:customStyle="1">
    <w:name w:val="Текст примечания Знак"/>
    <w:basedOn w:val="1269"/>
    <w:link w:val="1319"/>
    <w:uiPriority w:val="99"/>
    <w:rPr>
      <w:rFonts w:eastAsia="Times New Roman" w:cs="Times New Roman"/>
      <w:sz w:val="20"/>
      <w:szCs w:val="20"/>
      <w:lang w:eastAsia="ru-RU"/>
    </w:rPr>
  </w:style>
  <w:style w:type="paragraph" w:styleId="1321" w:customStyle="1">
    <w:name w:val="Body_bullet"/>
    <w:basedOn w:val="1259"/>
    <w:uiPriority w:val="99"/>
    <w:pPr>
      <w:numPr>
        <w:ilvl w:val="0"/>
        <w:numId w:val="4"/>
      </w:numPr>
      <w:jc w:val="both"/>
      <w:spacing w:after="200" w:line="276" w:lineRule="auto"/>
      <w:tabs>
        <w:tab w:val="left" w:pos="992" w:leader="none"/>
      </w:tabs>
    </w:pPr>
    <w:rPr>
      <w:rFonts w:ascii="Calibri" w:hAnsi="Calibri" w:eastAsia="Times New Roman" w:cs="Times New Roman"/>
      <w:sz w:val="22"/>
      <w:szCs w:val="24"/>
    </w:rPr>
  </w:style>
  <w:style w:type="paragraph" w:styleId="1322" w:customStyle="1">
    <w:name w:val="Standard"/>
    <w:rPr>
      <w:rFonts w:ascii="Liberation Serif" w:hAnsi="Liberation Serif" w:eastAsia="WenQuanYi Micro Hei" w:cs="Lohit Devanagari"/>
      <w:sz w:val="24"/>
      <w:szCs w:val="24"/>
      <w:lang w:eastAsia="zh-CN" w:bidi="hi-IN"/>
    </w:rPr>
  </w:style>
  <w:style w:type="paragraph" w:styleId="1323">
    <w:name w:val="Body Text 2"/>
    <w:basedOn w:val="1259"/>
    <w:link w:val="1324"/>
    <w:uiPriority w:val="99"/>
    <w:pPr>
      <w:jc w:val="both"/>
      <w:spacing w:line="252" w:lineRule="auto"/>
      <w:widowControl w:val="off"/>
      <w:tabs>
        <w:tab w:val="left" w:pos="1134" w:leader="none"/>
      </w:tabs>
    </w:pPr>
    <w:rPr>
      <w:rFonts w:eastAsia="Times New Roman" w:cs="Times New Roman"/>
      <w:sz w:val="24"/>
      <w:szCs w:val="20"/>
      <w:lang w:eastAsia="ru-RU"/>
    </w:rPr>
  </w:style>
  <w:style w:type="character" w:styleId="1324" w:customStyle="1">
    <w:name w:val="Основной текст 2 Знак"/>
    <w:basedOn w:val="1269"/>
    <w:link w:val="1323"/>
    <w:uiPriority w:val="99"/>
    <w:rPr>
      <w:rFonts w:eastAsia="Times New Roman" w:cs="Times New Roman"/>
      <w:sz w:val="24"/>
      <w:szCs w:val="20"/>
      <w:lang w:eastAsia="ru-RU"/>
    </w:rPr>
  </w:style>
  <w:style w:type="paragraph" w:styleId="1325">
    <w:name w:val="Header"/>
    <w:basedOn w:val="1259"/>
    <w:link w:val="1326"/>
    <w:uiPriority w:val="99"/>
    <w:unhideWhenUsed/>
    <w:pPr>
      <w:tabs>
        <w:tab w:val="center" w:pos="4677" w:leader="none"/>
        <w:tab w:val="right" w:pos="9355" w:leader="none"/>
      </w:tabs>
    </w:pPr>
  </w:style>
  <w:style w:type="character" w:styleId="1326" w:customStyle="1">
    <w:name w:val="Верхний колонтитул Знак"/>
    <w:basedOn w:val="1269"/>
    <w:link w:val="1325"/>
    <w:uiPriority w:val="99"/>
  </w:style>
  <w:style w:type="paragraph" w:styleId="1327">
    <w:name w:val="Footer"/>
    <w:basedOn w:val="1259"/>
    <w:link w:val="1328"/>
    <w:uiPriority w:val="99"/>
    <w:unhideWhenUsed/>
    <w:pPr>
      <w:tabs>
        <w:tab w:val="center" w:pos="4677" w:leader="none"/>
        <w:tab w:val="right" w:pos="9355" w:leader="none"/>
      </w:tabs>
    </w:pPr>
  </w:style>
  <w:style w:type="character" w:styleId="1328" w:customStyle="1">
    <w:name w:val="Нижний колонтитул Знак"/>
    <w:basedOn w:val="1269"/>
    <w:link w:val="1327"/>
    <w:uiPriority w:val="99"/>
  </w:style>
  <w:style w:type="paragraph" w:styleId="1329">
    <w:name w:val="annotation subject"/>
    <w:basedOn w:val="1319"/>
    <w:next w:val="1319"/>
    <w:link w:val="1330"/>
    <w:uiPriority w:val="99"/>
    <w:semiHidden/>
    <w:unhideWhenUsed/>
    <w:pPr>
      <w:widowControl/>
    </w:pPr>
    <w:rPr>
      <w:rFonts w:eastAsiaTheme="minorHAnsi" w:cstheme="minorBidi"/>
      <w:b/>
      <w:bCs/>
      <w:lang w:eastAsia="en-US"/>
    </w:rPr>
  </w:style>
  <w:style w:type="character" w:styleId="1330" w:customStyle="1">
    <w:name w:val="Тема примечания Знак"/>
    <w:basedOn w:val="1320"/>
    <w:link w:val="1329"/>
    <w:uiPriority w:val="99"/>
    <w:semiHidden/>
    <w:rPr>
      <w:rFonts w:eastAsia="Times New Roman" w:cs="Times New Roman"/>
      <w:b/>
      <w:bCs/>
      <w:sz w:val="20"/>
      <w:szCs w:val="20"/>
      <w:lang w:eastAsia="ru-RU"/>
    </w:rPr>
  </w:style>
  <w:style w:type="paragraph" w:styleId="1331">
    <w:name w:val="Revision"/>
    <w:hidden/>
    <w:uiPriority w:val="99"/>
    <w:semiHidden/>
  </w:style>
  <w:style w:type="character" w:styleId="1332" w:customStyle="1">
    <w:name w:val="Абзац списка Знак"/>
    <w:basedOn w:val="1269"/>
    <w:link w:val="1333"/>
    <w:uiPriority w:val="34"/>
    <w:qFormat/>
    <w:rPr>
      <w:rFonts w:eastAsia="Times New Roman" w:cs="Times New Roman"/>
      <w:sz w:val="24"/>
      <w:szCs w:val="24"/>
      <w:lang w:eastAsia="ru-RU"/>
    </w:rPr>
  </w:style>
  <w:style w:type="paragraph" w:styleId="1333">
    <w:name w:val="List Paragraph"/>
    <w:basedOn w:val="1259"/>
    <w:next w:val="1263"/>
    <w:link w:val="1332"/>
    <w:uiPriority w:val="34"/>
    <w:qFormat/>
    <w:pPr>
      <w:numPr>
        <w:ilvl w:val="0"/>
        <w:numId w:val="12"/>
      </w:numPr>
      <w:contextualSpacing/>
    </w:pPr>
    <w:rPr>
      <w:rFonts w:eastAsia="Times New Roman" w:cs="Times New Roman"/>
      <w:sz w:val="24"/>
      <w:szCs w:val="24"/>
      <w:lang w:eastAsia="ru-RU"/>
    </w:rPr>
  </w:style>
  <w:style w:type="character" w:styleId="1334" w:customStyle="1">
    <w:name w:val="ТЗ текст Знак"/>
    <w:link w:val="1335"/>
    <w:rPr>
      <w:rFonts w:eastAsia="Times New Roman" w:cs="Times New Roman"/>
      <w:bCs/>
      <w:lang w:eastAsia="ru-RU"/>
    </w:rPr>
  </w:style>
  <w:style w:type="paragraph" w:styleId="1335" w:customStyle="1">
    <w:name w:val="ТЗ текст"/>
    <w:basedOn w:val="1259"/>
    <w:link w:val="1334"/>
    <w:qFormat/>
    <w:pPr>
      <w:ind w:firstLine="709"/>
      <w:jc w:val="both"/>
      <w:spacing w:before="60" w:after="20" w:line="360" w:lineRule="exact"/>
      <w:widowControl w:val="off"/>
      <w:tabs>
        <w:tab w:val="left" w:pos="709" w:leader="none"/>
        <w:tab w:val="left" w:pos="907" w:leader="none"/>
      </w:tabs>
    </w:pPr>
    <w:rPr>
      <w:rFonts w:eastAsia="Times New Roman" w:cs="Times New Roman"/>
      <w:bCs/>
      <w:lang w:eastAsia="ru-RU"/>
    </w:rPr>
  </w:style>
  <w:style w:type="character" w:styleId="1336" w:customStyle="1">
    <w:name w:val="CRV_Normal Знак"/>
    <w:link w:val="1337"/>
    <w:rPr>
      <w:rFonts w:eastAsia="Times New Roman" w:cs="Times New Roman"/>
      <w:szCs w:val="24"/>
    </w:rPr>
  </w:style>
  <w:style w:type="paragraph" w:styleId="1337" w:customStyle="1">
    <w:name w:val="CRV_Normal"/>
    <w:basedOn w:val="1259"/>
    <w:link w:val="1336"/>
    <w:qFormat/>
    <w:pPr>
      <w:ind w:firstLine="709"/>
      <w:jc w:val="both"/>
      <w:spacing w:before="120" w:after="120" w:line="360" w:lineRule="auto"/>
    </w:pPr>
    <w:rPr>
      <w:rFonts w:eastAsia="Times New Roman" w:cs="Times New Roman"/>
      <w:szCs w:val="24"/>
    </w:rPr>
  </w:style>
  <w:style w:type="character" w:styleId="1338">
    <w:name w:val="Hyperlink"/>
    <w:basedOn w:val="1269"/>
    <w:uiPriority w:val="99"/>
    <w:unhideWhenUsed/>
    <w:rPr>
      <w:color w:val="0000ff"/>
      <w:u w:val="single"/>
    </w:rPr>
  </w:style>
  <w:style w:type="character" w:styleId="1339" w:customStyle="1">
    <w:name w:val="fontstyle01"/>
    <w:basedOn w:val="1269"/>
    <w:rPr>
      <w:rFonts w:hint="default" w:ascii="Times New Roman" w:hAnsi="Times New Roman" w:cs="Times New Roman"/>
      <w:b w:val="0"/>
      <w:bCs w:val="0"/>
      <w:i w:val="0"/>
      <w:iCs w:val="0"/>
      <w:color w:val="000000"/>
      <w:sz w:val="28"/>
      <w:szCs w:val="28"/>
    </w:rPr>
  </w:style>
  <w:style w:type="character" w:styleId="1340">
    <w:name w:val="FollowedHyperlink"/>
    <w:basedOn w:val="1269"/>
    <w:uiPriority w:val="99"/>
    <w:semiHidden/>
    <w:unhideWhenUsed/>
    <w:rPr>
      <w:color w:val="800080" w:themeColor="followedHyperlink"/>
      <w:u w:val="single"/>
    </w:rPr>
  </w:style>
  <w:style w:type="character" w:styleId="1341" w:customStyle="1">
    <w:name w:val="Font Style22"/>
    <w:basedOn w:val="1269"/>
    <w:uiPriority w:val="99"/>
    <w:rPr>
      <w:rFonts w:ascii="Times New Roman" w:hAnsi="Times New Roman" w:cs="Times New Roman"/>
      <w:color w:val="000000"/>
      <w:sz w:val="24"/>
      <w:szCs w:val="24"/>
    </w:rPr>
  </w:style>
  <w:style w:type="paragraph" w:styleId="1342">
    <w:name w:val="Normal (Web)"/>
    <w:basedOn w:val="1259"/>
    <w:uiPriority w:val="99"/>
    <w:unhideWhenUsed/>
    <w:pPr>
      <w:spacing w:before="100" w:beforeAutospacing="1" w:after="100" w:afterAutospacing="1"/>
    </w:pPr>
    <w:rPr>
      <w:rFonts w:eastAsia="Times New Roman" w:cs="Times New Roman"/>
      <w:sz w:val="24"/>
      <w:szCs w:val="24"/>
      <w:lang w:eastAsia="ru-RU"/>
    </w:rPr>
  </w:style>
  <w:style w:type="paragraph" w:styleId="1343" w:customStyle="1">
    <w:name w:val="Table Paragraph"/>
    <w:basedOn w:val="1259"/>
    <w:uiPriority w:val="1"/>
    <w:qFormat/>
    <w:pPr>
      <w:ind w:left="123"/>
      <w:spacing w:line="253" w:lineRule="exact"/>
      <w:widowControl w:val="off"/>
    </w:pPr>
    <w:rPr>
      <w:rFonts w:eastAsia="Times New Roman" w:cs="Times New Roman"/>
      <w:sz w:val="22"/>
      <w:szCs w:val="22"/>
    </w:rPr>
  </w:style>
  <w:style w:type="table" w:styleId="1344" w:customStyle="1">
    <w:name w:val="Table Normal1"/>
    <w:uiPriority w:val="2"/>
    <w:semiHidden/>
    <w:unhideWhenUsed/>
    <w:qFormat/>
    <w:pPr>
      <w:widowControl w:val="off"/>
    </w:pPr>
    <w:rPr>
      <w:rFonts w:asciiTheme="minorHAnsi" w:hAnsiTheme="minorHAnsi"/>
      <w:sz w:val="22"/>
      <w:szCs w:val="22"/>
      <w:lang w:val="en-US"/>
    </w:rPr>
    <w:tblPr>
      <w:tblInd w:w="0" w:type="dxa"/>
      <w:tblCellMar>
        <w:left w:w="0" w:type="dxa"/>
        <w:top w:w="0" w:type="dxa"/>
        <w:right w:w="0" w:type="dxa"/>
        <w:bottom w:w="0" w:type="dxa"/>
      </w:tblCellMar>
    </w:tblPr>
  </w:style>
  <w:style w:type="paragraph" w:styleId="1345" w:customStyle="1">
    <w:name w:val="ТаблИмя"/>
    <w:basedOn w:val="1259"/>
    <w:next w:val="1259"/>
    <w:uiPriority w:val="4"/>
    <w:qFormat/>
    <w:pPr>
      <w:keepLines/>
      <w:keepNext/>
      <w:widowControl w:val="off"/>
    </w:pPr>
    <w:rPr>
      <w:rFonts w:eastAsia="Calibri" w:cs="Times New Roman"/>
      <w:szCs w:val="22"/>
    </w:rPr>
  </w:style>
  <w:style w:type="character" w:styleId="1346" w:customStyle="1">
    <w:name w:val="Название объекта Знак"/>
    <w:link w:val="1281"/>
    <w:uiPriority w:val="35"/>
    <w:rPr>
      <w:b/>
      <w:bCs/>
      <w:color w:val="4f81bd" w:themeColor="accent1"/>
      <w:sz w:val="18"/>
      <w:szCs w:val="18"/>
    </w:rPr>
  </w:style>
  <w:style w:type="table" w:styleId="1347">
    <w:name w:val="Table Grid"/>
    <w:basedOn w:val="1270"/>
    <w:pPr>
      <w:ind w:firstLine="709"/>
    </w:pPr>
    <w:rPr>
      <w:rFonts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48">
    <w:name w:val="Body Text"/>
    <w:basedOn w:val="1259"/>
    <w:link w:val="1349"/>
    <w:uiPriority w:val="99"/>
    <w:semiHidden/>
    <w:unhideWhenUsed/>
    <w:pPr>
      <w:spacing w:after="120"/>
    </w:pPr>
  </w:style>
  <w:style w:type="character" w:styleId="1349" w:customStyle="1">
    <w:name w:val="Основной текст Знак"/>
    <w:basedOn w:val="1269"/>
    <w:link w:val="1348"/>
    <w:uiPriority w:val="99"/>
    <w:semiHidden/>
  </w:style>
  <w:style w:type="paragraph" w:styleId="1350" w:customStyle="1">
    <w:name w:val="ТИ_Текст"/>
    <w:basedOn w:val="1259"/>
    <w:link w:val="1351"/>
    <w:qFormat/>
    <w:pPr>
      <w:contextualSpacing/>
      <w:ind w:firstLine="709"/>
      <w:jc w:val="both"/>
      <w:spacing w:line="360" w:lineRule="exact"/>
    </w:pPr>
    <w:rPr>
      <w:rFonts w:eastAsia="Times New Roman" w:cs="Times New Roman"/>
      <w:lang w:eastAsia="ru-RU"/>
    </w:rPr>
  </w:style>
  <w:style w:type="character" w:styleId="1351" w:customStyle="1">
    <w:name w:val="ТИ_Текст Знак"/>
    <w:basedOn w:val="1269"/>
    <w:link w:val="1350"/>
    <w:rPr>
      <w:rFonts w:eastAsia="Times New Roman" w:cs="Times New Roman"/>
      <w:lang w:eastAsia="ru-RU"/>
    </w:rPr>
  </w:style>
  <w:style w:type="paragraph" w:styleId="1352">
    <w:name w:val="No Spacing"/>
    <w:uiPriority w:val="1"/>
    <w:qFormat/>
    <w:rPr>
      <w:szCs w:val="22"/>
    </w:rPr>
  </w:style>
  <w:style w:type="paragraph" w:styleId="1353" w:customStyle="1">
    <w:name w:val="Прчсл1-"/>
    <w:basedOn w:val="1259"/>
    <w:next w:val="1259"/>
    <w:link w:val="1354"/>
    <w:qFormat/>
    <w:pPr>
      <w:numPr>
        <w:ilvl w:val="0"/>
        <w:numId w:val="22"/>
      </w:numPr>
      <w:jc w:val="both"/>
      <w:spacing w:before="60" w:line="360" w:lineRule="exact"/>
    </w:pPr>
    <w:rPr>
      <w:rFonts w:eastAsia="Calibri" w:cs="Times New Roman"/>
      <w:szCs w:val="22"/>
    </w:rPr>
  </w:style>
  <w:style w:type="character" w:styleId="1354" w:customStyle="1">
    <w:name w:val="Прчсл1- Знак"/>
    <w:link w:val="1353"/>
    <w:rPr>
      <w:rFonts w:eastAsia="Calibri" w:cs="Times New Roman"/>
      <w:szCs w:val="22"/>
    </w:rPr>
  </w:style>
  <w:style w:type="paragraph" w:styleId="1355">
    <w:name w:val="footnote text"/>
    <w:basedOn w:val="1259"/>
    <w:link w:val="1356"/>
    <w:uiPriority w:val="99"/>
    <w:unhideWhenUsed/>
    <w:pPr>
      <w:widowControl w:val="off"/>
    </w:pPr>
    <w:rPr>
      <w:rFonts w:eastAsia="Times New Roman" w:cs="Times New Roman"/>
      <w:sz w:val="20"/>
      <w:szCs w:val="20"/>
      <w:lang w:eastAsia="ru-RU"/>
    </w:rPr>
  </w:style>
  <w:style w:type="character" w:styleId="1356" w:customStyle="1">
    <w:name w:val="Текст сноски Знак"/>
    <w:basedOn w:val="1269"/>
    <w:link w:val="1355"/>
    <w:uiPriority w:val="99"/>
    <w:rPr>
      <w:rFonts w:eastAsia="Times New Roman" w:cs="Times New Roman"/>
      <w:sz w:val="20"/>
      <w:szCs w:val="20"/>
      <w:lang w:eastAsia="ru-RU"/>
    </w:rPr>
  </w:style>
  <w:style w:type="character" w:styleId="1357">
    <w:name w:val="footnote reference"/>
    <w:uiPriority w:val="99"/>
    <w:unhideWhenUsed/>
    <w:rPr>
      <w:vertAlign w:val="superscript"/>
    </w:rPr>
  </w:style>
  <w:style w:type="paragraph" w:styleId="1358" w:customStyle="1">
    <w:name w:val="xl1532"/>
    <w:basedOn w:val="1259"/>
    <w:pPr>
      <w:spacing w:before="100" w:beforeAutospacing="1" w:after="100" w:afterAutospacing="1"/>
    </w:pPr>
    <w:rPr>
      <w:rFonts w:eastAsia="Times New Roman" w:cs="Times New Roman"/>
      <w:sz w:val="24"/>
      <w:szCs w:val="24"/>
      <w:lang w:val="en-US"/>
    </w:rPr>
  </w:style>
  <w:style w:type="paragraph" w:styleId="1359" w:customStyle="1">
    <w:name w:val="xl1533"/>
    <w:basedOn w:val="1259"/>
    <w:pPr>
      <w:jc w:val="center"/>
      <w:spacing w:before="100" w:beforeAutospacing="1" w:after="100" w:afterAutospacing="1"/>
    </w:pPr>
    <w:rPr>
      <w:rFonts w:eastAsia="Times New Roman" w:cs="Times New Roman"/>
      <w:sz w:val="24"/>
      <w:szCs w:val="24"/>
      <w:lang w:val="en-US"/>
    </w:rPr>
  </w:style>
  <w:style w:type="paragraph" w:styleId="1360" w:customStyle="1">
    <w:name w:val="xl1534"/>
    <w:basedOn w:val="1259"/>
    <w:pPr>
      <w:jc w:val="center"/>
      <w:spacing w:before="100" w:beforeAutospacing="1" w:after="100" w:afterAutospacing="1"/>
    </w:pPr>
    <w:rPr>
      <w:rFonts w:eastAsia="Times New Roman" w:cs="Times New Roman"/>
      <w:sz w:val="24"/>
      <w:szCs w:val="24"/>
      <w:lang w:val="en-US"/>
    </w:rPr>
  </w:style>
  <w:style w:type="paragraph" w:styleId="1361" w:customStyle="1">
    <w:name w:val="xl1535"/>
    <w:basedOn w:val="1259"/>
    <w:pPr>
      <w:jc w:val="center"/>
      <w:spacing w:before="100" w:beforeAutospacing="1" w:after="100" w:afterAutospacing="1"/>
      <w:pBdr>
        <w:top w:val="single" w:color="000000" w:sz="8" w:space="0"/>
        <w:left w:val="single" w:color="000000" w:sz="8" w:space="0"/>
        <w:bottom w:val="single" w:color="000000" w:sz="4" w:space="0"/>
        <w:right w:val="single" w:color="000000" w:sz="4" w:space="0"/>
      </w:pBdr>
    </w:pPr>
    <w:rPr>
      <w:rFonts w:eastAsia="Times New Roman" w:cs="Times New Roman"/>
      <w:b/>
      <w:bCs/>
      <w:color w:val="000000"/>
      <w:sz w:val="24"/>
      <w:szCs w:val="24"/>
      <w:lang w:val="en-US"/>
    </w:rPr>
  </w:style>
  <w:style w:type="paragraph" w:styleId="1362" w:customStyle="1">
    <w:name w:val="xl1536"/>
    <w:basedOn w:val="1259"/>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rFonts w:eastAsia="Times New Roman" w:cs="Times New Roman"/>
      <w:b/>
      <w:bCs/>
      <w:color w:val="000000"/>
      <w:sz w:val="24"/>
      <w:szCs w:val="24"/>
      <w:lang w:val="en-US"/>
    </w:rPr>
  </w:style>
  <w:style w:type="paragraph" w:styleId="1363" w:customStyle="1">
    <w:name w:val="xl1537"/>
    <w:basedOn w:val="1259"/>
    <w:pPr>
      <w:jc w:val="center"/>
      <w:spacing w:before="100" w:beforeAutospacing="1" w:after="100" w:afterAutospacing="1"/>
      <w:pBdr>
        <w:top w:val="single" w:color="000000" w:sz="4" w:space="0"/>
        <w:left w:val="single" w:color="000000" w:sz="8" w:space="0"/>
        <w:bottom w:val="single" w:color="000000" w:sz="4" w:space="0"/>
        <w:right w:val="single" w:color="000000" w:sz="4" w:space="0"/>
      </w:pBdr>
    </w:pPr>
    <w:rPr>
      <w:rFonts w:eastAsia="Times New Roman" w:cs="Times New Roman"/>
      <w:sz w:val="24"/>
      <w:szCs w:val="24"/>
      <w:lang w:val="en-US"/>
    </w:rPr>
  </w:style>
  <w:style w:type="paragraph" w:styleId="1364" w:customStyle="1">
    <w:name w:val="xl1538"/>
    <w:basedOn w:val="1259"/>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Times New Roman" w:cs="Times New Roman"/>
      <w:sz w:val="24"/>
      <w:szCs w:val="24"/>
      <w:lang w:val="en-US"/>
    </w:rPr>
  </w:style>
  <w:style w:type="paragraph" w:styleId="1365" w:customStyle="1">
    <w:name w:val="xl1539"/>
    <w:basedOn w:val="1259"/>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Times New Roman" w:cs="Times New Roman"/>
      <w:color w:val="538dd5"/>
      <w:sz w:val="24"/>
      <w:szCs w:val="24"/>
      <w:u w:val="single"/>
      <w:lang w:val="en-US"/>
    </w:rPr>
  </w:style>
  <w:style w:type="paragraph" w:styleId="1366" w:customStyle="1">
    <w:name w:val="xl1540"/>
    <w:basedOn w:val="1259"/>
    <w:pPr>
      <w:spacing w:before="100" w:beforeAutospacing="1" w:after="100" w:afterAutospacing="1"/>
    </w:pPr>
    <w:rPr>
      <w:rFonts w:eastAsia="Times New Roman" w:cs="Times New Roman"/>
      <w:sz w:val="24"/>
      <w:szCs w:val="24"/>
      <w:lang w:val="en-US"/>
    </w:rPr>
  </w:style>
  <w:style w:type="paragraph" w:styleId="1367" w:customStyle="1">
    <w:name w:val="Style10"/>
    <w:basedOn w:val="1259"/>
    <w:uiPriority w:val="99"/>
    <w:pPr>
      <w:ind w:firstLine="706"/>
      <w:jc w:val="both"/>
      <w:spacing w:line="485" w:lineRule="exact"/>
      <w:widowControl w:val="off"/>
    </w:pPr>
    <w:rPr>
      <w:rFonts w:eastAsia="Times New Roman" w:cs="Times New Roman"/>
      <w:sz w:val="24"/>
      <w:szCs w:val="24"/>
      <w:lang w:eastAsia="ru-RU"/>
    </w:rPr>
  </w:style>
  <w:style w:type="paragraph" w:styleId="1368">
    <w:name w:val="Plain Text"/>
    <w:basedOn w:val="1259"/>
    <w:link w:val="1369"/>
    <w:uiPriority w:val="99"/>
    <w:unhideWhenUsed/>
    <w:rPr>
      <w:rFonts w:ascii="Calibri" w:hAnsi="Calibri"/>
      <w:sz w:val="22"/>
      <w:szCs w:val="21"/>
      <w:lang w:val="en-US"/>
    </w:rPr>
  </w:style>
  <w:style w:type="character" w:styleId="1369" w:customStyle="1">
    <w:name w:val="Текст Знак"/>
    <w:basedOn w:val="1269"/>
    <w:link w:val="1368"/>
    <w:uiPriority w:val="99"/>
    <w:rPr>
      <w:rFonts w:ascii="Calibri" w:hAnsi="Calibri"/>
      <w:sz w:val="22"/>
      <w:szCs w:val="21"/>
      <w:lang w:val="en-US"/>
    </w:rPr>
  </w:style>
  <w:style w:type="paragraph" w:styleId="1370" w:customStyle="1">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
    <w:pPr>
      <w:contextualSpacing w:val="0"/>
      <w:ind w:left="0" w:right="0" w:firstLine="709"/>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MS Mincho" w:cs="Times New Roman"/>
      <w:b w:val="0"/>
      <w:bCs w:val="0"/>
      <w:i w:val="0"/>
      <w:iCs w:val="0"/>
      <w:caps w:val="0"/>
      <w:smallCaps w:val="0"/>
      <w:strike w:val="0"/>
      <w:vanish w:val="0"/>
      <w:color w:val="auto"/>
      <w:spacing w:val="0"/>
      <w:position w:val="0"/>
      <w:sz w:val="26"/>
      <w:szCs w:val="24"/>
      <w:highlight w:val="none"/>
      <w:u w:val="none"/>
      <w:vertAlign w:val="baseline"/>
      <w:rtl w:val="0"/>
      <w:cs w:val="0"/>
      <w:lang w:val="ru-RU" w:eastAsia="ru-RU" w:bidi="ar-SA"/>
      <w14:ligatures w14:val="none"/>
    </w:rPr>
  </w:style>
  <w:style w:type="paragraph" w:styleId="1371" w:customStyle="1">
    <w:name w:val="! Основной текст ГОСТ"/>
    <w:qFormat/>
    <w:pPr>
      <w:contextualSpacing w:val="0"/>
      <w:ind w:left="0" w:right="0" w:firstLine="851"/>
      <w:jc w:val="both"/>
      <w:keepLines w:val="0"/>
      <w:keepNext w:val="0"/>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a"/>
      <w:spacing w:val="0"/>
      <w:position w:val="0"/>
      <w:sz w:val="24"/>
      <w:szCs w:val="24"/>
      <w:highlight w:val="none"/>
      <w:u w:val="none"/>
      <w:vertAlign w:val="baseline"/>
      <w:rtl w:val="0"/>
      <w:cs w:val="0"/>
      <w:lang w:val="ru-RU" w:eastAsia="en-US" w:bidi="ar-SA"/>
      <w14:ligatures w14:val="none"/>
    </w:rPr>
  </w:style>
  <w:style w:type="paragraph" w:styleId="1372" w:customStyle="1">
    <w:name w:val="Заголовок1"/>
    <w:basedOn w:val="1246"/>
    <w:link w:val="1328"/>
    <w:qFormat/>
    <w:pPr>
      <w:numPr>
        <w:ilvl w:val="0"/>
        <w:numId w:val="107"/>
      </w:numPr>
      <w:contextualSpacing w:val="0"/>
      <w:ind w:left="0" w:right="0" w:firstLine="709"/>
      <w:jc w:val="both"/>
      <w:keepLines w:val="0"/>
      <w:keepNext w:val="0"/>
      <w:pageBreakBefore/>
      <w:spacing w:before="24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outlineLvl w:val="0"/>
      <w:suppressLineNumbers w:val="0"/>
    </w:pPr>
    <w:rPr>
      <w:rFonts w:ascii="Times New Roman" w:hAnsi="Times New Roman" w:eastAsia="Times New Roman" w:cs="Times New Roman"/>
      <w:b/>
      <w:bCs/>
      <w:i w:val="0"/>
      <w:iCs w:val="0"/>
      <w:caps w:val="0"/>
      <w:smallCaps w:val="0"/>
      <w:strike w:val="0"/>
      <w:vanish w:val="0"/>
      <w:color w:val="auto"/>
      <w:spacing w:val="0"/>
      <w:position w:val="0"/>
      <w:sz w:val="32"/>
      <w:szCs w:val="32"/>
      <w:highlight w:val="none"/>
      <w:u w:val="none"/>
      <w:vertAlign w:val="baseline"/>
      <w:rtl w:val="0"/>
      <w:cs w:val="0"/>
      <w:lang w:val="ru-RU" w:eastAsia="en-US" w:bidi="ar-SA"/>
      <w14:ligatures w14:val="none"/>
    </w:rPr>
  </w:style>
  <w:style w:type="paragraph" w:styleId="1373" w:customStyle="1">
    <w:name w:val="Заголовок2"/>
    <w:link w:val="1331"/>
    <w:qFormat/>
    <w:pPr>
      <w:numPr>
        <w:ilvl w:val="1"/>
        <w:numId w:val="107"/>
      </w:numPr>
      <w:contextualSpacing/>
      <w:ind w:left="0" w:right="0" w:firstLine="709"/>
      <w:jc w:val="both"/>
      <w:keepLines w:val="0"/>
      <w:keepNext w:val="0"/>
      <w:pageBreakBefore w:val="0"/>
      <w:spacing w:before="240" w:beforeAutospacing="0" w:after="160" w:afterAutospacing="0" w:line="259" w:lineRule="auto"/>
      <w:shd w:val="nil"/>
      <w:widowControl/>
      <w:tabs>
        <w:tab w:val="left" w:pos="1276" w:leader="none"/>
      </w:tabs>
      <w:pBdr>
        <w:top w:val="none" w:color="000000" w:sz="4" w:space="0"/>
        <w:left w:val="none" w:color="000000" w:sz="4" w:space="0"/>
        <w:bottom w:val="none" w:color="000000" w:sz="4" w:space="0"/>
        <w:right w:val="none" w:color="000000" w:sz="4" w:space="0"/>
        <w:between w:val="none" w:color="000000" w:sz="4" w:space="0"/>
      </w:pBdr>
      <w:outlineLvl w:val="1"/>
      <w:suppressLineNumbers w:val="0"/>
    </w:pPr>
    <w:rPr>
      <w:rFonts w:ascii="Times New Roman" w:hAnsi="Times New Roman" w:eastAsia="Times New Roman" w:cs="Times New Roman"/>
      <w:b/>
      <w:bCs/>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paragraph" w:styleId="1374" w:customStyle="1">
    <w:name w:val="Заголовок3"/>
    <w:basedOn w:val="1373"/>
    <w:qFormat/>
    <w:pPr>
      <w:numPr>
        <w:ilvl w:val="2"/>
        <w:numId w:val="107"/>
      </w:numPr>
      <w:contextualSpacing/>
      <w:ind w:left="-141" w:right="0" w:firstLine="709"/>
      <w:jc w:val="both"/>
      <w:keepLines w:val="0"/>
      <w:keepNext w:val="0"/>
      <w:pageBreakBefore w:val="0"/>
      <w:spacing w:before="240" w:beforeAutospacing="0" w:after="160" w:afterAutospacing="0" w:line="259" w:lineRule="auto"/>
      <w:shd w:val="nil"/>
      <w:widowControl/>
      <w:tabs>
        <w:tab w:val="num" w:pos="568" w:leader="none"/>
        <w:tab w:val="left" w:pos="1276" w:leader="none"/>
      </w:tabs>
      <w:pBdr>
        <w:top w:val="none" w:color="000000" w:sz="4" w:space="0"/>
        <w:left w:val="none" w:color="000000" w:sz="4" w:space="0"/>
        <w:bottom w:val="none" w:color="000000" w:sz="4" w:space="0"/>
        <w:right w:val="none" w:color="000000" w:sz="4" w:space="0"/>
        <w:between w:val="none" w:color="000000" w:sz="4" w:space="0"/>
      </w:pBdr>
      <w:outlineLvl w:val="2"/>
      <w:suppressLineNumbers w:val="0"/>
    </w:pPr>
    <w:rPr>
      <w:rFonts w:ascii="Times New Roman" w:hAnsi="Times New Roman" w:eastAsia="Times New Roman" w:cs="Times New Roman"/>
      <w:b/>
      <w:bCs/>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paragraph" w:styleId="1375" w:customStyle="1">
    <w:name w:val="Заголовок4"/>
    <w:basedOn w:val="1374"/>
    <w:qFormat/>
    <w:pPr>
      <w:numPr>
        <w:ilvl w:val="3"/>
        <w:numId w:val="107"/>
      </w:numPr>
      <w:contextualSpacing/>
      <w:ind w:left="0" w:right="0" w:firstLine="709"/>
      <w:jc w:val="both"/>
      <w:keepLines w:val="0"/>
      <w:keepNext w:val="0"/>
      <w:pageBreakBefore w:val="0"/>
      <w:spacing w:before="240" w:beforeAutospacing="0" w:after="160" w:afterAutospacing="0" w:line="259" w:lineRule="auto"/>
      <w:shd w:val="nil"/>
      <w:widowControl/>
      <w:tabs>
        <w:tab w:val="num" w:pos="568" w:leader="none"/>
        <w:tab w:val="left" w:pos="1276" w:leader="none"/>
      </w:tabs>
      <w:pBdr>
        <w:top w:val="none" w:color="000000" w:sz="4" w:space="0"/>
        <w:left w:val="none" w:color="000000" w:sz="4" w:space="0"/>
        <w:bottom w:val="none" w:color="000000" w:sz="4" w:space="0"/>
        <w:right w:val="none" w:color="000000" w:sz="4" w:space="0"/>
        <w:between w:val="none" w:color="000000" w:sz="4" w:space="0"/>
      </w:pBdr>
      <w:outlineLvl w:val="3"/>
      <w:suppressLineNumbers w:val="0"/>
    </w:pPr>
    <w:rPr>
      <w:rFonts w:ascii="Times New Roman" w:hAnsi="Times New Roman" w:eastAsia="Times New Roman" w:cs="Times New Roman"/>
      <w:b/>
      <w:bCs/>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paragraph" w:styleId="1376" w:customStyle="1">
    <w:name w:val="ИАЦ. Текст-таблица"/>
    <w:qFormat/>
    <w:pPr>
      <w:contextualSpacing w:val="0"/>
      <w:ind w:left="0" w:right="0" w:firstLine="0"/>
      <w:jc w:val="both"/>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Arial Unicode MS" w:cs="Times New Roman"/>
      <w:b w:val="0"/>
      <w:bCs w:val="0"/>
      <w:i w:val="0"/>
      <w:iCs w:val="0"/>
      <w:caps w:val="0"/>
      <w:smallCaps w:val="0"/>
      <w:strike w:val="0"/>
      <w:vanish w:val="0"/>
      <w:color w:val="auto"/>
      <w:spacing w:val="0"/>
      <w:position w:val="0"/>
      <w:sz w:val="26"/>
      <w:szCs w:val="20"/>
      <w:highlight w:val="none"/>
      <w:u w:val="none"/>
      <w:vertAlign w:val="baseline"/>
      <w:rtl w:val="0"/>
      <w:cs w:val="0"/>
      <w:lang w:val="en-US" w:eastAsia="en-US" w:bidi="ar-SA"/>
      <w14:ligatures w14:val="none"/>
    </w:rPr>
  </w:style>
  <w:style w:type="paragraph" w:styleId="1377" w:customStyle="1">
    <w:name w:val="Основной текст (2)"/>
    <w:qFormat/>
    <w:pPr>
      <w:contextualSpacing w:val="0"/>
      <w:ind w:left="0" w:right="0" w:hanging="700"/>
      <w:jc w:val="left"/>
      <w:keepLines w:val="0"/>
      <w:keepNext w:val="0"/>
      <w:pageBreakBefore w:val="0"/>
      <w:spacing w:before="0" w:beforeAutospacing="0" w:after="0" w:afterAutospacing="0" w:line="32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Lohit Devanagari"/>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78" w:customStyle="1">
    <w:name w:val="Текст_таблица"/>
    <w:link w:val="1216"/>
    <w:qFormat/>
    <w:pPr>
      <w:contextualSpacing w:val="0"/>
      <w:ind w:left="0"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en-US" w:bidi="ar-SA"/>
      <w14:ligatures w14:val="none"/>
    </w:rPr>
  </w:style>
  <w:style w:type="character" w:styleId="1379" w:customStyle="1">
    <w:name w:val="normaltextrun"/>
    <w:semiHidden/>
    <w:rPr>
      <w:rFonts w:cs="Times New Roman"/>
    </w:rPr>
  </w:style>
  <w:style w:type="paragraph" w:styleId="1380" w:customStyle="1">
    <w:name w:val="FR1"/>
    <w:pPr>
      <w:contextualSpacing w:val="0"/>
      <w:ind w:left="1560" w:right="2600" w:firstLine="0"/>
      <w:jc w:val="center"/>
      <w:keepLines w:val="0"/>
      <w:keepNext w:val="0"/>
      <w:pageBreakBefore w:val="0"/>
      <w:spacing w:before="0" w:beforeAutospacing="0" w:after="0" w:afterAutospacing="0" w:line="28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Times New Roman" w:cs="Arial"/>
      <w:b/>
      <w:bCs/>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381" w:customStyle="1">
    <w:name w:val="Body Text Indent 2"/>
    <w:semiHidden/>
    <w:pPr>
      <w:contextualSpacing w:val="0"/>
      <w:ind w:left="851"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Garamond" w:hAnsi="Garamond" w:eastAsia="Times New Roman" w:cs="Times New Roman"/>
      <w:b w:val="0"/>
      <w:bCs w:val="0"/>
      <w:i w:val="0"/>
      <w:iCs w:val="0"/>
      <w:caps w:val="0"/>
      <w:smallCaps w:val="0"/>
      <w:strike w:val="0"/>
      <w:vanish w:val="0"/>
      <w:color w:val="auto"/>
      <w:spacing w:val="0"/>
      <w:position w:val="0"/>
      <w:sz w:val="26"/>
      <w:szCs w:val="20"/>
      <w:highlight w:val="none"/>
      <w:u w:val="none"/>
      <w:vertAlign w:val="baseline"/>
      <w:rtl w:val="0"/>
      <w:cs w:val="0"/>
      <w:lang w:val="ru-RU" w:eastAsia="ru-RU" w:bidi="ar-SA"/>
      <w14:ligatures w14:val="none"/>
    </w:rPr>
  </w:style>
  <w:style w:type="character" w:styleId="1382" w:customStyle="1">
    <w:name w:val="Номер в таблице_character"/>
    <w:link w:val="1383"/>
    <w:rPr>
      <w:lang w:val="ru-RU"/>
    </w:rPr>
  </w:style>
  <w:style w:type="paragraph" w:styleId="1383" w:customStyle="1">
    <w:name w:val="Номер в таблице"/>
    <w:basedOn w:val="1376"/>
    <w:link w:val="1382"/>
    <w:qFormat/>
    <w:pPr>
      <w:suppressLineNumbers w:val="0"/>
    </w:pPr>
    <w:rPr>
      <w:lang w:val="ru-RU"/>
    </w:rPr>
  </w:style>
  <w:style w:type="character" w:styleId="1384" w:customStyle="1">
    <w:name w:val="Списки в таблице_character"/>
    <w:link w:val="1385"/>
    <w:rPr>
      <w:sz w:val="28"/>
      <w:szCs w:val="28"/>
      <w:lang w:val="ru-RU"/>
    </w:rPr>
  </w:style>
  <w:style w:type="paragraph" w:styleId="1385" w:customStyle="1">
    <w:name w:val="Списки в таблице"/>
    <w:basedOn w:val="1333"/>
    <w:link w:val="1384"/>
    <w:qFormat/>
    <w:pPr>
      <w:numPr>
        <w:ilvl w:val="0"/>
        <w:numId w:val="157"/>
      </w:numPr>
      <w:ind w:left="0" w:firstLine="0"/>
      <w:jc w:val="left"/>
      <w:shd w:val="nil"/>
      <w:suppressLineNumbers w:val="0"/>
    </w:pPr>
    <w:rPr>
      <w:sz w:val="28"/>
      <w:szCs w:val="28"/>
      <w:lang w:val="ru-RU"/>
    </w:rPr>
  </w:style>
  <w:style w:type="paragraph" w:styleId="1386" w:customStyle="1">
    <w:name w:val="Заголовок №2"/>
    <w:qFormat/>
    <w:pPr>
      <w:contextualSpacing w:val="0"/>
      <w:ind w:left="0" w:right="0" w:hanging="36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outlineLvl w:val="1"/>
      <w:suppressLineNumbers w:val="0"/>
    </w:pPr>
    <w:rPr>
      <w:rFonts w:ascii="Times New Roman" w:hAnsi="Times New Roman" w:eastAsia="Times New Roman" w:cs="Times New Roman"/>
      <w:b/>
      <w:bCs/>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87" w:customStyle="1">
    <w:name w:val="Основной текст (3)"/>
    <w:qFormat/>
    <w:pPr>
      <w:contextualSpacing w:val="0"/>
      <w:ind w:left="0" w:right="0" w:hanging="720"/>
      <w:jc w:val="both"/>
      <w:keepLines w:val="0"/>
      <w:keepNext w:val="0"/>
      <w:pageBreakBefore w:val="0"/>
      <w:spacing w:before="0" w:beforeAutospacing="0" w:after="60" w:afterAutospacing="0" w:line="0" w:lineRule="atLeas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bCs/>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88" w:customStyle="1">
    <w:name w:val="Основной текст4"/>
    <w:qFormat/>
    <w:pPr>
      <w:contextualSpacing w:val="0"/>
      <w:ind w:left="0" w:right="0" w:hanging="44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89" w:customStyle="1">
    <w:name w:val="Основной текст1"/>
    <w:uiPriority w:val="99"/>
    <w:pPr>
      <w:contextualSpacing w:val="0"/>
      <w:ind w:left="0"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8D22A-B909-4CD3-B762-D1C8BD0FE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ОЦРВ</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Оксана Владимировна</dc:creator>
  <cp:lastModifiedBy>a.ryabikin</cp:lastModifiedBy>
  <cp:revision>43</cp:revision>
  <dcterms:created xsi:type="dcterms:W3CDTF">2023-09-04T10:53:00Z</dcterms:created>
  <dcterms:modified xsi:type="dcterms:W3CDTF">2026-09-03T13:00:12Z</dcterms:modified>
</cp:coreProperties>
</file>