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E04" w:rsidRDefault="008240D1">
      <w:pPr>
        <w:pStyle w:val="ae"/>
        <w:widowControl w:val="0"/>
        <w:rPr>
          <w:b w:val="0"/>
          <w:bCs/>
        </w:rPr>
      </w:pPr>
      <w:r>
        <w:rPr>
          <w:rStyle w:val="af9"/>
          <w:b w:val="0"/>
          <w:bCs/>
          <w:color w:val="auto"/>
        </w:rPr>
        <w:t>ФИЛИАЛ ПАО «РОССЕТИ ЮГ» - «КУБАНЬЭНЕРГО»</w:t>
      </w:r>
    </w:p>
    <w:p w:rsidR="00B85E04" w:rsidRDefault="00B85E04">
      <w:pPr>
        <w:rPr>
          <w:bCs/>
        </w:rPr>
      </w:pPr>
    </w:p>
    <w:p w:rsidR="00B85E04" w:rsidRDefault="00B85E04"/>
    <w:p w:rsidR="00B85E04" w:rsidRDefault="00B85E04"/>
    <w:p w:rsidR="00B85E04" w:rsidRDefault="00B85E04"/>
    <w:p w:rsidR="00B85E04" w:rsidRDefault="00B85E04"/>
    <w:p w:rsidR="00B85E04" w:rsidRDefault="00B85E04"/>
    <w:p w:rsidR="00B85E04" w:rsidRDefault="00B85E04"/>
    <w:p w:rsidR="00B85E04" w:rsidRDefault="00B85E04"/>
    <w:p w:rsidR="00B85E04" w:rsidRDefault="00B85E04"/>
    <w:p w:rsidR="00B85E04" w:rsidRDefault="00B85E04">
      <w:pPr>
        <w:pStyle w:val="ae"/>
        <w:widowControl w:val="0"/>
      </w:pPr>
    </w:p>
    <w:p w:rsidR="00B85E04" w:rsidRDefault="00B85E04"/>
    <w:p w:rsidR="00B85E04" w:rsidRDefault="00B85E04"/>
    <w:p w:rsidR="00B85E04" w:rsidRDefault="00B85E04"/>
    <w:p w:rsidR="00B85E04" w:rsidRDefault="00B85E04">
      <w:pPr>
        <w:pStyle w:val="ae"/>
        <w:widowControl w:val="0"/>
      </w:pPr>
    </w:p>
    <w:p w:rsidR="00B85E04" w:rsidRDefault="00B85E04">
      <w:pPr>
        <w:pStyle w:val="ae"/>
        <w:widowControl w:val="0"/>
      </w:pPr>
    </w:p>
    <w:p w:rsidR="00B85E04" w:rsidRDefault="008240D1">
      <w:pPr>
        <w:pStyle w:val="ae"/>
        <w:widowControl w:val="0"/>
      </w:pPr>
      <w:r>
        <w:t>ТЕХНИЧЕСКОЕ ЗАДАНИЕ</w:t>
      </w:r>
    </w:p>
    <w:p w:rsidR="00B85E04" w:rsidRDefault="00B85E04">
      <w:pPr>
        <w:pStyle w:val="ae"/>
        <w:widowControl w:val="0"/>
      </w:pPr>
    </w:p>
    <w:p w:rsidR="00B85E04" w:rsidRDefault="008240D1">
      <w:pPr>
        <w:pStyle w:val="af2"/>
        <w:widowControl w:val="0"/>
      </w:pPr>
      <w:bookmarkStart w:id="0" w:name="_Hlk199864151"/>
      <w:r>
        <w:t>НА ВЫПОЛНЕНИЕ РАБОТ ПО МИГРАЦИИ АРМ ПОЛЬЗОВАТЕЛЕЙ И ПОДКЛЮЧЕНИЕ К СИСТЕМЕ СОВМЕСТНОЙ РАБОТЫ ПОЛЬЗОВАТЕЛЕЙ С УЧЕТОМ ИМПОРТОЗАМЕЩЕНИЯ ОФИСНОГО</w:t>
      </w:r>
      <w:bookmarkEnd w:id="0"/>
      <w:r>
        <w:t xml:space="preserve"> ПО В </w:t>
      </w:r>
      <w:bookmarkStart w:id="1" w:name="_Hlk238768539"/>
      <w:r>
        <w:t xml:space="preserve">ФИЛИАЛЕ </w:t>
      </w:r>
      <w:r>
        <w:rPr>
          <w:rStyle w:val="af9"/>
          <w:color w:val="auto"/>
        </w:rPr>
        <w:t>ПАО «РОССЕТИ ЮГ» - «КУБАНЬЭНЕРГО»</w:t>
      </w:r>
      <w:bookmarkEnd w:id="1"/>
    </w:p>
    <w:p w:rsidR="00B85E04" w:rsidRDefault="00B85E04">
      <w:pPr>
        <w:pStyle w:val="af2"/>
        <w:widowControl w:val="0"/>
      </w:pPr>
    </w:p>
    <w:p w:rsidR="00B85E04" w:rsidRDefault="00B85E04">
      <w:pPr>
        <w:pStyle w:val="af2"/>
        <w:widowControl w:val="0"/>
      </w:pPr>
    </w:p>
    <w:p w:rsidR="00B85E04" w:rsidRDefault="00B85E04">
      <w:pPr>
        <w:pStyle w:val="af2"/>
        <w:widowControl w:val="0"/>
      </w:pPr>
    </w:p>
    <w:p w:rsidR="00B85E04" w:rsidRDefault="008240D1">
      <w:pPr>
        <w:pStyle w:val="af2"/>
        <w:widowControl w:val="0"/>
      </w:pPr>
      <w:r>
        <w:t>На 2</w:t>
      </w:r>
      <w:r w:rsidR="0071612F">
        <w:t>1</w:t>
      </w:r>
      <w:r>
        <w:fldChar w:fldCharType="begin"/>
      </w:r>
      <w:r>
        <w:instrText xml:space="preserve"> NUMPAGES   \* MERGEFORMAT </w:instrText>
      </w:r>
      <w:r>
        <w:fldChar w:fldCharType="end"/>
      </w:r>
      <w:r w:rsidR="0071612F">
        <w:t xml:space="preserve"> листе</w:t>
      </w:r>
      <w:r>
        <w:t xml:space="preserve"> </w:t>
      </w:r>
    </w:p>
    <w:p w:rsidR="00B85E04" w:rsidRDefault="00B85E04">
      <w:pPr>
        <w:pStyle w:val="af2"/>
        <w:widowControl w:val="0"/>
      </w:pPr>
    </w:p>
    <w:p w:rsidR="00B85E04" w:rsidRDefault="00B85E04">
      <w:pPr>
        <w:pStyle w:val="af2"/>
        <w:widowControl w:val="0"/>
        <w:rPr>
          <w:rStyle w:val="af9"/>
          <w:color w:val="auto"/>
        </w:rPr>
      </w:pPr>
    </w:p>
    <w:p w:rsidR="00B85E04" w:rsidRDefault="00B85E04">
      <w:pPr>
        <w:pStyle w:val="af2"/>
        <w:widowControl w:val="0"/>
        <w:rPr>
          <w:rStyle w:val="af9"/>
          <w:color w:val="auto"/>
        </w:rPr>
      </w:pPr>
    </w:p>
    <w:p w:rsidR="00B85E04" w:rsidRDefault="00B85E04"/>
    <w:p w:rsidR="00B85E04" w:rsidRDefault="00B85E04"/>
    <w:p w:rsidR="00B85E04" w:rsidRDefault="00B85E04"/>
    <w:p w:rsidR="00B85E04" w:rsidRDefault="00B85E04"/>
    <w:p w:rsidR="00B85E04" w:rsidRDefault="00B85E04"/>
    <w:p w:rsidR="00B85E04" w:rsidRDefault="00B85E04"/>
    <w:p w:rsidR="00B85E04" w:rsidRDefault="00B85E04"/>
    <w:p w:rsidR="00B85E04" w:rsidRDefault="00B85E04"/>
    <w:p w:rsidR="00B85E04" w:rsidRDefault="00B85E04"/>
    <w:p w:rsidR="00B85E04" w:rsidRDefault="00B85E04"/>
    <w:p w:rsidR="00B85E04" w:rsidRDefault="00B85E04"/>
    <w:p w:rsidR="00B85E04" w:rsidRDefault="00B85E04"/>
    <w:p w:rsidR="00B85E04" w:rsidRDefault="00B85E04"/>
    <w:p w:rsidR="00B85E04" w:rsidRDefault="00B85E04">
      <w:pPr>
        <w:pStyle w:val="af2"/>
        <w:widowControl w:val="0"/>
        <w:rPr>
          <w:rStyle w:val="af9"/>
          <w:color w:val="auto"/>
        </w:rPr>
      </w:pPr>
    </w:p>
    <w:p w:rsidR="00B85E04" w:rsidRDefault="008240D1">
      <w:pPr>
        <w:pStyle w:val="af2"/>
        <w:widowControl w:val="0"/>
        <w:rPr>
          <w:rStyle w:val="af9"/>
          <w:color w:val="auto"/>
        </w:rPr>
      </w:pPr>
      <w:r>
        <w:rPr>
          <w:rStyle w:val="af9"/>
          <w:color w:val="auto"/>
        </w:rPr>
        <w:t>Г. КРАСНОДАР</w:t>
      </w:r>
    </w:p>
    <w:p w:rsidR="00B85E04" w:rsidRDefault="008240D1">
      <w:pPr>
        <w:pStyle w:val="af2"/>
        <w:widowControl w:val="0"/>
      </w:pPr>
      <w:r>
        <w:rPr>
          <w:rStyle w:val="af9"/>
          <w:color w:val="auto"/>
        </w:rPr>
        <w:t>2026</w:t>
      </w:r>
      <w:r>
        <w:br w:type="page" w:clear="all"/>
      </w:r>
    </w:p>
    <w:sdt>
      <w:sdtPr>
        <w:rPr>
          <w:b/>
          <w:caps/>
          <w:sz w:val="24"/>
          <w:szCs w:val="24"/>
        </w:rPr>
        <w:id w:val="1601370082"/>
        <w:docPartObj>
          <w:docPartGallery w:val="Table of Contents"/>
          <w:docPartUnique/>
        </w:docPartObj>
      </w:sdtPr>
      <w:sdtEndPr/>
      <w:sdtContent>
        <w:p w:rsidR="00B85E04" w:rsidRDefault="008240D1">
          <w:pPr>
            <w:spacing w:after="160" w:line="259" w:lineRule="auto"/>
            <w:jc w:val="left"/>
            <w:rPr>
              <w:sz w:val="24"/>
              <w:szCs w:val="24"/>
            </w:rPr>
          </w:pPr>
          <w:r>
            <w:rPr>
              <w:sz w:val="24"/>
              <w:szCs w:val="24"/>
            </w:rPr>
            <w:t>Оглавление</w:t>
          </w:r>
        </w:p>
        <w:p w:rsidR="00351837" w:rsidRDefault="008240D1">
          <w:pPr>
            <w:pStyle w:val="13"/>
            <w:tabs>
              <w:tab w:val="left" w:pos="480"/>
              <w:tab w:val="right" w:leader="dot" w:pos="9486"/>
            </w:tabs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TOC \o "1-2" \h \z \u </w:instrText>
          </w:r>
          <w:r>
            <w:rPr>
              <w:sz w:val="24"/>
              <w:szCs w:val="24"/>
            </w:rPr>
            <w:fldChar w:fldCharType="separate"/>
          </w:r>
          <w:hyperlink w:anchor="_Toc241839923" w:history="1">
            <w:r w:rsidR="00351837" w:rsidRPr="00BB27E9">
              <w:rPr>
                <w:rStyle w:val="af1"/>
                <w:noProof/>
              </w:rPr>
              <w:t>1.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ОБЩИЕ СВЕДЕНИЯ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_Toc241839923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3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24" w:history="1">
            <w:r w:rsidR="00351837" w:rsidRPr="00BB27E9">
              <w:rPr>
                <w:rStyle w:val="af1"/>
                <w:noProof/>
              </w:rPr>
              <w:t>1.1.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Назначение документа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_Toc241839924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3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25" w:history="1">
            <w:r w:rsidR="00351837" w:rsidRPr="00BB27E9">
              <w:rPr>
                <w:rStyle w:val="af1"/>
                <w:noProof/>
              </w:rPr>
              <w:t>1.2.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Термины и сокращения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_Toc241839925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3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26" w:history="1">
            <w:r w:rsidR="00351837" w:rsidRPr="00BB27E9">
              <w:rPr>
                <w:rStyle w:val="af1"/>
                <w:noProof/>
              </w:rPr>
              <w:t>1.3.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Заказчик и Исполнитель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_Toc241839926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6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27" w:history="1">
            <w:r w:rsidR="00351837" w:rsidRPr="00BB27E9">
              <w:rPr>
                <w:rStyle w:val="af1"/>
                <w:noProof/>
              </w:rPr>
              <w:t>1.4.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Полное и краткое наименование работ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_Toc241839927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6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28" w:history="1">
            <w:r w:rsidR="00351837" w:rsidRPr="00BB27E9">
              <w:rPr>
                <w:rStyle w:val="af1"/>
                <w:noProof/>
              </w:rPr>
              <w:t>1.5.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Место выполнения работ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_Toc241839928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6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29" w:history="1">
            <w:r w:rsidR="00351837" w:rsidRPr="00BB27E9">
              <w:rPr>
                <w:rStyle w:val="af1"/>
                <w:noProof/>
              </w:rPr>
              <w:t>1.6.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Сроки выполнения работ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_Toc241839929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6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30" w:history="1">
            <w:r w:rsidR="00351837" w:rsidRPr="00BB27E9">
              <w:rPr>
                <w:rStyle w:val="af1"/>
                <w:noProof/>
              </w:rPr>
              <w:t>1.7.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Этапы выполнения работ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_Toc241839930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6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31" w:history="1">
            <w:r w:rsidR="00351837" w:rsidRPr="00BB27E9">
              <w:rPr>
                <w:rStyle w:val="af1"/>
                <w:noProof/>
              </w:rPr>
              <w:t>1.8.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Стоимость выполнения работ и порядок оплаты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_Toc241839931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6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13"/>
            <w:tabs>
              <w:tab w:val="left" w:pos="480"/>
              <w:tab w:val="right" w:leader="dot" w:pos="9486"/>
            </w:tabs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33" w:history="1">
            <w:r w:rsidR="00351837" w:rsidRPr="00BB27E9">
              <w:rPr>
                <w:rStyle w:val="af1"/>
                <w:noProof/>
              </w:rPr>
              <w:t>2.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ЦЕЛИ И ЗАДАЧИ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_Toc241839933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7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34" w:history="1">
            <w:r w:rsidR="00351837" w:rsidRPr="00BB27E9">
              <w:rPr>
                <w:rStyle w:val="af1"/>
                <w:noProof/>
              </w:rPr>
              <w:t>2.1.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Стратегические задачи Проекта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_Toc241839934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7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35" w:history="1">
            <w:r w:rsidR="00351837" w:rsidRPr="00BB27E9">
              <w:rPr>
                <w:rStyle w:val="af1"/>
                <w:noProof/>
              </w:rPr>
              <w:t>2.2.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Цели выполнения работ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_Toc241839935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7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36" w:history="1">
            <w:r w:rsidR="00351837" w:rsidRPr="00BB27E9">
              <w:rPr>
                <w:rStyle w:val="af1"/>
                <w:noProof/>
              </w:rPr>
              <w:t>2.3.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Задачи в рамках выполнения работ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_Toc241839936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7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13"/>
            <w:tabs>
              <w:tab w:val="left" w:pos="480"/>
              <w:tab w:val="right" w:leader="dot" w:pos="9486"/>
            </w:tabs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37" w:history="1">
            <w:r w:rsidR="00351837" w:rsidRPr="00BB27E9">
              <w:rPr>
                <w:rStyle w:val="af1"/>
                <w:noProof/>
              </w:rPr>
              <w:t>3.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ХАРАКТЕРИСТИКА ОБЪЕКТОВ АВТОМАТИЗАЦИИ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_Toc241839937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7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38" w:history="1">
            <w:r w:rsidR="00351837" w:rsidRPr="00BB27E9">
              <w:rPr>
                <w:rStyle w:val="af1"/>
                <w:noProof/>
              </w:rPr>
              <w:t>3.1.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Организационный объем работ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_Toc241839938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7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39" w:history="1">
            <w:r w:rsidR="00351837" w:rsidRPr="00BB27E9">
              <w:rPr>
                <w:rStyle w:val="af1"/>
                <w:noProof/>
              </w:rPr>
              <w:t>3.2.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Перечень и характеристики объектов миграции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_Toc241839939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8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13"/>
            <w:tabs>
              <w:tab w:val="left" w:pos="480"/>
              <w:tab w:val="right" w:leader="dot" w:pos="9486"/>
            </w:tabs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40" w:history="1">
            <w:r w:rsidR="00351837" w:rsidRPr="00BB27E9">
              <w:rPr>
                <w:rStyle w:val="af1"/>
                <w:noProof/>
              </w:rPr>
              <w:t>4.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СОСТАВ И СОДЕРЖАНИЕ РАБОТ ПО МИГРАЦИИ АРМ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_Toc241839940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9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41" w:history="1">
            <w:r w:rsidR="00351837" w:rsidRPr="00BB27E9">
              <w:rPr>
                <w:rStyle w:val="af1"/>
                <w:noProof/>
              </w:rPr>
              <w:t>4.1.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Этап 1 «Подготовка к миграции АРМ»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_Toc241839941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9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42" w:history="1">
            <w:r w:rsidR="00351837" w:rsidRPr="00BB27E9">
              <w:rPr>
                <w:rStyle w:val="af1"/>
                <w:noProof/>
              </w:rPr>
              <w:t>4.2.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Этап 2 «Миграция и опытно-промышленная эксплуатация»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_Toc241839942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9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43" w:history="1">
            <w:r w:rsidR="00351837" w:rsidRPr="00BB27E9">
              <w:rPr>
                <w:rStyle w:val="af1"/>
                <w:noProof/>
              </w:rPr>
              <w:t>4.3.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Требования к составу разрабатываемой документации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_Toc241839943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9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44" w:history="1">
            <w:r w:rsidR="00351837" w:rsidRPr="00BB27E9">
              <w:rPr>
                <w:rStyle w:val="af1"/>
                <w:noProof/>
              </w:rPr>
              <w:t>4.4.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Требования к безопасности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_Toc241839944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10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45" w:history="1">
            <w:r w:rsidR="00351837" w:rsidRPr="00BB27E9">
              <w:rPr>
                <w:rStyle w:val="af1"/>
                <w:noProof/>
              </w:rPr>
              <w:t>4.5.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Исходные данные для выполнения работ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_Toc241839945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10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46" w:history="1">
            <w:r w:rsidR="00351837" w:rsidRPr="00BB27E9">
              <w:rPr>
                <w:rStyle w:val="af1"/>
                <w:noProof/>
              </w:rPr>
              <w:t>4.6.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Требования к программному обеспечению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_Toc241839946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11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47" w:history="1">
            <w:r w:rsidR="00351837" w:rsidRPr="00BB27E9">
              <w:rPr>
                <w:rStyle w:val="af1"/>
                <w:noProof/>
              </w:rPr>
              <w:t>4.7.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Требования к документационному обеспечению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_Toc241839947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11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48" w:history="1">
            <w:r w:rsidR="00351837" w:rsidRPr="00BB27E9">
              <w:rPr>
                <w:rStyle w:val="af1"/>
                <w:noProof/>
              </w:rPr>
              <w:t>4.8.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Требования к методологическому обеспечению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_Toc241839948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11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13"/>
            <w:tabs>
              <w:tab w:val="left" w:pos="480"/>
              <w:tab w:val="right" w:leader="dot" w:pos="9486"/>
            </w:tabs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49" w:history="1">
            <w:r w:rsidR="00351837" w:rsidRPr="00BB27E9">
              <w:rPr>
                <w:rStyle w:val="af1"/>
                <w:noProof/>
              </w:rPr>
              <w:t>5.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ТРЕБОВАНИЯ К ФУНКЦИЯМ ИТ-РЕШЕНИЯ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_Toc241839949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12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50" w:history="1">
            <w:r w:rsidR="00351837" w:rsidRPr="00BB27E9">
              <w:rPr>
                <w:rStyle w:val="af1"/>
                <w:noProof/>
              </w:rPr>
              <w:t>5.1.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Общие требования к архитектуре ССРП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_Toc241839950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12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13"/>
            <w:tabs>
              <w:tab w:val="left" w:pos="480"/>
              <w:tab w:val="right" w:leader="dot" w:pos="9486"/>
            </w:tabs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51" w:history="1">
            <w:r w:rsidR="00351837" w:rsidRPr="00BB27E9">
              <w:rPr>
                <w:rStyle w:val="af1"/>
                <w:noProof/>
              </w:rPr>
              <w:t>6.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ТРЕБОВАНИЯ К ВЫПОЛНЕНИЮ РАБОТ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_Toc241839951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12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52" w:history="1">
            <w:r w:rsidR="00351837" w:rsidRPr="00BB27E9">
              <w:rPr>
                <w:rStyle w:val="af1"/>
                <w:rFonts w:cs="Times New Roman"/>
                <w:noProof/>
              </w:rPr>
              <w:t>6.1.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Требования</w:t>
            </w:r>
            <w:r w:rsidR="00351837" w:rsidRPr="00BB27E9">
              <w:rPr>
                <w:rStyle w:val="af1"/>
                <w:rFonts w:cs="Times New Roman"/>
                <w:noProof/>
              </w:rPr>
              <w:t xml:space="preserve"> к квалификации и персоналу Исполнителя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_Toc241839952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12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53" w:history="1">
            <w:r w:rsidR="00351837" w:rsidRPr="00BB27E9">
              <w:rPr>
                <w:rStyle w:val="af1"/>
                <w:noProof/>
              </w:rPr>
              <w:t>6.2.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Требования к режиму выполнения работ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_Toc241839953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13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25"/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54" w:history="1">
            <w:r w:rsidR="00351837" w:rsidRPr="00BB27E9">
              <w:rPr>
                <w:rStyle w:val="af1"/>
                <w:noProof/>
              </w:rPr>
              <w:t>6.3.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Порядок выполнения работ, сдачи и приемки выполненных работ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_Toc241839954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14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13"/>
            <w:tabs>
              <w:tab w:val="left" w:pos="480"/>
              <w:tab w:val="right" w:leader="dot" w:pos="9486"/>
            </w:tabs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55" w:history="1">
            <w:r w:rsidR="00351837" w:rsidRPr="00BB27E9">
              <w:rPr>
                <w:rStyle w:val="af1"/>
                <w:noProof/>
              </w:rPr>
              <w:t>7.</w:t>
            </w:r>
            <w:r w:rsidR="00351837">
              <w:rPr>
                <w:rFonts w:asciiTheme="minorHAnsi" w:eastAsiaTheme="minorEastAsia" w:hAnsiTheme="minorHAnsi"/>
                <w:noProof/>
                <w:sz w:val="22"/>
                <w:lang w:eastAsia="ru-RU"/>
                <w14:ligatures w14:val="none"/>
              </w:rPr>
              <w:tab/>
            </w:r>
            <w:r w:rsidR="00351837" w:rsidRPr="00BB27E9">
              <w:rPr>
                <w:rStyle w:val="af1"/>
                <w:noProof/>
              </w:rPr>
              <w:t>ПЕРЕЧЕНЬ ПРИЛОЖЕНИЙ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_Toc241839955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15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13"/>
            <w:tabs>
              <w:tab w:val="right" w:leader="dot" w:pos="9486"/>
            </w:tabs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56" w:history="1">
            <w:r w:rsidR="00351837" w:rsidRPr="00BB27E9">
              <w:rPr>
                <w:rStyle w:val="af1"/>
                <w:noProof/>
              </w:rPr>
              <w:t>Приложение 1. План-график выполнения работ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_Toc241839956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16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351837" w:rsidRDefault="000E35E2">
          <w:pPr>
            <w:pStyle w:val="13"/>
            <w:tabs>
              <w:tab w:val="right" w:leader="dot" w:pos="9486"/>
            </w:tabs>
            <w:rPr>
              <w:rFonts w:asciiTheme="minorHAnsi" w:eastAsiaTheme="minorEastAsia" w:hAnsiTheme="minorHAnsi"/>
              <w:noProof/>
              <w:sz w:val="22"/>
              <w:lang w:eastAsia="ru-RU"/>
              <w14:ligatures w14:val="none"/>
            </w:rPr>
          </w:pPr>
          <w:hyperlink w:anchor="_Toc241839957" w:history="1">
            <w:r w:rsidR="00351837" w:rsidRPr="00BB27E9">
              <w:rPr>
                <w:rStyle w:val="af1"/>
                <w:noProof/>
              </w:rPr>
              <w:t>Приложение 2. Перечень НТД, НПА, ОРД и методических материалов</w:t>
            </w:r>
            <w:r w:rsidR="00351837">
              <w:rPr>
                <w:noProof/>
                <w:webHidden/>
              </w:rPr>
              <w:tab/>
            </w:r>
            <w:r w:rsidR="00351837">
              <w:rPr>
                <w:noProof/>
                <w:webHidden/>
              </w:rPr>
              <w:fldChar w:fldCharType="begin"/>
            </w:r>
            <w:r w:rsidR="00351837">
              <w:rPr>
                <w:noProof/>
                <w:webHidden/>
              </w:rPr>
              <w:instrText xml:space="preserve"> PAGEREF _Toc241839957 \h </w:instrText>
            </w:r>
            <w:r w:rsidR="00351837">
              <w:rPr>
                <w:noProof/>
                <w:webHidden/>
              </w:rPr>
            </w:r>
            <w:r w:rsidR="00351837">
              <w:rPr>
                <w:noProof/>
                <w:webHidden/>
              </w:rPr>
              <w:fldChar w:fldCharType="separate"/>
            </w:r>
            <w:r w:rsidR="0071612F">
              <w:rPr>
                <w:noProof/>
                <w:webHidden/>
              </w:rPr>
              <w:t>17</w:t>
            </w:r>
            <w:r w:rsidR="00351837">
              <w:rPr>
                <w:noProof/>
                <w:webHidden/>
              </w:rPr>
              <w:fldChar w:fldCharType="end"/>
            </w:r>
          </w:hyperlink>
        </w:p>
        <w:p w:rsidR="00EC46AF" w:rsidRDefault="008240D1">
          <w:pPr>
            <w:widowControl w:val="0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end"/>
          </w:r>
        </w:p>
        <w:p w:rsidR="00B85E04" w:rsidRDefault="000E35E2">
          <w:pPr>
            <w:widowControl w:val="0"/>
            <w:rPr>
              <w:sz w:val="24"/>
              <w:szCs w:val="24"/>
            </w:rPr>
          </w:pPr>
        </w:p>
      </w:sdtContent>
    </w:sdt>
    <w:p w:rsidR="00B85E04" w:rsidRDefault="008240D1">
      <w:pPr>
        <w:pStyle w:val="1"/>
      </w:pPr>
      <w:bookmarkStart w:id="2" w:name="_Toc241839923"/>
      <w:r>
        <w:lastRenderedPageBreak/>
        <w:t>ОБЩИЕ СВЕДЕНИЯ</w:t>
      </w:r>
      <w:bookmarkEnd w:id="2"/>
    </w:p>
    <w:p w:rsidR="00B85E04" w:rsidRDefault="008240D1">
      <w:pPr>
        <w:pStyle w:val="2"/>
      </w:pPr>
      <w:bookmarkStart w:id="3" w:name="_Toc241839924"/>
      <w:r>
        <w:t>Назначение документа</w:t>
      </w:r>
      <w:bookmarkEnd w:id="3"/>
    </w:p>
    <w:p w:rsidR="00B85E04" w:rsidRDefault="008240D1">
      <w:pPr>
        <w:pStyle w:val="3"/>
        <w:ind w:left="0" w:firstLine="720"/>
      </w:pPr>
      <w:r>
        <w:t xml:space="preserve">Настоящее Техническое задание определяет основные требования к результатам работ по настройке системы совместной работы пользователей с учетом </w:t>
      </w:r>
      <w:proofErr w:type="spellStart"/>
      <w:r>
        <w:t>импортозамещения</w:t>
      </w:r>
      <w:proofErr w:type="spellEnd"/>
      <w:r>
        <w:t xml:space="preserve"> офисного программного обеспечения, выполняемых в интересах</w:t>
      </w:r>
      <w:r>
        <w:rPr>
          <w:rStyle w:val="af9"/>
          <w:color w:val="auto"/>
        </w:rPr>
        <w:t xml:space="preserve"> Филиала ПАО «</w:t>
      </w:r>
      <w:proofErr w:type="spellStart"/>
      <w:r>
        <w:rPr>
          <w:rStyle w:val="af9"/>
          <w:color w:val="auto"/>
        </w:rPr>
        <w:t>Россети</w:t>
      </w:r>
      <w:proofErr w:type="spellEnd"/>
      <w:r>
        <w:rPr>
          <w:rStyle w:val="af9"/>
          <w:color w:val="auto"/>
        </w:rPr>
        <w:t xml:space="preserve"> Юг» - «Кубаньэнерго» </w:t>
      </w:r>
      <w:r>
        <w:t xml:space="preserve">в рамках </w:t>
      </w:r>
      <w:r>
        <w:rPr>
          <w:rStyle w:val="af9"/>
          <w:color w:val="auto"/>
        </w:rPr>
        <w:t xml:space="preserve">мероприятия «2.6. Внедрение отечественного ПО в рамках объемов финансирования, представленных в Приложении № 2.1 к Плану» плана мероприятий </w:t>
      </w:r>
      <w:proofErr w:type="spellStart"/>
      <w:r>
        <w:rPr>
          <w:rStyle w:val="af9"/>
          <w:color w:val="auto"/>
        </w:rPr>
        <w:t>импортозамещения</w:t>
      </w:r>
      <w:proofErr w:type="spellEnd"/>
      <w:r>
        <w:rPr>
          <w:rStyle w:val="af9"/>
          <w:color w:val="auto"/>
        </w:rPr>
        <w:t xml:space="preserve"> программного обеспечения.</w:t>
      </w:r>
    </w:p>
    <w:p w:rsidR="00B85E04" w:rsidRDefault="008240D1">
      <w:pPr>
        <w:pStyle w:val="2"/>
      </w:pPr>
      <w:bookmarkStart w:id="4" w:name="_Toc201162125"/>
      <w:bookmarkStart w:id="5" w:name="_Toc201584755"/>
      <w:bookmarkStart w:id="6" w:name="_Toc241839925"/>
      <w:bookmarkEnd w:id="4"/>
      <w:bookmarkEnd w:id="5"/>
      <w:r>
        <w:t>Термины и сокращения</w:t>
      </w:r>
      <w:bookmarkEnd w:id="6"/>
    </w:p>
    <w:p w:rsidR="00B85E04" w:rsidRDefault="008240D1">
      <w:pPr>
        <w:pStyle w:val="3"/>
        <w:rPr>
          <w:rStyle w:val="af9"/>
          <w:iCs w:val="0"/>
          <w:color w:val="000000" w:themeColor="text1"/>
        </w:rPr>
      </w:pPr>
      <w:r>
        <w:t xml:space="preserve">В настоящем ТЗ используются следующие термины: </w:t>
      </w:r>
    </w:p>
    <w:p w:rsidR="00B85E04" w:rsidRDefault="008240D1">
      <w:pPr>
        <w:pStyle w:val="afa"/>
        <w:keepNext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Таблица </w:t>
      </w:r>
      <w:r>
        <w:rPr>
          <w:rFonts w:cs="Times New Roman"/>
          <w:sz w:val="26"/>
          <w:szCs w:val="26"/>
        </w:rPr>
        <w:fldChar w:fldCharType="begin"/>
      </w:r>
      <w:r>
        <w:rPr>
          <w:rFonts w:cs="Times New Roman"/>
          <w:sz w:val="26"/>
          <w:szCs w:val="26"/>
        </w:rPr>
        <w:instrText xml:space="preserve"> SEQ Таблица \* ARABIC </w:instrText>
      </w:r>
      <w:r>
        <w:rPr>
          <w:rFonts w:cs="Times New Roman"/>
          <w:sz w:val="26"/>
          <w:szCs w:val="26"/>
        </w:rPr>
        <w:fldChar w:fldCharType="separate"/>
      </w:r>
      <w:r>
        <w:rPr>
          <w:rFonts w:cs="Times New Roman"/>
          <w:sz w:val="26"/>
          <w:szCs w:val="26"/>
        </w:rPr>
        <w:t>1</w:t>
      </w:r>
      <w:r>
        <w:rPr>
          <w:rFonts w:cs="Times New Roman"/>
          <w:sz w:val="26"/>
          <w:szCs w:val="26"/>
        </w:rPr>
        <w:fldChar w:fldCharType="end"/>
      </w:r>
      <w:r>
        <w:rPr>
          <w:rFonts w:cs="Times New Roman"/>
          <w:sz w:val="26"/>
          <w:szCs w:val="26"/>
        </w:rPr>
        <w:t xml:space="preserve"> - Используемые термины и определения</w:t>
      </w:r>
    </w:p>
    <w:tbl>
      <w:tblPr>
        <w:tblStyle w:val="af4"/>
        <w:tblW w:w="9493" w:type="dxa"/>
        <w:tblLayout w:type="fixed"/>
        <w:tblLook w:val="04A0" w:firstRow="1" w:lastRow="0" w:firstColumn="1" w:lastColumn="0" w:noHBand="0" w:noVBand="1"/>
      </w:tblPr>
      <w:tblGrid>
        <w:gridCol w:w="2263"/>
        <w:gridCol w:w="7230"/>
      </w:tblGrid>
      <w:tr w:rsidR="00B85E04">
        <w:trPr>
          <w:tblHeader/>
        </w:trPr>
        <w:tc>
          <w:tcPr>
            <w:tcW w:w="2263" w:type="dxa"/>
            <w:shd w:val="clear" w:color="auto" w:fill="auto"/>
            <w:vAlign w:val="center"/>
          </w:tcPr>
          <w:p w:rsidR="00B85E04" w:rsidRDefault="008240D1">
            <w:pPr>
              <w:pStyle w:val="af5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Термин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B85E04" w:rsidRDefault="008240D1">
            <w:pPr>
              <w:pStyle w:val="af5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Определение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bCs/>
                <w:color w:val="000000" w:themeColor="text1"/>
                <w:szCs w:val="24"/>
              </w:rPr>
              <w:t>Автоматизированное рабочее место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bCs/>
                <w:color w:val="000000" w:themeColor="text1"/>
                <w:szCs w:val="24"/>
              </w:rPr>
            </w:pPr>
            <w:r>
              <w:rPr>
                <w:rFonts w:cs="Times New Roman"/>
                <w:bCs/>
                <w:color w:val="000000" w:themeColor="text1"/>
                <w:szCs w:val="24"/>
              </w:rPr>
              <w:t>Индивидуальный комплекс программных и технических средств, предназначенный для автоматизации деятельности определенного вида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Антивирусное программное обеспечение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Программное обеспечение, используемое для обнаружения и удаления вредоносных программ, восстановления зараженных файлов и предотвращения заражения файлов или операционной системы вредоносным кодом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Виртуальная машина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Компьютерная система, эмулирующая возможности каких-либо вычислительных комплексов гостевых платформ (</w:t>
            </w:r>
            <w:proofErr w:type="spellStart"/>
            <w:r>
              <w:rPr>
                <w:rFonts w:cs="Times New Roman"/>
                <w:szCs w:val="24"/>
              </w:rPr>
              <w:t>guest</w:t>
            </w:r>
            <w:proofErr w:type="spellEnd"/>
            <w:r>
              <w:rPr>
                <w:rFonts w:cs="Times New Roman"/>
                <w:szCs w:val="24"/>
              </w:rPr>
              <w:t>) на аппаратно-программном обеспечении хост-платформы (</w:t>
            </w:r>
            <w:proofErr w:type="spellStart"/>
            <w:r>
              <w:rPr>
                <w:rFonts w:cs="Times New Roman"/>
                <w:szCs w:val="24"/>
              </w:rPr>
              <w:t>host</w:t>
            </w:r>
            <w:proofErr w:type="spellEnd"/>
            <w:r>
              <w:rPr>
                <w:rFonts w:cs="Times New Roman"/>
                <w:szCs w:val="24"/>
              </w:rPr>
              <w:t>)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Договор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Договор на выполнение работ, к которому настоящее Техническое задание является неотъемлемым приложением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Заказчик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Style w:val="af9"/>
                <w:rFonts w:cs="Times New Roman"/>
                <w:szCs w:val="24"/>
              </w:rPr>
            </w:pPr>
            <w:r>
              <w:rPr>
                <w:rStyle w:val="af9"/>
                <w:rFonts w:cs="Times New Roman"/>
                <w:color w:val="auto"/>
                <w:szCs w:val="24"/>
              </w:rPr>
              <w:t>Акционерное общество «</w:t>
            </w:r>
            <w:proofErr w:type="spellStart"/>
            <w:r>
              <w:rPr>
                <w:rStyle w:val="af9"/>
                <w:rFonts w:cs="Times New Roman"/>
                <w:color w:val="auto"/>
                <w:szCs w:val="24"/>
              </w:rPr>
              <w:t>Россети</w:t>
            </w:r>
            <w:proofErr w:type="spellEnd"/>
            <w:r>
              <w:rPr>
                <w:rStyle w:val="af9"/>
                <w:rFonts w:cs="Times New Roman"/>
                <w:color w:val="auto"/>
                <w:szCs w:val="24"/>
              </w:rPr>
              <w:t xml:space="preserve"> Кубань» / АО «</w:t>
            </w:r>
            <w:proofErr w:type="spellStart"/>
            <w:r>
              <w:rPr>
                <w:rStyle w:val="af9"/>
                <w:rFonts w:cs="Times New Roman"/>
                <w:color w:val="auto"/>
                <w:szCs w:val="24"/>
              </w:rPr>
              <w:t>Россети</w:t>
            </w:r>
            <w:proofErr w:type="spellEnd"/>
            <w:r>
              <w:rPr>
                <w:rStyle w:val="af9"/>
                <w:rFonts w:cs="Times New Roman"/>
                <w:color w:val="auto"/>
                <w:szCs w:val="24"/>
              </w:rPr>
              <w:t xml:space="preserve"> Кубань»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Информационно-вычислительная инфраструктура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Специально организованная система из аппаратного и программного обеспечения, предназначенная для решения вычислительных задач, а также задач хранения данных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Исполнитель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Исполнитель по договору на оказание услуг, определяется в результате </w:t>
            </w:r>
            <w:r w:rsidR="00975BDF" w:rsidRPr="00975BDF">
              <w:rPr>
                <w:rFonts w:cs="Times New Roman"/>
                <w:szCs w:val="24"/>
              </w:rPr>
              <w:t>запрос</w:t>
            </w:r>
            <w:r w:rsidR="00975BDF">
              <w:rPr>
                <w:rFonts w:cs="Times New Roman"/>
                <w:szCs w:val="24"/>
              </w:rPr>
              <w:t>а</w:t>
            </w:r>
            <w:r w:rsidR="00975BDF" w:rsidRPr="00975BDF">
              <w:rPr>
                <w:rFonts w:cs="Times New Roman"/>
                <w:szCs w:val="24"/>
              </w:rPr>
              <w:t xml:space="preserve"> предложений в электронной форме</w:t>
            </w:r>
            <w:r>
              <w:rPr>
                <w:rFonts w:cs="Times New Roman"/>
                <w:szCs w:val="24"/>
              </w:rPr>
              <w:t xml:space="preserve"> (указывается при заключении договора)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ИТ-решение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Специально спроектированное и реализованное решение в области информационных технологий, предназначенное для автоматизации функций и процессов Заказчика. Может быть организовано в виде информационной системы или сервиса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Общество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См. Заказчик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Персональные данные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Сведения, относящиеся к прямо или косвенно определенному или определяемому физическому лицу, которые могут быть предоставлены другим лицам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Пользователь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Работник Заказчика или сторонней организации, использующий ИТ-решение в служебных целях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Прикладное программное обеспечение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Программное обеспечение, ориентированное на решение конкретных задач, рассчитанное на взаимодействие с пользователем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Система хранения данных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Специализированная инфраструктура для централизованного хранения и управления данными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Системное программное обеспечение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Программное обеспечение</w:t>
            </w:r>
            <w:r>
              <w:rPr>
                <w:rFonts w:cs="Times New Roman"/>
                <w:bCs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(операционные системы, необходимые драйверы), необходимое для обеспечения функционирования сервера или автоматизированного рабочего места (АРМ) и </w:t>
            </w:r>
            <w:r>
              <w:rPr>
                <w:rFonts w:cs="Times New Roman"/>
                <w:szCs w:val="24"/>
              </w:rPr>
              <w:lastRenderedPageBreak/>
              <w:t>решающее задачи выделения и разделения ресурсов, доступа к устройствам, обеспечивающие среды для разработки, запуска и выполнения прикладного программного обеспечения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Служба технической поддержки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Структурное или функциональное подразделение Исполнителя, предназначенное для оказания Услуг сопровождения ИТ-решения в процессе его эксплуатации Пользователям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Специалист Службы технической поддержки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Сотрудник Исполнителя, который осуществляет рассмотрение, анализ и обработку поступающих заявок Пользователей в Службу технической поддержки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Стороны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Совместно Заказчик и Исполнитель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Центр обработки данных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Специализированный объект, представляющий собой связанную систему информационно-вычислительной инфраструктуры, инженерного обеспечения, части которых размещены в здании или помещении, подключенном к внешним сетям, как инженерным, так и телекоммуникационным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BIOS, Basic </w:t>
            </w:r>
            <w:proofErr w:type="spellStart"/>
            <w:r>
              <w:rPr>
                <w:rFonts w:cs="Times New Roman"/>
                <w:szCs w:val="24"/>
                <w:lang w:val="en-US"/>
              </w:rPr>
              <w:t>Input/Output</w:t>
            </w:r>
            <w:proofErr w:type="spellEnd"/>
            <w:r>
              <w:rPr>
                <w:rFonts w:cs="Times New Roman"/>
                <w:szCs w:val="24"/>
                <w:lang w:val="en-US"/>
              </w:rPr>
              <w:t xml:space="preserve"> System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Базовая система ввода-вывода, набор микропрограмм, реализующих низкоуровневые </w:t>
            </w:r>
            <w:r>
              <w:rPr>
                <w:rFonts w:cs="Times New Roman"/>
                <w:szCs w:val="24"/>
                <w:lang w:val="en-US"/>
              </w:rPr>
              <w:t>API</w:t>
            </w:r>
            <w:r>
              <w:rPr>
                <w:rFonts w:cs="Times New Roman"/>
                <w:szCs w:val="24"/>
              </w:rPr>
              <w:t xml:space="preserve"> для работы с аппаратным обеспечением компьютера, а также создающих необходимую программную среду для запуска операционной системы у </w:t>
            </w:r>
            <w:r>
              <w:rPr>
                <w:rFonts w:cs="Times New Roman"/>
                <w:szCs w:val="24"/>
                <w:lang w:val="en-US"/>
              </w:rPr>
              <w:t>IBM</w:t>
            </w:r>
            <w:r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  <w:lang w:val="en-US"/>
              </w:rPr>
              <w:t>PC</w:t>
            </w:r>
            <w:r>
              <w:rPr>
                <w:rFonts w:cs="Times New Roman"/>
                <w:szCs w:val="24"/>
              </w:rPr>
              <w:t>-совместимых компьютеров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HTTPS, </w:t>
            </w:r>
            <w:proofErr w:type="spellStart"/>
            <w:r>
              <w:rPr>
                <w:rFonts w:cs="Times New Roman"/>
                <w:szCs w:val="24"/>
                <w:lang w:val="en-US"/>
              </w:rPr>
              <w:t>HyperText</w:t>
            </w:r>
            <w:proofErr w:type="spellEnd"/>
            <w:r>
              <w:rPr>
                <w:rFonts w:cs="Times New Roman"/>
                <w:szCs w:val="24"/>
                <w:lang w:val="en-US"/>
              </w:rPr>
              <w:t xml:space="preserve"> Transfer Protocol Secure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Расширение протокола передачи данных в сети с защитой передаваемых данных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RPO, </w:t>
            </w:r>
            <w:proofErr w:type="spellStart"/>
            <w:r>
              <w:rPr>
                <w:rFonts w:cs="Times New Roman"/>
                <w:szCs w:val="24"/>
              </w:rPr>
              <w:t>Recovery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Point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Objective</w:t>
            </w:r>
            <w:proofErr w:type="spellEnd"/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Срок утраты данных при аварии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RTO, </w:t>
            </w:r>
            <w:proofErr w:type="spellStart"/>
            <w:r>
              <w:rPr>
                <w:rFonts w:cs="Times New Roman"/>
                <w:szCs w:val="24"/>
              </w:rPr>
              <w:t>Recovery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Time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Objective</w:t>
            </w:r>
            <w:proofErr w:type="spellEnd"/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Допустимое время восстановления  при аварии, при котором еще не возникают потери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LDAP, Lightweight Directory Access Protocol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Протокол для доступа к службе каталогов X.500 (прикладной уровень OSI)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rPr>
                <w:rFonts w:cs="Times New Roman"/>
                <w:color w:val="C00000"/>
                <w:szCs w:val="24"/>
                <w:lang w:val="en-US"/>
              </w:rPr>
            </w:pPr>
            <w:r>
              <w:rPr>
                <w:rFonts w:cs="Times New Roman"/>
                <w:szCs w:val="24"/>
              </w:rPr>
              <w:t xml:space="preserve">SSL, </w:t>
            </w:r>
            <w:proofErr w:type="spellStart"/>
            <w:r>
              <w:rPr>
                <w:rFonts w:cs="Times New Roman"/>
                <w:szCs w:val="24"/>
              </w:rPr>
              <w:t>Secure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Sockets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Layer</w:t>
            </w:r>
            <w:proofErr w:type="spellEnd"/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rPr>
                <w:rFonts w:cs="Times New Roman"/>
                <w:color w:val="C00000"/>
                <w:szCs w:val="24"/>
              </w:rPr>
            </w:pPr>
            <w:r>
              <w:rPr>
                <w:rFonts w:cs="Times New Roman"/>
                <w:szCs w:val="24"/>
              </w:rPr>
              <w:t>Уровень защищенных сокетов - криптографический протокол, который подразумевает более безопасную связь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rPr>
                <w:rFonts w:cs="Times New Roman"/>
                <w:color w:val="C00000"/>
                <w:szCs w:val="24"/>
                <w:lang w:val="en-US"/>
              </w:rPr>
            </w:pPr>
            <w:r>
              <w:rPr>
                <w:rFonts w:cs="Times New Roman"/>
                <w:szCs w:val="24"/>
              </w:rPr>
              <w:t xml:space="preserve">SSO, </w:t>
            </w:r>
            <w:proofErr w:type="spellStart"/>
            <w:r>
              <w:rPr>
                <w:rFonts w:cs="Times New Roman"/>
                <w:szCs w:val="24"/>
              </w:rPr>
              <w:t>Single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Sign-On</w:t>
            </w:r>
            <w:proofErr w:type="spellEnd"/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rPr>
                <w:rFonts w:cs="Times New Roman"/>
                <w:color w:val="C00000"/>
                <w:szCs w:val="24"/>
              </w:rPr>
            </w:pPr>
            <w:r>
              <w:rPr>
                <w:rFonts w:cs="Times New Roman"/>
                <w:szCs w:val="24"/>
              </w:rPr>
              <w:t>Технология единого входа, при использовании которой пользователь переходит из одной системы (части системы) в другую, не связанную с первой системой без повторной аутентификации</w:t>
            </w:r>
          </w:p>
        </w:tc>
      </w:tr>
      <w:tr w:rsidR="00B85E04">
        <w:tc>
          <w:tcPr>
            <w:tcW w:w="2263" w:type="dxa"/>
            <w:shd w:val="clear" w:color="auto" w:fill="auto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UEFI, Unified Extensible Firmware Interface</w:t>
            </w:r>
          </w:p>
        </w:tc>
        <w:tc>
          <w:tcPr>
            <w:tcW w:w="7230" w:type="dxa"/>
            <w:shd w:val="clear" w:color="auto" w:fill="auto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Интерфейс, используемый в компьютерах в качестве посредника между встроенным программным обеспечением компьютера и операционной системой</w:t>
            </w:r>
          </w:p>
        </w:tc>
      </w:tr>
    </w:tbl>
    <w:p w:rsidR="00B85E04" w:rsidRDefault="00B85E04">
      <w:pPr>
        <w:widowControl w:val="0"/>
        <w:ind w:firstLine="709"/>
      </w:pPr>
    </w:p>
    <w:p w:rsidR="00B85E04" w:rsidRDefault="008240D1">
      <w:pPr>
        <w:pStyle w:val="3"/>
        <w:numPr>
          <w:ilvl w:val="2"/>
          <w:numId w:val="4"/>
        </w:numPr>
        <w:rPr>
          <w:rStyle w:val="af9"/>
          <w:iCs w:val="0"/>
          <w:color w:val="000000" w:themeColor="text1"/>
        </w:rPr>
      </w:pPr>
      <w:r>
        <w:t xml:space="preserve">В настоящем ТЗ используются следующие сокращения: </w:t>
      </w:r>
    </w:p>
    <w:p w:rsidR="00B85E04" w:rsidRDefault="008240D1">
      <w:pPr>
        <w:pStyle w:val="afa"/>
        <w:widowControl w:val="0"/>
        <w:rPr>
          <w:rFonts w:cs="Times New Roman"/>
          <w:sz w:val="24"/>
          <w:szCs w:val="24"/>
        </w:rPr>
      </w:pPr>
      <w:r>
        <w:rPr>
          <w:rFonts w:cs="Times New Roman"/>
          <w:sz w:val="26"/>
          <w:szCs w:val="26"/>
        </w:rPr>
        <w:t xml:space="preserve">Таблица </w:t>
      </w:r>
      <w:r>
        <w:rPr>
          <w:rFonts w:cs="Times New Roman"/>
          <w:sz w:val="26"/>
          <w:szCs w:val="26"/>
        </w:rPr>
        <w:fldChar w:fldCharType="begin"/>
      </w:r>
      <w:r>
        <w:rPr>
          <w:rFonts w:cs="Times New Roman"/>
          <w:sz w:val="26"/>
          <w:szCs w:val="26"/>
        </w:rPr>
        <w:instrText xml:space="preserve"> SEQ Таблица \* ARABIC </w:instrText>
      </w:r>
      <w:r>
        <w:rPr>
          <w:rFonts w:cs="Times New Roman"/>
          <w:sz w:val="26"/>
          <w:szCs w:val="26"/>
        </w:rPr>
        <w:fldChar w:fldCharType="separate"/>
      </w:r>
      <w:r>
        <w:rPr>
          <w:rFonts w:cs="Times New Roman"/>
          <w:sz w:val="26"/>
          <w:szCs w:val="26"/>
        </w:rPr>
        <w:t>2</w:t>
      </w:r>
      <w:r>
        <w:rPr>
          <w:rFonts w:cs="Times New Roman"/>
          <w:sz w:val="26"/>
          <w:szCs w:val="26"/>
        </w:rPr>
        <w:fldChar w:fldCharType="end"/>
      </w:r>
      <w:r>
        <w:rPr>
          <w:rFonts w:cs="Times New Roman"/>
          <w:sz w:val="26"/>
          <w:szCs w:val="26"/>
        </w:rPr>
        <w:t xml:space="preserve"> - Используемые сокращения и расшифровки</w:t>
      </w:r>
    </w:p>
    <w:tbl>
      <w:tblPr>
        <w:tblStyle w:val="af4"/>
        <w:tblW w:w="9493" w:type="dxa"/>
        <w:tblLayout w:type="fixed"/>
        <w:tblLook w:val="04A0" w:firstRow="1" w:lastRow="0" w:firstColumn="1" w:lastColumn="0" w:noHBand="0" w:noVBand="1"/>
      </w:tblPr>
      <w:tblGrid>
        <w:gridCol w:w="2263"/>
        <w:gridCol w:w="7230"/>
      </w:tblGrid>
      <w:tr w:rsidR="00B85E04">
        <w:trPr>
          <w:tblHeader/>
        </w:trPr>
        <w:tc>
          <w:tcPr>
            <w:tcW w:w="2263" w:type="dxa"/>
            <w:vAlign w:val="center"/>
          </w:tcPr>
          <w:p w:rsidR="00B85E04" w:rsidRDefault="008240D1">
            <w:pPr>
              <w:pStyle w:val="af5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Сокращение</w:t>
            </w:r>
          </w:p>
        </w:tc>
        <w:tc>
          <w:tcPr>
            <w:tcW w:w="7230" w:type="dxa"/>
            <w:vAlign w:val="center"/>
          </w:tcPr>
          <w:p w:rsidR="00B85E04" w:rsidRDefault="008240D1">
            <w:pPr>
              <w:pStyle w:val="af5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Расшифровка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АРМ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Автоматизированное рабочее место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АВПО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szCs w:val="24"/>
              </w:rPr>
              <w:t>Антивирусное программное обеспечение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БД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База данных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ВКС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Видеоконференцсвязь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ВМ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Виртуальная машина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ГК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Группа компаний «</w:t>
            </w:r>
            <w:proofErr w:type="spellStart"/>
            <w:r>
              <w:rPr>
                <w:rFonts w:cs="Times New Roman"/>
                <w:szCs w:val="24"/>
              </w:rPr>
              <w:t>Россети</w:t>
            </w:r>
            <w:proofErr w:type="spellEnd"/>
            <w:r>
              <w:rPr>
                <w:rFonts w:cs="Times New Roman"/>
                <w:szCs w:val="24"/>
              </w:rPr>
              <w:t>»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ДИБ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Департамент (дирекция) информационной безопасности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ДО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Дочернее общество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ЕРРП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Единый реестр российских программ для электронных вычислительных машин и баз данных Министерства цифрового развития, связи и массовых коммуникаций Российской Федерации, </w:t>
            </w:r>
            <w:hyperlink r:id="rId8" w:tooltip="https://reestr.digital.gov.ru/" w:history="1">
              <w:r>
                <w:rPr>
                  <w:rStyle w:val="af1"/>
                  <w:rFonts w:cs="Times New Roman"/>
                  <w:color w:val="auto"/>
                  <w:szCs w:val="24"/>
                </w:rPr>
                <w:t>https://reestr.digital.gov.ru/</w:t>
              </w:r>
            </w:hyperlink>
            <w:r>
              <w:rPr>
                <w:rStyle w:val="af1"/>
                <w:rFonts w:cs="Times New Roman"/>
                <w:color w:val="auto"/>
                <w:szCs w:val="24"/>
              </w:rPr>
              <w:t xml:space="preserve"> 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ЕРРРП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Единый реестр российской радиоэлектронной продукции Министерства промышленности и торговли Российской Федерации в соответствии с Постановлением Правительства Российской Федерации от 10.07.2019 № 878 «О мерах стимулирования производства радиоэлектронной продукции на территории Российской Федерации при осуществлении закупок товаров, работ, услуг для обеспечения государственных и муниципальных нужд, о внесении изменений в постановление Правительства Российской Федерации от 16.09.2016 № 925 и признании утратившими силу некоторых актов Правительства Российской Федерации», </w:t>
            </w:r>
            <w:hyperlink r:id="rId9" w:anchor="/" w:tooltip="https://gisp.gov.ru/pprf/marketplace/#/" w:history="1">
              <w:r>
                <w:rPr>
                  <w:rStyle w:val="af1"/>
                  <w:rFonts w:cs="Times New Roman"/>
                  <w:color w:val="auto"/>
                  <w:szCs w:val="24"/>
                </w:rPr>
                <w:t>https://gisp.gov.ru/pprf/marketplace/#/</w:t>
              </w:r>
            </w:hyperlink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ИБ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Информационная безопасность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ИВИ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Информационно-вычислительная инфраструктура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ИС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Информационная система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ИТС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Информационно-телекоммуникационная сеть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КИИ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Критическая информационная инфраструктура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КТС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Комплекс технических средств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ЛВС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Локальная вычислительная сеть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МФУ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Многофункциональное устройство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НПА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Нормативный правовой акт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НСД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Несанкционированный доступ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НТД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Нормативно-техническая документация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ОКИИ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Объект критической информационной инфраструктуры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ОРД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Организационно-распорядительный документ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Операционная система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ОПЭ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Опытно-промышленная эксплуатация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ПДн</w:t>
            </w:r>
            <w:proofErr w:type="spellEnd"/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Персональные данные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ПК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Персональный компьютер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ПМИ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Программа и методика испытаний 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ПОИБ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Подсистема обеспечения информационной безопасности Системы совместной работы пользователей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ППО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Прикладное программное обеспечение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Программное обеспечение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ПСК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Подсистема службы каталогов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6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ПЭ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Промышленная эксплуатация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САРМ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Система удаленного подключения и администрирования пользователей, компонент Системы совместной работы пользователей (ССРП)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СЗИ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Средства защиты информации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ССЗИ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Государственный реестр сертифицированных средств защиты информации от Федеральной службы по таможенному и экспортному контролю </w:t>
            </w:r>
            <w:hyperlink r:id="rId10" w:tooltip="https://reestr.fstec.ru/reg3" w:history="1">
              <w:r>
                <w:rPr>
                  <w:rStyle w:val="af1"/>
                  <w:rFonts w:cs="Times New Roman"/>
                  <w:szCs w:val="24"/>
                </w:rPr>
                <w:t>https://reestr.fstec.ru/reg3</w:t>
              </w:r>
            </w:hyperlink>
            <w:r>
              <w:rPr>
                <w:rFonts w:cs="Times New Roman"/>
                <w:szCs w:val="24"/>
              </w:rPr>
              <w:t xml:space="preserve"> 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ССРП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Система совместной работы пользователей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ССРД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Система совместной работы с документами, компонент Системы совместной работы пользователей (ССРП)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СУБД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Система управления базами данных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ТЗ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Настоящее Техническое задание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ТП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Технически проект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УЗ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Учетная запись</w:t>
            </w:r>
          </w:p>
        </w:tc>
      </w:tr>
      <w:tr w:rsidR="00B85E04">
        <w:tc>
          <w:tcPr>
            <w:tcW w:w="2263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ЦОД</w:t>
            </w:r>
          </w:p>
        </w:tc>
        <w:tc>
          <w:tcPr>
            <w:tcW w:w="7230" w:type="dxa"/>
          </w:tcPr>
          <w:p w:rsidR="00B85E04" w:rsidRDefault="008240D1">
            <w:pPr>
              <w:pStyle w:val="afc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Центр обработки данных</w:t>
            </w:r>
          </w:p>
        </w:tc>
      </w:tr>
    </w:tbl>
    <w:p w:rsidR="00B85E04" w:rsidRDefault="008240D1">
      <w:pPr>
        <w:pStyle w:val="2"/>
      </w:pPr>
      <w:bookmarkStart w:id="7" w:name="_Toc201162127"/>
      <w:bookmarkStart w:id="8" w:name="_Toc201584757"/>
      <w:bookmarkStart w:id="9" w:name="_Toc241839926"/>
      <w:bookmarkEnd w:id="7"/>
      <w:bookmarkEnd w:id="8"/>
      <w:r>
        <w:t>Заказчик и Исполнитель</w:t>
      </w:r>
      <w:bookmarkEnd w:id="9"/>
    </w:p>
    <w:p w:rsidR="00B85E04" w:rsidRDefault="008240D1">
      <w:pPr>
        <w:pStyle w:val="3"/>
        <w:ind w:left="0" w:firstLine="709"/>
        <w:rPr>
          <w:iCs/>
        </w:rPr>
      </w:pPr>
      <w:r>
        <w:rPr>
          <w:iCs/>
        </w:rPr>
        <w:t>Заказчик:</w:t>
      </w:r>
      <w:r>
        <w:rPr>
          <w:rFonts w:ascii="Arial" w:eastAsiaTheme="minorHAnsi" w:hAnsi="Arial" w:cs="Arial"/>
          <w:color w:val="313131"/>
          <w:sz w:val="29"/>
          <w:szCs w:val="29"/>
        </w:rPr>
        <w:t xml:space="preserve"> </w:t>
      </w:r>
      <w:r>
        <w:rPr>
          <w:iCs/>
        </w:rPr>
        <w:t>Филиал ПАО «</w:t>
      </w:r>
      <w:proofErr w:type="spellStart"/>
      <w:r>
        <w:rPr>
          <w:iCs/>
        </w:rPr>
        <w:t>Россети</w:t>
      </w:r>
      <w:proofErr w:type="spellEnd"/>
      <w:r>
        <w:rPr>
          <w:iCs/>
        </w:rPr>
        <w:t xml:space="preserve"> Юг» - «Кубаньэнерго», 350033, Краснодарский Край, г Краснодар, ул. Ставропольская, д. 2А, тел.: 8 (861) 212-24-03, </w:t>
      </w:r>
      <w:r>
        <w:rPr>
          <w:rFonts w:eastAsiaTheme="minorHAnsi" w:cstheme="minorBidi"/>
          <w:szCs w:val="22"/>
        </w:rPr>
        <w:t xml:space="preserve"> </w:t>
      </w:r>
      <w:hyperlink r:id="rId11" w:tooltip="mailto:telet@kub.rosseti-yug.ru" w:history="1">
        <w:r>
          <w:rPr>
            <w:rStyle w:val="af1"/>
            <w:iCs/>
          </w:rPr>
          <w:t>telet@kub.rosseti-yug.ru</w:t>
        </w:r>
      </w:hyperlink>
    </w:p>
    <w:p w:rsidR="00B85E04" w:rsidRDefault="008240D1">
      <w:pPr>
        <w:pStyle w:val="3"/>
        <w:ind w:left="0" w:firstLine="720"/>
        <w:rPr>
          <w:rFonts w:eastAsiaTheme="minorHAnsi"/>
        </w:rPr>
      </w:pPr>
      <w:r>
        <w:rPr>
          <w:rFonts w:eastAsiaTheme="minorHAnsi"/>
        </w:rPr>
        <w:t xml:space="preserve">Функциональный заказчик: </w:t>
      </w:r>
      <w:r>
        <w:rPr>
          <w:rStyle w:val="af9"/>
          <w:color w:val="auto"/>
        </w:rPr>
        <w:t xml:space="preserve">Департамент информационных технологий </w:t>
      </w:r>
      <w:r>
        <w:rPr>
          <w:iCs/>
        </w:rPr>
        <w:t xml:space="preserve">Филиал </w:t>
      </w:r>
      <w:bookmarkStart w:id="10" w:name="_Hlk238768427"/>
      <w:r>
        <w:rPr>
          <w:iCs/>
        </w:rPr>
        <w:t>ПАО «</w:t>
      </w:r>
      <w:proofErr w:type="spellStart"/>
      <w:r>
        <w:rPr>
          <w:iCs/>
        </w:rPr>
        <w:t>Россети</w:t>
      </w:r>
      <w:proofErr w:type="spellEnd"/>
      <w:r>
        <w:rPr>
          <w:iCs/>
        </w:rPr>
        <w:t xml:space="preserve"> Юг» - «Кубаньэнерго»</w:t>
      </w:r>
      <w:bookmarkEnd w:id="10"/>
    </w:p>
    <w:p w:rsidR="00B85E04" w:rsidRDefault="008240D1" w:rsidP="00927988">
      <w:pPr>
        <w:pStyle w:val="3"/>
        <w:ind w:left="0" w:firstLine="709"/>
      </w:pPr>
      <w:r>
        <w:t>Исполнитель: Исп</w:t>
      </w:r>
      <w:r w:rsidR="00927988">
        <w:t>олнитель по договору на выполнение</w:t>
      </w:r>
      <w:r>
        <w:t xml:space="preserve"> работ, определяется в результате </w:t>
      </w:r>
      <w:r w:rsidR="00927988" w:rsidRPr="00927988">
        <w:rPr>
          <w:rFonts w:eastAsiaTheme="minorHAnsi"/>
        </w:rPr>
        <w:t>запрос</w:t>
      </w:r>
      <w:r w:rsidR="00927988">
        <w:rPr>
          <w:rFonts w:eastAsiaTheme="minorHAnsi"/>
        </w:rPr>
        <w:t>а</w:t>
      </w:r>
      <w:r w:rsidR="00927988" w:rsidRPr="00927988">
        <w:rPr>
          <w:rFonts w:eastAsiaTheme="minorHAnsi"/>
        </w:rPr>
        <w:t xml:space="preserve"> предложений в электронной форме</w:t>
      </w:r>
      <w:r>
        <w:t>.</w:t>
      </w:r>
    </w:p>
    <w:p w:rsidR="00B85E04" w:rsidRDefault="008240D1">
      <w:pPr>
        <w:pStyle w:val="2"/>
      </w:pPr>
      <w:bookmarkStart w:id="11" w:name="_Toc201162129"/>
      <w:bookmarkStart w:id="12" w:name="_Toc201584759"/>
      <w:bookmarkStart w:id="13" w:name="_Toc241839927"/>
      <w:bookmarkEnd w:id="11"/>
      <w:bookmarkEnd w:id="12"/>
      <w:r>
        <w:t>Полное и краткое наименование работ</w:t>
      </w:r>
      <w:bookmarkEnd w:id="13"/>
    </w:p>
    <w:p w:rsidR="00B85E04" w:rsidRDefault="008240D1">
      <w:pPr>
        <w:pStyle w:val="3"/>
        <w:ind w:left="0" w:firstLine="709"/>
      </w:pPr>
      <w:r>
        <w:t xml:space="preserve">Полное наименование работ: работы по настройке Системы совместной работы пользователей с учетом </w:t>
      </w:r>
      <w:proofErr w:type="spellStart"/>
      <w:r>
        <w:t>импортозамещения</w:t>
      </w:r>
      <w:proofErr w:type="spellEnd"/>
      <w:r>
        <w:t xml:space="preserve"> офисного программного обеспечения.</w:t>
      </w:r>
    </w:p>
    <w:p w:rsidR="00B85E04" w:rsidRDefault="008240D1">
      <w:pPr>
        <w:pStyle w:val="3"/>
      </w:pPr>
      <w:r>
        <w:t>Краткое наименование работ: настройка ССРП.</w:t>
      </w:r>
    </w:p>
    <w:p w:rsidR="00B85E04" w:rsidRDefault="008240D1">
      <w:pPr>
        <w:pStyle w:val="2"/>
      </w:pPr>
      <w:bookmarkStart w:id="14" w:name="_Toc201162131"/>
      <w:bookmarkStart w:id="15" w:name="_Toc201584761"/>
      <w:bookmarkStart w:id="16" w:name="_Toc241839928"/>
      <w:bookmarkEnd w:id="14"/>
      <w:bookmarkEnd w:id="15"/>
      <w:r>
        <w:t>Место выполнения работ</w:t>
      </w:r>
      <w:bookmarkEnd w:id="16"/>
    </w:p>
    <w:p w:rsidR="00B85E04" w:rsidRDefault="008240D1">
      <w:pPr>
        <w:pStyle w:val="3"/>
        <w:ind w:left="0" w:firstLine="720"/>
      </w:pPr>
      <w:r>
        <w:t xml:space="preserve">Место выполнения работ: </w:t>
      </w:r>
      <w:r>
        <w:rPr>
          <w:iCs/>
        </w:rPr>
        <w:t xml:space="preserve">на территории Заказчика. </w:t>
      </w:r>
      <w:r>
        <w:rPr>
          <w:iCs/>
        </w:rPr>
        <w:br/>
        <w:t>По согласованию с Заказчиком допустимо удаленное выполнение работ.</w:t>
      </w:r>
    </w:p>
    <w:p w:rsidR="00B85E04" w:rsidRDefault="008240D1">
      <w:pPr>
        <w:pStyle w:val="2"/>
      </w:pPr>
      <w:bookmarkStart w:id="17" w:name="_Toc241839929"/>
      <w:r>
        <w:t>Сроки выполнения работ</w:t>
      </w:r>
      <w:bookmarkEnd w:id="17"/>
    </w:p>
    <w:p w:rsidR="00B85E04" w:rsidRDefault="008240D1">
      <w:pPr>
        <w:pStyle w:val="3"/>
      </w:pPr>
      <w:r>
        <w:t xml:space="preserve">Плановый срок начала работ: с </w:t>
      </w:r>
      <w:r>
        <w:rPr>
          <w:rStyle w:val="af9"/>
          <w:color w:val="auto"/>
        </w:rPr>
        <w:t>даты</w:t>
      </w:r>
      <w:r>
        <w:t xml:space="preserve"> </w:t>
      </w:r>
      <w:r>
        <w:rPr>
          <w:rStyle w:val="af9"/>
          <w:color w:val="auto"/>
        </w:rPr>
        <w:t>заключения</w:t>
      </w:r>
      <w:r>
        <w:t xml:space="preserve"> Договора</w:t>
      </w:r>
      <w:r>
        <w:rPr>
          <w:iCs/>
        </w:rPr>
        <w:t>.</w:t>
      </w:r>
    </w:p>
    <w:p w:rsidR="00B85E04" w:rsidRDefault="008240D1">
      <w:pPr>
        <w:pStyle w:val="3"/>
      </w:pPr>
      <w:r>
        <w:t>Плановый срок окончания работ: не позднее 20.12.2026</w:t>
      </w:r>
    </w:p>
    <w:p w:rsidR="00B85E04" w:rsidRDefault="008240D1">
      <w:pPr>
        <w:pStyle w:val="2"/>
      </w:pPr>
      <w:bookmarkStart w:id="18" w:name="_Toc201162135"/>
      <w:bookmarkStart w:id="19" w:name="_Toc201584765"/>
      <w:bookmarkStart w:id="20" w:name="_Toc241839930"/>
      <w:bookmarkEnd w:id="18"/>
      <w:bookmarkEnd w:id="19"/>
      <w:r>
        <w:t>Этапы выполнения работ</w:t>
      </w:r>
      <w:bookmarkEnd w:id="20"/>
    </w:p>
    <w:p w:rsidR="00B85E04" w:rsidRDefault="008240D1">
      <w:pPr>
        <w:pStyle w:val="3"/>
        <w:ind w:left="0" w:firstLine="720"/>
      </w:pPr>
      <w:r>
        <w:t>Детальная информация с указанием этапов и результатов выполнения работ приведена в Плане-графике (приложение 1 к настоящему ТЗ).</w:t>
      </w:r>
    </w:p>
    <w:p w:rsidR="00B85E04" w:rsidRDefault="00B85E04"/>
    <w:p w:rsidR="00B85E04" w:rsidRDefault="008240D1">
      <w:pPr>
        <w:pStyle w:val="2"/>
      </w:pPr>
      <w:bookmarkStart w:id="21" w:name="_Toc241839931"/>
      <w:r>
        <w:t>Стоимость выполнения работ и порядок оплаты</w:t>
      </w:r>
      <w:bookmarkEnd w:id="21"/>
    </w:p>
    <w:p w:rsidR="00B85E04" w:rsidRDefault="00351837">
      <w:pPr>
        <w:pStyle w:val="2"/>
        <w:numPr>
          <w:ilvl w:val="0"/>
          <w:numId w:val="0"/>
        </w:numPr>
        <w:ind w:firstLine="567"/>
        <w:rPr>
          <w:b w:val="0"/>
        </w:rPr>
      </w:pPr>
      <w:bookmarkStart w:id="22" w:name="_Toc240358528"/>
      <w:bookmarkStart w:id="23" w:name="_Toc241839932"/>
      <w:r>
        <w:rPr>
          <w:b w:val="0"/>
        </w:rPr>
        <w:t>1.8</w:t>
      </w:r>
      <w:r w:rsidR="008240D1">
        <w:rPr>
          <w:b w:val="0"/>
        </w:rPr>
        <w:t xml:space="preserve">.1. Стоимость работ по договору за весь период составляет 10 500 000,00 </w:t>
      </w:r>
      <w:r w:rsidR="008240D1">
        <w:rPr>
          <w:rFonts w:eastAsia="Calibri"/>
          <w:b w:val="0"/>
          <w:color w:val="000000" w:themeColor="text1"/>
        </w:rPr>
        <w:t>руб. без учета НДС, с НДС:</w:t>
      </w:r>
      <w:bookmarkEnd w:id="22"/>
      <w:bookmarkEnd w:id="23"/>
    </w:p>
    <w:p w:rsidR="00B85E04" w:rsidRDefault="008240D1">
      <w:pPr>
        <w:ind w:firstLine="567"/>
        <w:rPr>
          <w:rFonts w:eastAsia="Calibri"/>
          <w:color w:val="000000" w:themeColor="text1"/>
          <w:szCs w:val="26"/>
        </w:rPr>
      </w:pPr>
      <w:r>
        <w:rPr>
          <w:rFonts w:eastAsia="Calibri"/>
          <w:color w:val="000000" w:themeColor="text1"/>
          <w:szCs w:val="26"/>
        </w:rPr>
        <w:t>- 12 810 000,00 руб. с учетом НДС 22%;</w:t>
      </w:r>
    </w:p>
    <w:p w:rsidR="00B85E04" w:rsidRDefault="008240D1">
      <w:pPr>
        <w:ind w:firstLine="567"/>
        <w:rPr>
          <w:rFonts w:eastAsia="Calibri"/>
          <w:color w:val="000000" w:themeColor="text1"/>
          <w:szCs w:val="26"/>
        </w:rPr>
      </w:pPr>
      <w:r>
        <w:rPr>
          <w:rFonts w:eastAsia="Calibri"/>
          <w:color w:val="000000" w:themeColor="text1"/>
          <w:szCs w:val="26"/>
        </w:rPr>
        <w:t>- 11 235 000,00 руб. с учетом НДС 7%;</w:t>
      </w:r>
    </w:p>
    <w:p w:rsidR="00B85E04" w:rsidRDefault="008240D1">
      <w:pPr>
        <w:tabs>
          <w:tab w:val="left" w:pos="1560"/>
          <w:tab w:val="left" w:pos="1701"/>
        </w:tabs>
        <w:ind w:firstLine="567"/>
        <w:rPr>
          <w:rFonts w:eastAsia="Calibri"/>
          <w:color w:val="000000" w:themeColor="text1"/>
          <w:szCs w:val="26"/>
        </w:rPr>
      </w:pPr>
      <w:r>
        <w:rPr>
          <w:rFonts w:eastAsia="Calibri"/>
          <w:color w:val="000000" w:themeColor="text1"/>
          <w:szCs w:val="26"/>
        </w:rPr>
        <w:t>- 11 025 000,00 руб. с учетом НДС 5%.</w:t>
      </w:r>
    </w:p>
    <w:p w:rsidR="00B85E04" w:rsidRDefault="008240D1">
      <w:pPr>
        <w:tabs>
          <w:tab w:val="left" w:pos="1560"/>
          <w:tab w:val="left" w:pos="1701"/>
        </w:tabs>
        <w:ind w:firstLine="567"/>
        <w:rPr>
          <w:rFonts w:eastAsia="Calibri"/>
          <w:color w:val="000000" w:themeColor="text1"/>
        </w:rPr>
      </w:pPr>
      <w:r>
        <w:rPr>
          <w:rFonts w:eastAsia="Calibri"/>
        </w:rPr>
        <w:t>Стоимость является предельной и не подлежит изменению в процессе проведения закупочной процедуры. Изменение предельной стоимости договора (цены лота) в процессе проведения закупочной процедуры является основанием для отклонения заявки участника по решению Закупочной комиссии.</w:t>
      </w:r>
    </w:p>
    <w:p w:rsidR="00B85E04" w:rsidRDefault="008240D1">
      <w:pPr>
        <w:ind w:firstLine="567"/>
        <w:rPr>
          <w:rFonts w:eastAsia="Calibri"/>
          <w:color w:val="000000" w:themeColor="text1"/>
          <w:szCs w:val="26"/>
        </w:rPr>
      </w:pPr>
      <w:r>
        <w:rPr>
          <w:rFonts w:eastAsia="Calibri"/>
          <w:color w:val="000000" w:themeColor="text1"/>
          <w:szCs w:val="26"/>
        </w:rPr>
        <w:t>Стоимость выполнения работ по миграции одного АРМ является единичной расценкой и не должна превышать 9 500,00 руб. без учета НДС, с НДС:</w:t>
      </w:r>
    </w:p>
    <w:p w:rsidR="00B85E04" w:rsidRDefault="008240D1">
      <w:pPr>
        <w:ind w:firstLine="567"/>
        <w:rPr>
          <w:rFonts w:eastAsia="Calibri"/>
          <w:color w:val="000000" w:themeColor="text1"/>
          <w:szCs w:val="26"/>
        </w:rPr>
      </w:pPr>
      <w:r>
        <w:rPr>
          <w:rFonts w:eastAsia="Calibri"/>
          <w:color w:val="000000" w:themeColor="text1"/>
          <w:szCs w:val="26"/>
        </w:rPr>
        <w:t>- 11 590,00 руб. с учетом НДС 22%;</w:t>
      </w:r>
    </w:p>
    <w:p w:rsidR="00B85E04" w:rsidRDefault="008240D1">
      <w:pPr>
        <w:ind w:firstLine="567"/>
        <w:rPr>
          <w:rFonts w:eastAsia="Calibri"/>
          <w:color w:val="000000" w:themeColor="text1"/>
          <w:szCs w:val="26"/>
        </w:rPr>
      </w:pPr>
      <w:r>
        <w:rPr>
          <w:rFonts w:eastAsia="Calibri"/>
          <w:color w:val="000000" w:themeColor="text1"/>
          <w:szCs w:val="26"/>
        </w:rPr>
        <w:t xml:space="preserve">- </w:t>
      </w:r>
      <w:r>
        <w:rPr>
          <w:bCs/>
          <w:color w:val="000000"/>
          <w:szCs w:val="26"/>
          <w:shd w:val="clear" w:color="auto" w:fill="FFFFFF"/>
        </w:rPr>
        <w:t xml:space="preserve">10 165,00 </w:t>
      </w:r>
      <w:r>
        <w:rPr>
          <w:rFonts w:eastAsia="Calibri"/>
          <w:color w:val="000000" w:themeColor="text1"/>
          <w:szCs w:val="26"/>
        </w:rPr>
        <w:t>руб. с учетом НДС 7%;</w:t>
      </w:r>
    </w:p>
    <w:p w:rsidR="00B85E04" w:rsidRDefault="008240D1">
      <w:pPr>
        <w:tabs>
          <w:tab w:val="left" w:pos="1418"/>
        </w:tabs>
        <w:ind w:firstLine="567"/>
        <w:contextualSpacing/>
        <w:rPr>
          <w:rFonts w:eastAsia="Calibri"/>
          <w:color w:val="000000" w:themeColor="text1"/>
          <w:szCs w:val="26"/>
        </w:rPr>
      </w:pPr>
      <w:r>
        <w:rPr>
          <w:rFonts w:eastAsia="Calibri"/>
          <w:color w:val="000000" w:themeColor="text1"/>
          <w:szCs w:val="26"/>
        </w:rPr>
        <w:t>- 9 975,00</w:t>
      </w:r>
      <w:r>
        <w:rPr>
          <w:bCs/>
          <w:color w:val="000000"/>
          <w:szCs w:val="26"/>
          <w:shd w:val="clear" w:color="auto" w:fill="FFFFFF"/>
        </w:rPr>
        <w:t xml:space="preserve"> </w:t>
      </w:r>
      <w:r>
        <w:rPr>
          <w:rFonts w:eastAsia="Calibri"/>
          <w:color w:val="000000" w:themeColor="text1"/>
          <w:szCs w:val="26"/>
        </w:rPr>
        <w:t>руб. с учетом НДС 5%.</w:t>
      </w:r>
    </w:p>
    <w:p w:rsidR="00B85E04" w:rsidRDefault="008240D1">
      <w:pPr>
        <w:tabs>
          <w:tab w:val="left" w:pos="1418"/>
        </w:tabs>
        <w:ind w:firstLine="567"/>
        <w:contextualSpacing/>
        <w:rPr>
          <w:rFonts w:eastAsia="Calibri"/>
          <w:color w:val="000000" w:themeColor="text1"/>
          <w:szCs w:val="26"/>
        </w:rPr>
      </w:pPr>
      <w:r>
        <w:rPr>
          <w:rFonts w:eastAsia="Calibri"/>
          <w:color w:val="000000" w:themeColor="text1"/>
          <w:szCs w:val="26"/>
        </w:rPr>
        <w:t xml:space="preserve">Подлежит изменению (снижению) в процессе проведения закупочных процедур начальная (максимальная) стоимость единичной расценки. Превышение начальной </w:t>
      </w:r>
      <w:r>
        <w:rPr>
          <w:rFonts w:eastAsia="Calibri"/>
          <w:color w:val="000000" w:themeColor="text1"/>
          <w:szCs w:val="26"/>
        </w:rPr>
        <w:lastRenderedPageBreak/>
        <w:t>(максимальной) цены стоимости единичной расценки не допускается и является основанием для отклонения заявки участника по решению Закупочной комиссии.</w:t>
      </w:r>
    </w:p>
    <w:p w:rsidR="00B85E04" w:rsidRDefault="00351837">
      <w:pPr>
        <w:tabs>
          <w:tab w:val="left" w:pos="1560"/>
          <w:tab w:val="left" w:pos="1701"/>
        </w:tabs>
        <w:ind w:firstLine="567"/>
        <w:rPr>
          <w:rFonts w:eastAsia="Calibri"/>
        </w:rPr>
      </w:pPr>
      <w:r>
        <w:rPr>
          <w:rFonts w:eastAsia="Calibri"/>
        </w:rPr>
        <w:t>1.8</w:t>
      </w:r>
      <w:r w:rsidR="008240D1">
        <w:rPr>
          <w:rFonts w:eastAsia="Calibri"/>
        </w:rPr>
        <w:t>.2. Оплата производится по факту выполненных работ в течение 30 рабочих дней (7 рабочих дней при заключении договора с субъектом МСП) с даты подписания Акта сдачи-приемки</w:t>
      </w:r>
      <w:r w:rsidR="00E40C56">
        <w:rPr>
          <w:rFonts w:eastAsia="Calibri"/>
        </w:rPr>
        <w:t xml:space="preserve"> (но не позднее 31.12.2026)</w:t>
      </w:r>
      <w:r w:rsidR="008240D1">
        <w:rPr>
          <w:rFonts w:eastAsia="Calibri"/>
        </w:rPr>
        <w:t>.</w:t>
      </w:r>
    </w:p>
    <w:p w:rsidR="00B85E04" w:rsidRDefault="00B85E04"/>
    <w:p w:rsidR="00B85E04" w:rsidRDefault="008240D1">
      <w:pPr>
        <w:pStyle w:val="1"/>
      </w:pPr>
      <w:bookmarkStart w:id="24" w:name="_Toc201162137"/>
      <w:bookmarkStart w:id="25" w:name="_Toc201584767"/>
      <w:bookmarkStart w:id="26" w:name="_Toc241839933"/>
      <w:bookmarkEnd w:id="24"/>
      <w:bookmarkEnd w:id="25"/>
      <w:r>
        <w:t>ЦЕЛИ И ЗАДАЧИ</w:t>
      </w:r>
      <w:bookmarkEnd w:id="26"/>
    </w:p>
    <w:p w:rsidR="00B85E04" w:rsidRDefault="008240D1">
      <w:pPr>
        <w:pStyle w:val="2"/>
        <w:tabs>
          <w:tab w:val="left" w:pos="5103"/>
        </w:tabs>
      </w:pPr>
      <w:bookmarkStart w:id="27" w:name="_Toc147397352"/>
      <w:bookmarkStart w:id="28" w:name="_Toc241839934"/>
      <w:r>
        <w:t>Стратегические задачи Проекта</w:t>
      </w:r>
      <w:bookmarkEnd w:id="27"/>
      <w:bookmarkEnd w:id="28"/>
    </w:p>
    <w:p w:rsidR="00B85E04" w:rsidRDefault="008240D1">
      <w:pPr>
        <w:pStyle w:val="3"/>
        <w:ind w:left="0" w:firstLine="720"/>
      </w:pPr>
      <w:r>
        <w:t xml:space="preserve">Миграция АРМ и промышленная эксплуатация выполняется в рамках </w:t>
      </w:r>
      <w:r>
        <w:rPr>
          <w:rStyle w:val="af9"/>
          <w:color w:val="auto"/>
        </w:rPr>
        <w:t xml:space="preserve">мероприятия «2.6. Внедрение отечественного ПО в рамках объемов финансирования, представленных в Приложении № 2.1 к Плану» плана мероприятий </w:t>
      </w:r>
      <w:proofErr w:type="spellStart"/>
      <w:r>
        <w:rPr>
          <w:rStyle w:val="af9"/>
          <w:color w:val="auto"/>
        </w:rPr>
        <w:t>импортозамещения</w:t>
      </w:r>
      <w:proofErr w:type="spellEnd"/>
      <w:r>
        <w:rPr>
          <w:rStyle w:val="af9"/>
          <w:color w:val="auto"/>
        </w:rPr>
        <w:t xml:space="preserve"> программного обеспечения.</w:t>
      </w:r>
      <w:r>
        <w:t xml:space="preserve"> Проект направлен на решение следующих стратегических задач: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  <w:rPr>
          <w:rStyle w:val="af9"/>
          <w:color w:val="auto"/>
        </w:rPr>
      </w:pPr>
      <w:r>
        <w:rPr>
          <w:rStyle w:val="af9"/>
          <w:color w:val="auto"/>
        </w:rPr>
        <w:t>СЗ-8. Поддержание высокого уровня технологической и информационной безопасности, необходимой для непрерывности работы ГК, защиты электросетевого комплекса от внешних и внутренних угроз;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  <w:rPr>
          <w:rStyle w:val="af9"/>
          <w:color w:val="auto"/>
        </w:rPr>
      </w:pPr>
      <w:r>
        <w:rPr>
          <w:rStyle w:val="af9"/>
          <w:color w:val="auto"/>
        </w:rPr>
        <w:t xml:space="preserve">СЗ-26. Обеспечение эффективного функционирования текущего ИТ ландшафта, его оптимизация, а также дальнейшее развитие для каждого функционального направления в соответствии с возникающими потребностями </w:t>
      </w:r>
      <w:r>
        <w:rPr>
          <w:rStyle w:val="af9"/>
          <w:color w:val="auto"/>
        </w:rPr>
        <w:br/>
        <w:t>и стратегическими целями;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  <w:rPr>
          <w:rStyle w:val="af9"/>
          <w:color w:val="auto"/>
        </w:rPr>
      </w:pPr>
      <w:r>
        <w:rPr>
          <w:rStyle w:val="af9"/>
          <w:color w:val="auto"/>
        </w:rPr>
        <w:t>СЗ-27. Обеспечение оптимального уровня зрелости ИТ процессов, а также доступности и безотказности информационных ресурсов.</w:t>
      </w:r>
    </w:p>
    <w:p w:rsidR="00B85E04" w:rsidRDefault="008240D1">
      <w:pPr>
        <w:pStyle w:val="2"/>
      </w:pPr>
      <w:bookmarkStart w:id="29" w:name="_Toc201162140"/>
      <w:bookmarkStart w:id="30" w:name="_Toc201584770"/>
      <w:bookmarkStart w:id="31" w:name="_Toc241839935"/>
      <w:bookmarkEnd w:id="29"/>
      <w:bookmarkEnd w:id="30"/>
      <w:r>
        <w:t>Цели выполнения работ</w:t>
      </w:r>
      <w:bookmarkEnd w:id="31"/>
      <w:r>
        <w:t xml:space="preserve"> </w:t>
      </w:r>
    </w:p>
    <w:p w:rsidR="00B85E04" w:rsidRDefault="008240D1">
      <w:pPr>
        <w:pStyle w:val="3"/>
      </w:pPr>
      <w:r>
        <w:t>Целями выполнения работ являются: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Ц-1. Обеспечение исполнения требований законодательства в части </w:t>
      </w:r>
      <w:proofErr w:type="spellStart"/>
      <w:r>
        <w:t>импортозамещения</w:t>
      </w:r>
      <w:proofErr w:type="spellEnd"/>
      <w:r>
        <w:t xml:space="preserve"> программного обеспечения;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Ц-2. Автоматизация процесса совместной работы Пользователей с корпоративными офисными документами, посредством электронных почтовых сообщений и других средств информационного обмена;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Ц-3. Обеспечение необходимого уровня информационной безопасности в процессе совместной работы Пользователей с корпоративными офисными документами, посредством электронных почтовых сообщений и других средств информационного обмена.</w:t>
      </w:r>
    </w:p>
    <w:p w:rsidR="00B85E04" w:rsidRDefault="008240D1">
      <w:pPr>
        <w:pStyle w:val="2"/>
      </w:pPr>
      <w:bookmarkStart w:id="32" w:name="_Toc201162142"/>
      <w:bookmarkStart w:id="33" w:name="_Toc201584772"/>
      <w:bookmarkStart w:id="34" w:name="_Toc241839936"/>
      <w:bookmarkEnd w:id="32"/>
      <w:bookmarkEnd w:id="33"/>
      <w:r>
        <w:t>Задачи в рамках выполнения работ</w:t>
      </w:r>
      <w:bookmarkEnd w:id="34"/>
    </w:p>
    <w:p w:rsidR="00B85E04" w:rsidRDefault="008240D1">
      <w:pPr>
        <w:pStyle w:val="3"/>
      </w:pPr>
      <w:r>
        <w:t>В рамках выполнения работ необходимо решить следующие задачи: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З-2. Выполнить миграцию пользователей, провести промышленную эксплуатацию.</w:t>
      </w:r>
    </w:p>
    <w:p w:rsidR="00B85E04" w:rsidRDefault="00B85E04">
      <w:pPr>
        <w:pStyle w:val="af8"/>
        <w:widowControl w:val="0"/>
        <w:tabs>
          <w:tab w:val="left" w:pos="993"/>
        </w:tabs>
        <w:ind w:left="709" w:firstLine="0"/>
      </w:pPr>
    </w:p>
    <w:p w:rsidR="00B85E04" w:rsidRDefault="00B85E04">
      <w:pPr>
        <w:pStyle w:val="af8"/>
        <w:widowControl w:val="0"/>
        <w:tabs>
          <w:tab w:val="left" w:pos="993"/>
        </w:tabs>
        <w:ind w:left="709" w:firstLine="0"/>
      </w:pPr>
    </w:p>
    <w:p w:rsidR="00B85E04" w:rsidRDefault="008240D1">
      <w:pPr>
        <w:pStyle w:val="1"/>
      </w:pPr>
      <w:bookmarkStart w:id="35" w:name="_Toc201162144"/>
      <w:bookmarkStart w:id="36" w:name="_Toc201584774"/>
      <w:bookmarkStart w:id="37" w:name="_Toc241839937"/>
      <w:bookmarkEnd w:id="35"/>
      <w:bookmarkEnd w:id="36"/>
      <w:r>
        <w:t>ХАРАКТЕРИСТИКА ОБЪЕКТОВ АВТОМАТИЗАЦИИ</w:t>
      </w:r>
      <w:bookmarkEnd w:id="37"/>
      <w:r>
        <w:t xml:space="preserve"> </w:t>
      </w:r>
    </w:p>
    <w:p w:rsidR="00B85E04" w:rsidRDefault="008240D1">
      <w:pPr>
        <w:pStyle w:val="2"/>
      </w:pPr>
      <w:bookmarkStart w:id="38" w:name="_Toc241839938"/>
      <w:r>
        <w:t>Организационный объем работ</w:t>
      </w:r>
      <w:bookmarkEnd w:id="38"/>
    </w:p>
    <w:p w:rsidR="00B85E04" w:rsidRDefault="008240D1">
      <w:pPr>
        <w:pStyle w:val="3"/>
        <w:ind w:left="0" w:firstLine="720"/>
      </w:pPr>
      <w:r>
        <w:t xml:space="preserve">Миграция рабочих мест на отечественное ПО планируется использовать в Обществе, включая следующие </w:t>
      </w:r>
      <w:r>
        <w:rPr>
          <w:rStyle w:val="af9"/>
          <w:color w:val="auto"/>
        </w:rPr>
        <w:t>филиалы</w:t>
      </w:r>
      <w:r>
        <w:t>:</w:t>
      </w:r>
    </w:p>
    <w:p w:rsidR="00B85E04" w:rsidRDefault="00B85E04"/>
    <w:p w:rsidR="00B85E04" w:rsidRDefault="008240D1">
      <w:pPr>
        <w:pStyle w:val="a"/>
        <w:ind w:left="993" w:hanging="284"/>
      </w:pPr>
      <w:r>
        <w:t>Адыгейские электрические сети;</w:t>
      </w:r>
    </w:p>
    <w:p w:rsidR="00B85E04" w:rsidRDefault="008240D1">
      <w:pPr>
        <w:pStyle w:val="a"/>
        <w:ind w:left="993" w:hanging="284"/>
      </w:pPr>
      <w:proofErr w:type="spellStart"/>
      <w:r>
        <w:lastRenderedPageBreak/>
        <w:t>Армавирские</w:t>
      </w:r>
      <w:proofErr w:type="spellEnd"/>
      <w:r>
        <w:t xml:space="preserve"> электрические сети;</w:t>
      </w:r>
    </w:p>
    <w:p w:rsidR="00B85E04" w:rsidRDefault="008240D1">
      <w:pPr>
        <w:pStyle w:val="a"/>
        <w:ind w:left="993" w:hanging="284"/>
      </w:pPr>
      <w:r>
        <w:t>Краснодарские электрические сети;</w:t>
      </w:r>
    </w:p>
    <w:p w:rsidR="00B85E04" w:rsidRDefault="008240D1">
      <w:pPr>
        <w:pStyle w:val="a"/>
        <w:ind w:left="993" w:hanging="284"/>
      </w:pPr>
      <w:proofErr w:type="spellStart"/>
      <w:r>
        <w:t>Лабинские</w:t>
      </w:r>
      <w:proofErr w:type="spellEnd"/>
      <w:r>
        <w:t xml:space="preserve"> электрические сети;</w:t>
      </w:r>
    </w:p>
    <w:p w:rsidR="00B85E04" w:rsidRDefault="008240D1">
      <w:pPr>
        <w:pStyle w:val="a"/>
        <w:ind w:left="993" w:hanging="284"/>
      </w:pPr>
      <w:r>
        <w:t>Ленинградские электрические сети;</w:t>
      </w:r>
    </w:p>
    <w:p w:rsidR="00B85E04" w:rsidRDefault="008240D1">
      <w:pPr>
        <w:pStyle w:val="a"/>
        <w:ind w:left="993" w:hanging="284"/>
      </w:pPr>
      <w:r>
        <w:t>Славянские электрические сети;</w:t>
      </w:r>
    </w:p>
    <w:p w:rsidR="00B85E04" w:rsidRDefault="008240D1">
      <w:pPr>
        <w:pStyle w:val="a"/>
        <w:ind w:left="993" w:hanging="284"/>
      </w:pPr>
      <w:r>
        <w:t>Сочинские электрические сети;</w:t>
      </w:r>
    </w:p>
    <w:p w:rsidR="00B85E04" w:rsidRDefault="008240D1">
      <w:pPr>
        <w:pStyle w:val="a"/>
        <w:ind w:left="993" w:hanging="284"/>
      </w:pPr>
      <w:proofErr w:type="spellStart"/>
      <w:r>
        <w:t>Тимашевские</w:t>
      </w:r>
      <w:proofErr w:type="spellEnd"/>
      <w:r>
        <w:t xml:space="preserve"> электрические сети;</w:t>
      </w:r>
    </w:p>
    <w:p w:rsidR="00B85E04" w:rsidRDefault="008240D1">
      <w:pPr>
        <w:pStyle w:val="a"/>
        <w:ind w:left="993" w:hanging="284"/>
      </w:pPr>
      <w:r>
        <w:t>Тихорецкие электрические сети;</w:t>
      </w:r>
    </w:p>
    <w:p w:rsidR="00B85E04" w:rsidRDefault="008240D1">
      <w:pPr>
        <w:pStyle w:val="a"/>
        <w:ind w:left="993" w:hanging="284"/>
      </w:pPr>
      <w:proofErr w:type="spellStart"/>
      <w:r>
        <w:t>Усть-Лабинские</w:t>
      </w:r>
      <w:proofErr w:type="spellEnd"/>
      <w:r>
        <w:t xml:space="preserve"> электрические сети</w:t>
      </w:r>
      <w:bookmarkStart w:id="39" w:name="_Hlk238766251"/>
      <w:r>
        <w:t>;</w:t>
      </w:r>
      <w:bookmarkEnd w:id="39"/>
    </w:p>
    <w:p w:rsidR="00B85E04" w:rsidRDefault="008240D1">
      <w:pPr>
        <w:pStyle w:val="a"/>
        <w:ind w:left="993" w:hanging="284"/>
      </w:pPr>
      <w:r>
        <w:t>Юго-Западные электрические сети;</w:t>
      </w:r>
    </w:p>
    <w:p w:rsidR="00B85E04" w:rsidRDefault="008240D1">
      <w:pPr>
        <w:pStyle w:val="a"/>
        <w:ind w:left="993" w:hanging="284"/>
      </w:pPr>
      <w:r>
        <w:t>Исполнительный аппарат.</w:t>
      </w:r>
    </w:p>
    <w:p w:rsidR="00B85E04" w:rsidRDefault="008240D1">
      <w:pPr>
        <w:pStyle w:val="2"/>
      </w:pPr>
      <w:bookmarkStart w:id="40" w:name="_Toc201162147"/>
      <w:bookmarkStart w:id="41" w:name="_Toc201584777"/>
      <w:bookmarkStart w:id="42" w:name="_Ref158808048"/>
      <w:bookmarkStart w:id="43" w:name="_Ref158808065"/>
      <w:bookmarkStart w:id="44" w:name="_Toc241839939"/>
      <w:bookmarkEnd w:id="40"/>
      <w:bookmarkEnd w:id="41"/>
      <w:r>
        <w:t xml:space="preserve">Перечень и характеристики объектов </w:t>
      </w:r>
      <w:bookmarkEnd w:id="42"/>
      <w:bookmarkEnd w:id="43"/>
      <w:r>
        <w:t>миграции</w:t>
      </w:r>
      <w:bookmarkEnd w:id="44"/>
    </w:p>
    <w:p w:rsidR="00B85E04" w:rsidRDefault="008240D1">
      <w:pPr>
        <w:pStyle w:val="3"/>
        <w:ind w:left="0" w:firstLine="709"/>
      </w:pPr>
      <w:r>
        <w:t>Перечень Объектов автоматизации Заказчика и количество размещенных на них Автоматизированных рабочих местах пользователей ССРП приведены в таблице ниже:</w:t>
      </w:r>
    </w:p>
    <w:p w:rsidR="00B85E04" w:rsidRDefault="00B85E04"/>
    <w:p w:rsidR="00B85E04" w:rsidRDefault="00B85E04"/>
    <w:p w:rsidR="00B85E04" w:rsidRDefault="008240D1">
      <w:pPr>
        <w:pStyle w:val="afa"/>
        <w:widowControl w:val="0"/>
      </w:pPr>
      <w:r>
        <w:rPr>
          <w:sz w:val="26"/>
          <w:szCs w:val="26"/>
        </w:rPr>
        <w:t>Таблица 2 - Перечень объектов миграции Заказчика и их характеристики</w:t>
      </w:r>
    </w:p>
    <w:tbl>
      <w:tblPr>
        <w:tblStyle w:val="af4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2552"/>
        <w:gridCol w:w="3969"/>
        <w:gridCol w:w="2409"/>
      </w:tblGrid>
      <w:tr w:rsidR="00B85E04">
        <w:trPr>
          <w:tblHeader/>
        </w:trPr>
        <w:tc>
          <w:tcPr>
            <w:tcW w:w="704" w:type="dxa"/>
            <w:vAlign w:val="center"/>
          </w:tcPr>
          <w:p w:rsidR="00B85E04" w:rsidRDefault="008240D1">
            <w:pPr>
              <w:pStyle w:val="af5"/>
              <w:widowControl w:val="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:rsidR="00B85E04" w:rsidRDefault="008240D1">
            <w:pPr>
              <w:pStyle w:val="af5"/>
              <w:widowControl w:val="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Наименование </w:t>
            </w:r>
          </w:p>
        </w:tc>
        <w:tc>
          <w:tcPr>
            <w:tcW w:w="3969" w:type="dxa"/>
            <w:vAlign w:val="center"/>
          </w:tcPr>
          <w:p w:rsidR="00B85E04" w:rsidRDefault="008240D1">
            <w:pPr>
              <w:pStyle w:val="af5"/>
              <w:widowControl w:val="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Адрес </w:t>
            </w:r>
          </w:p>
        </w:tc>
        <w:tc>
          <w:tcPr>
            <w:tcW w:w="2409" w:type="dxa"/>
            <w:vAlign w:val="center"/>
          </w:tcPr>
          <w:p w:rsidR="00B85E04" w:rsidRDefault="008240D1">
            <w:pPr>
              <w:pStyle w:val="af5"/>
              <w:widowControl w:val="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Количество АРМ, шт.*</w:t>
            </w:r>
          </w:p>
        </w:tc>
      </w:tr>
      <w:tr w:rsidR="00B85E04">
        <w:tc>
          <w:tcPr>
            <w:tcW w:w="704" w:type="dxa"/>
          </w:tcPr>
          <w:p w:rsidR="00B85E04" w:rsidRDefault="008240D1">
            <w:pPr>
              <w:pStyle w:val="af7"/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2552" w:type="dxa"/>
          </w:tcPr>
          <w:p w:rsidR="00B85E04" w:rsidRDefault="008240D1">
            <w:pPr>
              <w:pStyle w:val="afc"/>
              <w:widowControl w:val="0"/>
              <w:rPr>
                <w:iCs/>
              </w:rPr>
            </w:pPr>
            <w:r>
              <w:rPr>
                <w:iCs/>
              </w:rPr>
              <w:t>Исполнительный аппарат</w:t>
            </w:r>
          </w:p>
        </w:tc>
        <w:tc>
          <w:tcPr>
            <w:tcW w:w="3969" w:type="dxa"/>
          </w:tcPr>
          <w:p w:rsidR="00B85E04" w:rsidRDefault="008240D1">
            <w:pPr>
              <w:pStyle w:val="afc"/>
              <w:widowControl w:val="0"/>
              <w:rPr>
                <w:iCs/>
              </w:rPr>
            </w:pPr>
            <w:r>
              <w:rPr>
                <w:iCs/>
              </w:rPr>
              <w:t>350033, г. Краснодар, ул. Ставропольская, 2а</w:t>
            </w:r>
          </w:p>
        </w:tc>
        <w:tc>
          <w:tcPr>
            <w:tcW w:w="2409" w:type="dxa"/>
          </w:tcPr>
          <w:p w:rsidR="00B85E04" w:rsidRDefault="008240D1">
            <w:pPr>
              <w:pStyle w:val="af7"/>
              <w:rPr>
                <w:iCs/>
              </w:rPr>
            </w:pPr>
            <w:r>
              <w:rPr>
                <w:iCs/>
              </w:rPr>
              <w:t>250</w:t>
            </w:r>
          </w:p>
        </w:tc>
      </w:tr>
      <w:tr w:rsidR="00B85E04">
        <w:tc>
          <w:tcPr>
            <w:tcW w:w="704" w:type="dxa"/>
          </w:tcPr>
          <w:p w:rsidR="00B85E04" w:rsidRDefault="008240D1">
            <w:pPr>
              <w:pStyle w:val="af7"/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2552" w:type="dxa"/>
          </w:tcPr>
          <w:p w:rsidR="00B85E04" w:rsidRDefault="008240D1">
            <w:pPr>
              <w:pStyle w:val="afc"/>
              <w:widowControl w:val="0"/>
              <w:rPr>
                <w:rStyle w:val="af9"/>
                <w:sz w:val="22"/>
                <w:szCs w:val="24"/>
              </w:rPr>
            </w:pPr>
            <w:r>
              <w:t>Адыгейские электрические сети</w:t>
            </w:r>
          </w:p>
        </w:tc>
        <w:tc>
          <w:tcPr>
            <w:tcW w:w="3969" w:type="dxa"/>
          </w:tcPr>
          <w:p w:rsidR="00B85E04" w:rsidRDefault="008240D1">
            <w:pPr>
              <w:pStyle w:val="afc"/>
              <w:widowControl w:val="0"/>
              <w:rPr>
                <w:iCs/>
              </w:rPr>
            </w:pPr>
            <w:r>
              <w:t xml:space="preserve">385000, Республика Адыгея, г. Майкоп, ул. </w:t>
            </w:r>
            <w:proofErr w:type="spellStart"/>
            <w:r>
              <w:t>Шовгенова</w:t>
            </w:r>
            <w:proofErr w:type="spellEnd"/>
            <w:r>
              <w:t>, 358</w:t>
            </w:r>
          </w:p>
        </w:tc>
        <w:tc>
          <w:tcPr>
            <w:tcW w:w="2409" w:type="dxa"/>
          </w:tcPr>
          <w:p w:rsidR="00B85E04" w:rsidRDefault="008240D1">
            <w:pPr>
              <w:pStyle w:val="af7"/>
              <w:rPr>
                <w:rStyle w:val="af9"/>
                <w:color w:val="auto"/>
                <w:sz w:val="22"/>
                <w:szCs w:val="24"/>
              </w:rPr>
            </w:pPr>
            <w:r>
              <w:rPr>
                <w:rStyle w:val="af9"/>
                <w:color w:val="auto"/>
                <w:sz w:val="22"/>
                <w:szCs w:val="24"/>
              </w:rPr>
              <w:t>200</w:t>
            </w:r>
          </w:p>
        </w:tc>
      </w:tr>
      <w:tr w:rsidR="00B85E04">
        <w:trPr>
          <w:trHeight w:val="137"/>
        </w:trPr>
        <w:tc>
          <w:tcPr>
            <w:tcW w:w="704" w:type="dxa"/>
          </w:tcPr>
          <w:p w:rsidR="00B85E04" w:rsidRDefault="008240D1">
            <w:pPr>
              <w:pStyle w:val="af7"/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2552" w:type="dxa"/>
          </w:tcPr>
          <w:p w:rsidR="00B85E04" w:rsidRDefault="008240D1">
            <w:pPr>
              <w:pStyle w:val="afc"/>
              <w:widowControl w:val="0"/>
              <w:rPr>
                <w:rStyle w:val="af9"/>
                <w:sz w:val="22"/>
                <w:szCs w:val="24"/>
              </w:rPr>
            </w:pPr>
            <w:proofErr w:type="spellStart"/>
            <w:r>
              <w:t>Армавирские</w:t>
            </w:r>
            <w:proofErr w:type="spellEnd"/>
            <w:r>
              <w:t xml:space="preserve"> электрические сети</w:t>
            </w:r>
          </w:p>
        </w:tc>
        <w:tc>
          <w:tcPr>
            <w:tcW w:w="3969" w:type="dxa"/>
          </w:tcPr>
          <w:p w:rsidR="00B85E04" w:rsidRDefault="008240D1">
            <w:pPr>
              <w:pStyle w:val="afc"/>
              <w:widowControl w:val="0"/>
              <w:rPr>
                <w:iCs/>
              </w:rPr>
            </w:pPr>
            <w:r>
              <w:t xml:space="preserve">352900, Краснодарский край, </w:t>
            </w:r>
            <w:proofErr w:type="spellStart"/>
            <w:r>
              <w:t>г.Армавир</w:t>
            </w:r>
            <w:proofErr w:type="spellEnd"/>
            <w:r>
              <w:t>, ул.Воровского,54</w:t>
            </w:r>
          </w:p>
        </w:tc>
        <w:tc>
          <w:tcPr>
            <w:tcW w:w="2409" w:type="dxa"/>
          </w:tcPr>
          <w:p w:rsidR="00B85E04" w:rsidRDefault="008240D1">
            <w:pPr>
              <w:pStyle w:val="af7"/>
              <w:rPr>
                <w:rStyle w:val="af9"/>
                <w:color w:val="auto"/>
                <w:sz w:val="22"/>
                <w:szCs w:val="24"/>
              </w:rPr>
            </w:pPr>
            <w:r>
              <w:rPr>
                <w:rStyle w:val="af9"/>
                <w:color w:val="auto"/>
                <w:sz w:val="22"/>
                <w:szCs w:val="24"/>
              </w:rPr>
              <w:t>170</w:t>
            </w:r>
          </w:p>
        </w:tc>
      </w:tr>
      <w:tr w:rsidR="00B85E04">
        <w:trPr>
          <w:trHeight w:val="65"/>
        </w:trPr>
        <w:tc>
          <w:tcPr>
            <w:tcW w:w="704" w:type="dxa"/>
          </w:tcPr>
          <w:p w:rsidR="00B85E04" w:rsidRDefault="008240D1">
            <w:pPr>
              <w:pStyle w:val="af7"/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2552" w:type="dxa"/>
          </w:tcPr>
          <w:p w:rsidR="00B85E04" w:rsidRDefault="008240D1">
            <w:pPr>
              <w:pStyle w:val="afc"/>
              <w:widowControl w:val="0"/>
              <w:rPr>
                <w:rStyle w:val="af9"/>
                <w:sz w:val="22"/>
                <w:szCs w:val="24"/>
              </w:rPr>
            </w:pPr>
            <w:r>
              <w:t>Краснодарские электрические сети</w:t>
            </w:r>
          </w:p>
        </w:tc>
        <w:tc>
          <w:tcPr>
            <w:tcW w:w="3969" w:type="dxa"/>
          </w:tcPr>
          <w:p w:rsidR="00B85E04" w:rsidRDefault="008240D1">
            <w:pPr>
              <w:pStyle w:val="afc"/>
              <w:widowControl w:val="0"/>
              <w:rPr>
                <w:iCs/>
              </w:rPr>
            </w:pPr>
            <w:r>
              <w:t xml:space="preserve">350000, </w:t>
            </w:r>
            <w:proofErr w:type="spellStart"/>
            <w:r>
              <w:t>г.Краснодар</w:t>
            </w:r>
            <w:proofErr w:type="spellEnd"/>
            <w:r>
              <w:t xml:space="preserve">, ул. </w:t>
            </w:r>
            <w:proofErr w:type="spellStart"/>
            <w:r>
              <w:t>Пашковская</w:t>
            </w:r>
            <w:proofErr w:type="spellEnd"/>
            <w:r>
              <w:t>, 131</w:t>
            </w:r>
          </w:p>
        </w:tc>
        <w:tc>
          <w:tcPr>
            <w:tcW w:w="2409" w:type="dxa"/>
          </w:tcPr>
          <w:p w:rsidR="00B85E04" w:rsidRDefault="008240D1">
            <w:pPr>
              <w:pStyle w:val="af7"/>
              <w:rPr>
                <w:rStyle w:val="af9"/>
                <w:color w:val="auto"/>
                <w:sz w:val="22"/>
                <w:szCs w:val="24"/>
              </w:rPr>
            </w:pPr>
            <w:r>
              <w:rPr>
                <w:rStyle w:val="af9"/>
                <w:color w:val="auto"/>
                <w:sz w:val="22"/>
                <w:szCs w:val="24"/>
              </w:rPr>
              <w:t>300</w:t>
            </w:r>
          </w:p>
        </w:tc>
      </w:tr>
      <w:tr w:rsidR="00B85E04">
        <w:trPr>
          <w:trHeight w:val="175"/>
        </w:trPr>
        <w:tc>
          <w:tcPr>
            <w:tcW w:w="704" w:type="dxa"/>
          </w:tcPr>
          <w:p w:rsidR="00B85E04" w:rsidRDefault="008240D1">
            <w:pPr>
              <w:pStyle w:val="af7"/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2552" w:type="dxa"/>
          </w:tcPr>
          <w:p w:rsidR="00B85E04" w:rsidRDefault="008240D1">
            <w:pPr>
              <w:pStyle w:val="afc"/>
              <w:widowControl w:val="0"/>
              <w:rPr>
                <w:rStyle w:val="af9"/>
                <w:sz w:val="22"/>
                <w:szCs w:val="24"/>
              </w:rPr>
            </w:pPr>
            <w:proofErr w:type="spellStart"/>
            <w:r>
              <w:t>Лабинские</w:t>
            </w:r>
            <w:proofErr w:type="spellEnd"/>
            <w:r>
              <w:t xml:space="preserve"> электрические сети</w:t>
            </w:r>
          </w:p>
        </w:tc>
        <w:tc>
          <w:tcPr>
            <w:tcW w:w="3969" w:type="dxa"/>
          </w:tcPr>
          <w:p w:rsidR="00B85E04" w:rsidRDefault="008240D1">
            <w:pPr>
              <w:pStyle w:val="afc"/>
              <w:widowControl w:val="0"/>
              <w:rPr>
                <w:iCs/>
              </w:rPr>
            </w:pPr>
            <w:r>
              <w:t>352503, Краснодарский край, г. Лабинск, ул. Мира, 334</w:t>
            </w:r>
          </w:p>
        </w:tc>
        <w:tc>
          <w:tcPr>
            <w:tcW w:w="2409" w:type="dxa"/>
          </w:tcPr>
          <w:p w:rsidR="00B85E04" w:rsidRDefault="008240D1">
            <w:pPr>
              <w:pStyle w:val="af7"/>
              <w:rPr>
                <w:rStyle w:val="af9"/>
                <w:color w:val="auto"/>
                <w:sz w:val="22"/>
                <w:szCs w:val="24"/>
              </w:rPr>
            </w:pPr>
            <w:r>
              <w:rPr>
                <w:rStyle w:val="af9"/>
                <w:color w:val="auto"/>
                <w:sz w:val="22"/>
                <w:szCs w:val="24"/>
              </w:rPr>
              <w:t>200</w:t>
            </w:r>
          </w:p>
        </w:tc>
      </w:tr>
      <w:tr w:rsidR="00B85E04">
        <w:trPr>
          <w:trHeight w:val="103"/>
        </w:trPr>
        <w:tc>
          <w:tcPr>
            <w:tcW w:w="704" w:type="dxa"/>
          </w:tcPr>
          <w:p w:rsidR="00B85E04" w:rsidRDefault="008240D1">
            <w:pPr>
              <w:pStyle w:val="af7"/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2552" w:type="dxa"/>
          </w:tcPr>
          <w:p w:rsidR="00B85E04" w:rsidRDefault="008240D1">
            <w:pPr>
              <w:pStyle w:val="afc"/>
              <w:widowControl w:val="0"/>
              <w:rPr>
                <w:rStyle w:val="af9"/>
                <w:sz w:val="22"/>
                <w:szCs w:val="24"/>
              </w:rPr>
            </w:pPr>
            <w:r>
              <w:t>Ленинградские электрические сети</w:t>
            </w:r>
          </w:p>
        </w:tc>
        <w:tc>
          <w:tcPr>
            <w:tcW w:w="3969" w:type="dxa"/>
          </w:tcPr>
          <w:p w:rsidR="00B85E04" w:rsidRDefault="008240D1">
            <w:pPr>
              <w:pStyle w:val="afc"/>
              <w:widowControl w:val="0"/>
              <w:rPr>
                <w:iCs/>
              </w:rPr>
            </w:pPr>
            <w:r>
              <w:t>353745 Краснодарский край, ст. Ленинградская,</w:t>
            </w:r>
            <w:r>
              <w:br/>
              <w:t>ул. 302 Дивизии, 6</w:t>
            </w:r>
          </w:p>
        </w:tc>
        <w:tc>
          <w:tcPr>
            <w:tcW w:w="2409" w:type="dxa"/>
          </w:tcPr>
          <w:p w:rsidR="00B85E04" w:rsidRDefault="008240D1">
            <w:pPr>
              <w:pStyle w:val="af7"/>
              <w:rPr>
                <w:rStyle w:val="af9"/>
                <w:color w:val="auto"/>
                <w:sz w:val="22"/>
                <w:szCs w:val="24"/>
              </w:rPr>
            </w:pPr>
            <w:r>
              <w:rPr>
                <w:rStyle w:val="af9"/>
                <w:color w:val="auto"/>
                <w:sz w:val="22"/>
                <w:szCs w:val="24"/>
              </w:rPr>
              <w:t>250</w:t>
            </w:r>
          </w:p>
        </w:tc>
      </w:tr>
      <w:tr w:rsidR="00B85E04">
        <w:trPr>
          <w:trHeight w:val="138"/>
        </w:trPr>
        <w:tc>
          <w:tcPr>
            <w:tcW w:w="704" w:type="dxa"/>
          </w:tcPr>
          <w:p w:rsidR="00B85E04" w:rsidRDefault="008240D1">
            <w:pPr>
              <w:pStyle w:val="af7"/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7</w:t>
            </w:r>
          </w:p>
        </w:tc>
        <w:tc>
          <w:tcPr>
            <w:tcW w:w="2552" w:type="dxa"/>
          </w:tcPr>
          <w:p w:rsidR="00B85E04" w:rsidRDefault="008240D1">
            <w:pPr>
              <w:pStyle w:val="afc"/>
              <w:widowControl w:val="0"/>
              <w:rPr>
                <w:rStyle w:val="af9"/>
                <w:sz w:val="22"/>
                <w:szCs w:val="24"/>
              </w:rPr>
            </w:pPr>
            <w:r>
              <w:t>Славянские электрические сети</w:t>
            </w:r>
          </w:p>
        </w:tc>
        <w:tc>
          <w:tcPr>
            <w:tcW w:w="3969" w:type="dxa"/>
          </w:tcPr>
          <w:p w:rsidR="00B85E04" w:rsidRDefault="008240D1">
            <w:pPr>
              <w:pStyle w:val="afc"/>
              <w:widowControl w:val="0"/>
              <w:rPr>
                <w:iCs/>
              </w:rPr>
            </w:pPr>
            <w:r>
              <w:t>Краснодарский край, г. Славянск–на–Кубани ул. Строительная, 49</w:t>
            </w:r>
          </w:p>
        </w:tc>
        <w:tc>
          <w:tcPr>
            <w:tcW w:w="2409" w:type="dxa"/>
          </w:tcPr>
          <w:p w:rsidR="00B85E04" w:rsidRDefault="008240D1">
            <w:pPr>
              <w:pStyle w:val="af7"/>
              <w:rPr>
                <w:rStyle w:val="af9"/>
                <w:color w:val="auto"/>
                <w:sz w:val="22"/>
                <w:szCs w:val="24"/>
              </w:rPr>
            </w:pPr>
            <w:r>
              <w:rPr>
                <w:rStyle w:val="af9"/>
                <w:color w:val="auto"/>
                <w:sz w:val="22"/>
                <w:szCs w:val="24"/>
              </w:rPr>
              <w:t>300</w:t>
            </w:r>
          </w:p>
        </w:tc>
      </w:tr>
      <w:tr w:rsidR="00B85E04">
        <w:trPr>
          <w:trHeight w:val="103"/>
        </w:trPr>
        <w:tc>
          <w:tcPr>
            <w:tcW w:w="704" w:type="dxa"/>
          </w:tcPr>
          <w:p w:rsidR="00B85E04" w:rsidRDefault="008240D1">
            <w:pPr>
              <w:pStyle w:val="af7"/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</w:t>
            </w:r>
          </w:p>
        </w:tc>
        <w:tc>
          <w:tcPr>
            <w:tcW w:w="2552" w:type="dxa"/>
          </w:tcPr>
          <w:p w:rsidR="00B85E04" w:rsidRDefault="008240D1">
            <w:pPr>
              <w:pStyle w:val="afc"/>
              <w:widowControl w:val="0"/>
              <w:rPr>
                <w:rStyle w:val="af9"/>
                <w:sz w:val="22"/>
                <w:szCs w:val="24"/>
              </w:rPr>
            </w:pPr>
            <w:r>
              <w:t>Сочинские электрические сети</w:t>
            </w:r>
          </w:p>
        </w:tc>
        <w:tc>
          <w:tcPr>
            <w:tcW w:w="3969" w:type="dxa"/>
          </w:tcPr>
          <w:p w:rsidR="00B85E04" w:rsidRDefault="008240D1">
            <w:pPr>
              <w:pStyle w:val="afc"/>
              <w:widowControl w:val="0"/>
              <w:rPr>
                <w:iCs/>
              </w:rPr>
            </w:pPr>
            <w:r>
              <w:t>Краснодарский край, г. Сочи, ул. Конституции СССР, 42</w:t>
            </w:r>
          </w:p>
        </w:tc>
        <w:tc>
          <w:tcPr>
            <w:tcW w:w="2409" w:type="dxa"/>
          </w:tcPr>
          <w:p w:rsidR="00B85E04" w:rsidRDefault="008240D1">
            <w:pPr>
              <w:pStyle w:val="af7"/>
              <w:rPr>
                <w:rStyle w:val="af9"/>
                <w:color w:val="auto"/>
                <w:sz w:val="22"/>
                <w:szCs w:val="24"/>
              </w:rPr>
            </w:pPr>
            <w:r>
              <w:rPr>
                <w:rStyle w:val="af9"/>
                <w:color w:val="auto"/>
                <w:sz w:val="22"/>
                <w:szCs w:val="24"/>
              </w:rPr>
              <w:t>700</w:t>
            </w:r>
          </w:p>
        </w:tc>
      </w:tr>
      <w:tr w:rsidR="00B85E04">
        <w:trPr>
          <w:trHeight w:val="115"/>
        </w:trPr>
        <w:tc>
          <w:tcPr>
            <w:tcW w:w="704" w:type="dxa"/>
          </w:tcPr>
          <w:p w:rsidR="00B85E04" w:rsidRDefault="008240D1">
            <w:pPr>
              <w:pStyle w:val="af7"/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</w:t>
            </w:r>
          </w:p>
        </w:tc>
        <w:tc>
          <w:tcPr>
            <w:tcW w:w="2552" w:type="dxa"/>
          </w:tcPr>
          <w:p w:rsidR="00B85E04" w:rsidRDefault="008240D1">
            <w:pPr>
              <w:pStyle w:val="afc"/>
              <w:widowControl w:val="0"/>
              <w:rPr>
                <w:rStyle w:val="af9"/>
                <w:sz w:val="22"/>
                <w:szCs w:val="24"/>
              </w:rPr>
            </w:pPr>
            <w:proofErr w:type="spellStart"/>
            <w:r>
              <w:t>Тимашевские</w:t>
            </w:r>
            <w:proofErr w:type="spellEnd"/>
            <w:r>
              <w:t xml:space="preserve"> электрические сети</w:t>
            </w:r>
          </w:p>
        </w:tc>
        <w:tc>
          <w:tcPr>
            <w:tcW w:w="3969" w:type="dxa"/>
          </w:tcPr>
          <w:p w:rsidR="00B85E04" w:rsidRDefault="008240D1">
            <w:pPr>
              <w:pStyle w:val="afc"/>
              <w:widowControl w:val="0"/>
              <w:rPr>
                <w:iCs/>
              </w:rPr>
            </w:pPr>
            <w:r>
              <w:t>352700 Краснодарский край, г. Тимашевск, ул. Ленина, 176</w:t>
            </w:r>
          </w:p>
        </w:tc>
        <w:tc>
          <w:tcPr>
            <w:tcW w:w="2409" w:type="dxa"/>
          </w:tcPr>
          <w:p w:rsidR="00B85E04" w:rsidRDefault="008240D1">
            <w:pPr>
              <w:pStyle w:val="af7"/>
              <w:rPr>
                <w:rStyle w:val="af9"/>
                <w:color w:val="auto"/>
                <w:sz w:val="22"/>
                <w:szCs w:val="24"/>
              </w:rPr>
            </w:pPr>
            <w:r>
              <w:rPr>
                <w:rStyle w:val="af9"/>
                <w:color w:val="auto"/>
                <w:sz w:val="22"/>
                <w:szCs w:val="24"/>
              </w:rPr>
              <w:t>320</w:t>
            </w:r>
          </w:p>
        </w:tc>
      </w:tr>
      <w:tr w:rsidR="00B85E04">
        <w:trPr>
          <w:trHeight w:val="163"/>
        </w:trPr>
        <w:tc>
          <w:tcPr>
            <w:tcW w:w="704" w:type="dxa"/>
          </w:tcPr>
          <w:p w:rsidR="00B85E04" w:rsidRDefault="008240D1">
            <w:pPr>
              <w:pStyle w:val="af7"/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10</w:t>
            </w:r>
          </w:p>
        </w:tc>
        <w:tc>
          <w:tcPr>
            <w:tcW w:w="2552" w:type="dxa"/>
          </w:tcPr>
          <w:p w:rsidR="00B85E04" w:rsidRDefault="008240D1">
            <w:pPr>
              <w:pStyle w:val="afc"/>
              <w:widowControl w:val="0"/>
              <w:rPr>
                <w:rStyle w:val="af9"/>
                <w:sz w:val="22"/>
                <w:szCs w:val="24"/>
              </w:rPr>
            </w:pPr>
            <w:r>
              <w:t>Тихорецкие электрические сети</w:t>
            </w:r>
          </w:p>
        </w:tc>
        <w:tc>
          <w:tcPr>
            <w:tcW w:w="3969" w:type="dxa"/>
          </w:tcPr>
          <w:p w:rsidR="00B85E04" w:rsidRDefault="008240D1">
            <w:pPr>
              <w:pStyle w:val="afc"/>
              <w:widowControl w:val="0"/>
              <w:rPr>
                <w:iCs/>
              </w:rPr>
            </w:pPr>
            <w:r>
              <w:t>352122, Краснодарский край, г. Тихорецк, ул. Дзержинского, д.62</w:t>
            </w:r>
          </w:p>
        </w:tc>
        <w:tc>
          <w:tcPr>
            <w:tcW w:w="2409" w:type="dxa"/>
          </w:tcPr>
          <w:p w:rsidR="00B85E04" w:rsidRDefault="008240D1">
            <w:pPr>
              <w:pStyle w:val="af7"/>
              <w:rPr>
                <w:rStyle w:val="af9"/>
                <w:color w:val="auto"/>
                <w:sz w:val="22"/>
                <w:szCs w:val="24"/>
              </w:rPr>
            </w:pPr>
            <w:r>
              <w:rPr>
                <w:rStyle w:val="af9"/>
                <w:color w:val="auto"/>
                <w:sz w:val="22"/>
                <w:szCs w:val="24"/>
              </w:rPr>
              <w:t>250</w:t>
            </w:r>
          </w:p>
        </w:tc>
      </w:tr>
      <w:tr w:rsidR="00B85E04">
        <w:trPr>
          <w:trHeight w:val="103"/>
        </w:trPr>
        <w:tc>
          <w:tcPr>
            <w:tcW w:w="704" w:type="dxa"/>
          </w:tcPr>
          <w:p w:rsidR="00B85E04" w:rsidRDefault="008240D1">
            <w:pPr>
              <w:pStyle w:val="af7"/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11</w:t>
            </w:r>
          </w:p>
        </w:tc>
        <w:tc>
          <w:tcPr>
            <w:tcW w:w="2552" w:type="dxa"/>
          </w:tcPr>
          <w:p w:rsidR="00B85E04" w:rsidRDefault="008240D1">
            <w:pPr>
              <w:pStyle w:val="afc"/>
              <w:widowControl w:val="0"/>
              <w:rPr>
                <w:rStyle w:val="af9"/>
                <w:sz w:val="22"/>
                <w:szCs w:val="24"/>
              </w:rPr>
            </w:pPr>
            <w:proofErr w:type="spellStart"/>
            <w:r>
              <w:t>Усть-Лабинские</w:t>
            </w:r>
            <w:proofErr w:type="spellEnd"/>
            <w:r>
              <w:t xml:space="preserve"> электрические сети</w:t>
            </w:r>
          </w:p>
        </w:tc>
        <w:tc>
          <w:tcPr>
            <w:tcW w:w="3969" w:type="dxa"/>
          </w:tcPr>
          <w:p w:rsidR="00B85E04" w:rsidRDefault="008240D1">
            <w:pPr>
              <w:pStyle w:val="afc"/>
              <w:widowControl w:val="0"/>
              <w:rPr>
                <w:iCs/>
              </w:rPr>
            </w:pPr>
            <w:r>
              <w:t>г. Усть-Лабинск, ул. Краснодарская, 4</w:t>
            </w:r>
          </w:p>
        </w:tc>
        <w:tc>
          <w:tcPr>
            <w:tcW w:w="2409" w:type="dxa"/>
          </w:tcPr>
          <w:p w:rsidR="00B85E04" w:rsidRDefault="008240D1">
            <w:pPr>
              <w:pStyle w:val="af7"/>
              <w:rPr>
                <w:rStyle w:val="af9"/>
                <w:color w:val="auto"/>
                <w:sz w:val="22"/>
                <w:szCs w:val="24"/>
              </w:rPr>
            </w:pPr>
            <w:r>
              <w:rPr>
                <w:rStyle w:val="af9"/>
                <w:color w:val="auto"/>
                <w:sz w:val="22"/>
                <w:szCs w:val="24"/>
              </w:rPr>
              <w:t>240</w:t>
            </w:r>
          </w:p>
        </w:tc>
      </w:tr>
      <w:tr w:rsidR="00B85E04">
        <w:trPr>
          <w:trHeight w:val="125"/>
        </w:trPr>
        <w:tc>
          <w:tcPr>
            <w:tcW w:w="704" w:type="dxa"/>
          </w:tcPr>
          <w:p w:rsidR="00B85E04" w:rsidRDefault="008240D1">
            <w:pPr>
              <w:pStyle w:val="af7"/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12</w:t>
            </w:r>
          </w:p>
        </w:tc>
        <w:tc>
          <w:tcPr>
            <w:tcW w:w="2552" w:type="dxa"/>
          </w:tcPr>
          <w:p w:rsidR="00B85E04" w:rsidRDefault="008240D1">
            <w:pPr>
              <w:pStyle w:val="afc"/>
              <w:widowControl w:val="0"/>
              <w:rPr>
                <w:rStyle w:val="af9"/>
                <w:sz w:val="22"/>
                <w:szCs w:val="24"/>
              </w:rPr>
            </w:pPr>
            <w:r>
              <w:t>Юго-Западные электрические сети</w:t>
            </w:r>
          </w:p>
        </w:tc>
        <w:tc>
          <w:tcPr>
            <w:tcW w:w="3969" w:type="dxa"/>
          </w:tcPr>
          <w:p w:rsidR="00B85E04" w:rsidRDefault="008240D1">
            <w:pPr>
              <w:pStyle w:val="afc"/>
              <w:widowControl w:val="0"/>
              <w:rPr>
                <w:iCs/>
              </w:rPr>
            </w:pPr>
            <w:r>
              <w:t xml:space="preserve">353902, Краснодарский край, </w:t>
            </w:r>
            <w:proofErr w:type="spellStart"/>
            <w:r>
              <w:t>г.Новороссийск</w:t>
            </w:r>
            <w:proofErr w:type="spellEnd"/>
            <w:r>
              <w:t>, Восточный мол 1</w:t>
            </w:r>
          </w:p>
        </w:tc>
        <w:tc>
          <w:tcPr>
            <w:tcW w:w="2409" w:type="dxa"/>
          </w:tcPr>
          <w:p w:rsidR="00B85E04" w:rsidRDefault="008240D1">
            <w:pPr>
              <w:pStyle w:val="af7"/>
              <w:rPr>
                <w:rStyle w:val="af9"/>
                <w:color w:val="auto"/>
                <w:sz w:val="22"/>
                <w:szCs w:val="24"/>
              </w:rPr>
            </w:pPr>
            <w:r>
              <w:rPr>
                <w:rStyle w:val="af9"/>
                <w:color w:val="auto"/>
                <w:sz w:val="22"/>
                <w:szCs w:val="24"/>
              </w:rPr>
              <w:t>320</w:t>
            </w:r>
          </w:p>
        </w:tc>
      </w:tr>
      <w:tr w:rsidR="00B85E04">
        <w:trPr>
          <w:trHeight w:val="258"/>
        </w:trPr>
        <w:tc>
          <w:tcPr>
            <w:tcW w:w="7225" w:type="dxa"/>
            <w:gridSpan w:val="3"/>
          </w:tcPr>
          <w:p w:rsidR="00B85E04" w:rsidRDefault="008240D1">
            <w:pPr>
              <w:pStyle w:val="af7"/>
              <w:rPr>
                <w:rStyle w:val="af9"/>
                <w:iCs w:val="0"/>
                <w:color w:val="auto"/>
              </w:rPr>
            </w:pPr>
            <w:r>
              <w:rPr>
                <w:rStyle w:val="af9"/>
                <w:color w:val="auto"/>
                <w:sz w:val="22"/>
                <w:szCs w:val="24"/>
              </w:rPr>
              <w:t>ВСЕГО</w:t>
            </w:r>
          </w:p>
        </w:tc>
        <w:tc>
          <w:tcPr>
            <w:tcW w:w="2409" w:type="dxa"/>
          </w:tcPr>
          <w:p w:rsidR="00B85E04" w:rsidRDefault="008240D1">
            <w:pPr>
              <w:pStyle w:val="af7"/>
              <w:rPr>
                <w:rStyle w:val="af9"/>
                <w:color w:val="auto"/>
                <w:sz w:val="22"/>
                <w:szCs w:val="24"/>
              </w:rPr>
            </w:pPr>
            <w:r>
              <w:rPr>
                <w:rStyle w:val="af9"/>
                <w:color w:val="auto"/>
                <w:sz w:val="22"/>
                <w:szCs w:val="24"/>
              </w:rPr>
              <w:t>3500</w:t>
            </w:r>
          </w:p>
        </w:tc>
      </w:tr>
    </w:tbl>
    <w:p w:rsidR="00B85E04" w:rsidRDefault="008240D1">
      <w:pPr>
        <w:pStyle w:val="af6"/>
        <w:ind w:firstLine="709"/>
      </w:pPr>
      <w:r>
        <w:t>* может быть уточнено по результатам выполнения работ этапа обследования.</w:t>
      </w:r>
    </w:p>
    <w:p w:rsidR="00B85E04" w:rsidRDefault="008240D1">
      <w:pPr>
        <w:pStyle w:val="3"/>
        <w:ind w:left="0" w:firstLine="720"/>
      </w:pPr>
      <w:r>
        <w:t>Количество АРМ пользователей ССРП на объектах автоматизации Заказчика может быть уточнено по результатам проведения работ этапа обследования, но суммарное их количество не превысит 3500 шт.</w:t>
      </w:r>
      <w:bookmarkStart w:id="45" w:name="_Hlk200114229"/>
      <w:bookmarkEnd w:id="45"/>
    </w:p>
    <w:p w:rsidR="00B85E04" w:rsidRDefault="008240D1">
      <w:pPr>
        <w:pStyle w:val="3"/>
        <w:ind w:left="0" w:firstLine="720"/>
      </w:pPr>
      <w:r>
        <w:rPr>
          <w:rStyle w:val="af9"/>
          <w:color w:val="auto"/>
        </w:rPr>
        <w:lastRenderedPageBreak/>
        <w:t xml:space="preserve">Количество одновременно </w:t>
      </w:r>
      <w:proofErr w:type="spellStart"/>
      <w:r>
        <w:rPr>
          <w:rStyle w:val="af9"/>
          <w:color w:val="auto"/>
        </w:rPr>
        <w:t>мигрируемых</w:t>
      </w:r>
      <w:proofErr w:type="spellEnd"/>
      <w:r>
        <w:rPr>
          <w:rStyle w:val="af9"/>
          <w:color w:val="auto"/>
        </w:rPr>
        <w:t xml:space="preserve"> АРМ пользователей ССРП</w:t>
      </w:r>
      <w:r>
        <w:t xml:space="preserve"> ограничено пропускной способностью ЛВС и не будет превышать 100 (сто) штук.</w:t>
      </w:r>
    </w:p>
    <w:p w:rsidR="00B85E04" w:rsidRDefault="00B85E04"/>
    <w:p w:rsidR="00B85E04" w:rsidRDefault="008240D1">
      <w:pPr>
        <w:pStyle w:val="1"/>
      </w:pPr>
      <w:bookmarkStart w:id="46" w:name="_Toc201162149"/>
      <w:bookmarkStart w:id="47" w:name="_Toc201584779"/>
      <w:bookmarkStart w:id="48" w:name="_Toc201162151"/>
      <w:bookmarkStart w:id="49" w:name="_Toc201584781"/>
      <w:bookmarkStart w:id="50" w:name="_Toc241839940"/>
      <w:bookmarkEnd w:id="46"/>
      <w:bookmarkEnd w:id="47"/>
      <w:bookmarkEnd w:id="48"/>
      <w:bookmarkEnd w:id="49"/>
      <w:r>
        <w:rPr>
          <w:caps w:val="0"/>
        </w:rPr>
        <w:t>СОСТАВ И СОДЕРЖАНИЕ РАБОТ ПО МИГРАЦИИ АРМ</w:t>
      </w:r>
      <w:bookmarkEnd w:id="50"/>
    </w:p>
    <w:p w:rsidR="00B85E04" w:rsidRDefault="008240D1">
      <w:pPr>
        <w:pStyle w:val="2"/>
      </w:pPr>
      <w:bookmarkStart w:id="51" w:name="_Toc201162158"/>
      <w:bookmarkStart w:id="52" w:name="_Toc201584788"/>
      <w:bookmarkStart w:id="53" w:name="_Toc241839941"/>
      <w:bookmarkEnd w:id="51"/>
      <w:bookmarkEnd w:id="52"/>
      <w:r>
        <w:t>Этап 1 «Подготовка к миграции АРМ»</w:t>
      </w:r>
      <w:bookmarkEnd w:id="53"/>
      <w:r>
        <w:t xml:space="preserve"> </w:t>
      </w:r>
    </w:p>
    <w:p w:rsidR="00B85E04" w:rsidRDefault="008240D1">
      <w:pPr>
        <w:pStyle w:val="3"/>
        <w:ind w:left="0" w:firstLine="709"/>
      </w:pPr>
      <w:r>
        <w:t>В рамках подготовки к миграции АРМ Исполнитель выполняет: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разработку детального плана работ на этап;</w:t>
      </w:r>
    </w:p>
    <w:p w:rsidR="00B85E04" w:rsidRDefault="008240D1" w:rsidP="008240D1">
      <w:pPr>
        <w:pStyle w:val="af8"/>
        <w:widowControl w:val="0"/>
        <w:numPr>
          <w:ilvl w:val="1"/>
          <w:numId w:val="9"/>
        </w:numPr>
        <w:tabs>
          <w:tab w:val="left" w:pos="993"/>
        </w:tabs>
        <w:ind w:left="0" w:firstLine="709"/>
      </w:pPr>
      <w:r>
        <w:t>разработку порядка миграции АРМ работника с учетом предварительного резервного копирования, включая пользовательские данные и приложения (должны быть даны рекомендации и обеспечена работа приложений, не поддерживающих работу на новой операционной системе с использованием альтернативных инструментов запуска данных приложений);</w:t>
      </w:r>
    </w:p>
    <w:p w:rsidR="00B85E04" w:rsidRDefault="008240D1" w:rsidP="008240D1">
      <w:pPr>
        <w:pStyle w:val="af8"/>
        <w:widowControl w:val="0"/>
        <w:numPr>
          <w:ilvl w:val="1"/>
          <w:numId w:val="9"/>
        </w:numPr>
        <w:tabs>
          <w:tab w:val="left" w:pos="993"/>
        </w:tabs>
        <w:ind w:left="0" w:firstLine="709"/>
      </w:pPr>
      <w:r>
        <w:t>разработка порядка миграции почтовых ящиков и иных настроек почтовой системы, включая процедуру подключения пользователей к почтовой системе;</w:t>
      </w:r>
    </w:p>
    <w:p w:rsidR="00B85E04" w:rsidRDefault="008240D1" w:rsidP="008240D1">
      <w:pPr>
        <w:pStyle w:val="af8"/>
        <w:widowControl w:val="0"/>
        <w:numPr>
          <w:ilvl w:val="1"/>
          <w:numId w:val="9"/>
        </w:numPr>
        <w:tabs>
          <w:tab w:val="left" w:pos="993"/>
        </w:tabs>
        <w:ind w:left="0" w:firstLine="709"/>
      </w:pPr>
      <w:r>
        <w:t>разработка порядка подключения пользователей к ССРД.</w:t>
      </w:r>
    </w:p>
    <w:p w:rsidR="00B85E04" w:rsidRDefault="008240D1" w:rsidP="008240D1">
      <w:pPr>
        <w:pStyle w:val="af8"/>
        <w:widowControl w:val="0"/>
        <w:numPr>
          <w:ilvl w:val="1"/>
          <w:numId w:val="9"/>
        </w:numPr>
        <w:tabs>
          <w:tab w:val="left" w:pos="993"/>
        </w:tabs>
        <w:ind w:left="0" w:firstLine="709"/>
      </w:pPr>
      <w:r>
        <w:t xml:space="preserve">организацию службы технической поддержки (Центр компетенций) инженеров служб эксплуатации Заказчика по вопросам, связанным с настройкой </w:t>
      </w:r>
      <w:r>
        <w:br/>
        <w:t>и эксплуатацией ССРП;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проведение пилотной миграции с небольшой группой пользователей для проверки эффективности и безопасности разработанной методики (до 10 АРМ работников) с составлением Протокола миграции АРМ пилотной группы пользователей;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  <w:tab w:val="left" w:pos="1276"/>
        </w:tabs>
        <w:ind w:left="0" w:firstLine="709"/>
      </w:pPr>
      <w:bookmarkStart w:id="54" w:name="_Hlk199929320"/>
      <w:r>
        <w:t>разработку проектов ОРД, регламентирующих правила и процедуры обеспечения безопасности Системы</w:t>
      </w:r>
      <w:r>
        <w:rPr>
          <w:rStyle w:val="af9"/>
          <w:color w:val="auto"/>
        </w:rPr>
        <w:t>;</w:t>
      </w:r>
      <w:bookmarkEnd w:id="54"/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разработку Плана миграции АРМ пользователей по очередям;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bookmarkStart w:id="55" w:name="_Hlk199929338"/>
      <w:r>
        <w:t>разработку информационно-обучающих материалов для работы с ССРП конечных пользователей.</w:t>
      </w:r>
    </w:p>
    <w:p w:rsidR="00B85E04" w:rsidRDefault="008240D1">
      <w:pPr>
        <w:pStyle w:val="2"/>
      </w:pPr>
      <w:bookmarkStart w:id="56" w:name="_Toc201162160"/>
      <w:bookmarkStart w:id="57" w:name="_Toc201584790"/>
      <w:bookmarkStart w:id="58" w:name="_Toc201162161"/>
      <w:bookmarkStart w:id="59" w:name="_Toc201584791"/>
      <w:bookmarkStart w:id="60" w:name="_Toc201162162"/>
      <w:bookmarkStart w:id="61" w:name="_Toc201584792"/>
      <w:bookmarkStart w:id="62" w:name="_Toc201162163"/>
      <w:bookmarkStart w:id="63" w:name="_Toc201584793"/>
      <w:bookmarkStart w:id="64" w:name="_Toc201162164"/>
      <w:bookmarkStart w:id="65" w:name="_Toc201584794"/>
      <w:bookmarkStart w:id="66" w:name="_Toc201162165"/>
      <w:bookmarkStart w:id="67" w:name="_Toc201584795"/>
      <w:bookmarkStart w:id="68" w:name="_Toc241839942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r>
        <w:t>Этап 2 «Миграция и опытно-промышленная эксплуатация»</w:t>
      </w:r>
      <w:bookmarkEnd w:id="68"/>
    </w:p>
    <w:p w:rsidR="00B85E04" w:rsidRDefault="008240D1">
      <w:pPr>
        <w:pStyle w:val="3"/>
      </w:pPr>
      <w:r>
        <w:t>В рамках Этапа 2 «Миграция и промышленная эксплуатация» Исполнитель выполняет: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поэтапную миграцию пользователей в ССРП согласно плану миграции </w:t>
      </w:r>
      <w:r>
        <w:br/>
        <w:t xml:space="preserve">по очередям, разработанному на Этапе 1, с составлением отчета о миграции АРМ </w:t>
      </w:r>
      <w:r>
        <w:br/>
        <w:t>и пользователей;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поддержку инженеров служб эксплуатации в объеме функциональности ССРП в соответствии с разработанным и согласованным порядком поддержки;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  <w:rPr>
          <w:b/>
        </w:rPr>
      </w:pPr>
      <w:r>
        <w:t>ведение реестра замечаний и работа по их устранению в ходе миграции АРМ.</w:t>
      </w:r>
    </w:p>
    <w:p w:rsidR="00B85E04" w:rsidRDefault="008240D1">
      <w:pPr>
        <w:pStyle w:val="2"/>
      </w:pPr>
      <w:bookmarkStart w:id="69" w:name="_Toc201162167"/>
      <w:bookmarkStart w:id="70" w:name="_Toc201584797"/>
      <w:bookmarkStart w:id="71" w:name="_Toc241839943"/>
      <w:bookmarkEnd w:id="69"/>
      <w:bookmarkEnd w:id="70"/>
      <w:r>
        <w:t>Требования к составу разрабатываемой документации</w:t>
      </w:r>
      <w:bookmarkEnd w:id="71"/>
    </w:p>
    <w:p w:rsidR="00B85E04" w:rsidRDefault="008240D1">
      <w:pPr>
        <w:pStyle w:val="3"/>
        <w:ind w:left="0" w:firstLine="709"/>
      </w:pPr>
      <w:r>
        <w:t xml:space="preserve">Результаты работ на Этапе 1 «Подготовка </w:t>
      </w:r>
      <w:r>
        <w:br/>
        <w:t>к миграции АРМ» должны включать: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детальный план работ на Этап 1 </w:t>
      </w:r>
      <w:r>
        <w:rPr>
          <w:rStyle w:val="affb"/>
          <w:color w:val="auto"/>
        </w:rPr>
        <w:t xml:space="preserve">(перечень этапов и </w:t>
      </w:r>
      <w:proofErr w:type="spellStart"/>
      <w:r>
        <w:rPr>
          <w:rStyle w:val="affb"/>
          <w:color w:val="auto"/>
        </w:rPr>
        <w:t>подэтапов</w:t>
      </w:r>
      <w:proofErr w:type="spellEnd"/>
      <w:r>
        <w:rPr>
          <w:rStyle w:val="affb"/>
          <w:color w:val="auto"/>
        </w:rPr>
        <w:t xml:space="preserve"> работ </w:t>
      </w:r>
      <w:r>
        <w:rPr>
          <w:rStyle w:val="affb"/>
          <w:color w:val="auto"/>
        </w:rPr>
        <w:br/>
        <w:t>в соответствии с ТЗ, с указанием задач и подзадач, сроков, ресурсов, ответственных и результатов их выполнения)</w:t>
      </w:r>
      <w:r>
        <w:t>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методика миграции пользователей в ССРП </w:t>
      </w:r>
      <w:r>
        <w:rPr>
          <w:i/>
        </w:rPr>
        <w:t>(документ по согласованной Сторонами форме, содержащий перечень, последовательность и состав организационных и технических мероприятий, необходимых для выполнения миграции, описанием порядка миграции для всех компонент ССРП)</w:t>
      </w:r>
      <w:r>
        <w:t>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lastRenderedPageBreak/>
        <w:t xml:space="preserve">протокол миграции АРМ пилотной группы пользователей </w:t>
      </w:r>
      <w:r>
        <w:rPr>
          <w:i/>
        </w:rPr>
        <w:t xml:space="preserve">(документ </w:t>
      </w:r>
      <w:r>
        <w:rPr>
          <w:i/>
        </w:rPr>
        <w:br/>
        <w:t>по согласованной Сторонами форме, содержащий детальную информацию о составе выполненных мероприятий, сроках их проведения, количественных характеристиках и результатах миграции, возникших проблемах и принятых решениях для их устранения, оценке готовности к выполнению миграции АРМ в полном объеме)</w:t>
      </w:r>
      <w:r>
        <w:t>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план миграции АРМ пользователей по очередям </w:t>
      </w:r>
      <w:r>
        <w:rPr>
          <w:i/>
        </w:rPr>
        <w:t>(документ по согласованной сторонами форме, содержащий детальную информацию о составе планируемых организационных и технических мероприятий, сроках их проведения, ответственных за выполнение, составе очередей пользователей, ожидаемых количественных характеристиках и результатах миграции, возникших проблемах)</w:t>
      </w:r>
      <w:r>
        <w:t>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bookmarkStart w:id="72" w:name="_Hlk199930625"/>
      <w:r>
        <w:t>информационно-обучающие материалы для работы с ССРП конечных пользователей.</w:t>
      </w:r>
      <w:bookmarkEnd w:id="72"/>
    </w:p>
    <w:p w:rsidR="00B85E04" w:rsidRDefault="008240D1">
      <w:pPr>
        <w:pStyle w:val="3"/>
        <w:ind w:left="0" w:firstLine="720"/>
      </w:pPr>
      <w:r>
        <w:t>Результаты работ на Этапе 2 «Миграция и опытно-промышленная эксплуатация» должны включать: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детальный план работ на Этап 2 </w:t>
      </w:r>
      <w:r>
        <w:rPr>
          <w:rStyle w:val="affb"/>
          <w:color w:val="auto"/>
        </w:rPr>
        <w:t xml:space="preserve">(документ содержит информацию </w:t>
      </w:r>
      <w:r>
        <w:rPr>
          <w:rStyle w:val="affb"/>
          <w:color w:val="auto"/>
        </w:rPr>
        <w:br/>
        <w:t xml:space="preserve">о проекте, организационный объем проекта, перечень этапов и </w:t>
      </w:r>
      <w:proofErr w:type="spellStart"/>
      <w:r>
        <w:rPr>
          <w:rStyle w:val="affb"/>
          <w:color w:val="auto"/>
        </w:rPr>
        <w:t>подэтапов</w:t>
      </w:r>
      <w:proofErr w:type="spellEnd"/>
      <w:r>
        <w:rPr>
          <w:rStyle w:val="affb"/>
          <w:color w:val="auto"/>
        </w:rPr>
        <w:t xml:space="preserve"> работ </w:t>
      </w:r>
      <w:r>
        <w:rPr>
          <w:rStyle w:val="affb"/>
          <w:color w:val="auto"/>
        </w:rPr>
        <w:br/>
        <w:t>в соответствии с ТЗ с указанием задач и подзадач, сроков, ресурсов, ответственных и результатов их выполнения)</w:t>
      </w:r>
      <w:r>
        <w:t>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отчет о миграции АРМ и пользователей </w:t>
      </w:r>
      <w:r>
        <w:rPr>
          <w:i/>
        </w:rPr>
        <w:t xml:space="preserve">(документ по согласованной Сторонами форме, содержащий детальную информацию о составе выполненных мероприятий, сроках их проведения, количественных характеристиках и результатах миграции, возникших проблемах </w:t>
      </w:r>
      <w:r>
        <w:rPr>
          <w:i/>
        </w:rPr>
        <w:br/>
        <w:t>и принятых решениях для их устранения)</w:t>
      </w:r>
      <w:r>
        <w:t>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реестр устранения выявленных в период миграции АРМ замечаний </w:t>
      </w:r>
      <w:r>
        <w:rPr>
          <w:i/>
        </w:rPr>
        <w:t>(документ по согласованной Сторонами форме)</w:t>
      </w:r>
      <w:r>
        <w:t>;</w:t>
      </w:r>
    </w:p>
    <w:p w:rsidR="00B85E04" w:rsidRDefault="008240D1">
      <w:pPr>
        <w:pStyle w:val="2"/>
      </w:pPr>
      <w:bookmarkStart w:id="73" w:name="_Toc201162169"/>
      <w:bookmarkStart w:id="74" w:name="_Toc201584799"/>
      <w:bookmarkStart w:id="75" w:name="_Toc241839944"/>
      <w:bookmarkEnd w:id="73"/>
      <w:bookmarkEnd w:id="74"/>
      <w:r>
        <w:t>Требования к безопасности</w:t>
      </w:r>
      <w:bookmarkEnd w:id="75"/>
    </w:p>
    <w:p w:rsidR="00B85E04" w:rsidRDefault="008240D1">
      <w:pPr>
        <w:pStyle w:val="3"/>
        <w:ind w:left="0" w:firstLine="720"/>
      </w:pPr>
      <w:r>
        <w:t xml:space="preserve">При выполнении работ должны быть учтены требования безопасности </w:t>
      </w:r>
      <w:r>
        <w:br/>
        <w:t xml:space="preserve">в соответствии с ГОСТ 12.2.003-91 «ССБТ. Оборудование производственное. Общие требования безопасности» для организации построения компонентов информационно-вычислительной инфраструктуры, инженерного и прочего оборудования в процессе эксплуатации, а также требования к эргономике </w:t>
      </w:r>
      <w:r>
        <w:br/>
        <w:t>и технической эстетике.</w:t>
      </w:r>
    </w:p>
    <w:p w:rsidR="00B85E04" w:rsidRDefault="008240D1">
      <w:pPr>
        <w:pStyle w:val="2"/>
      </w:pPr>
      <w:bookmarkStart w:id="76" w:name="_Toc201162171"/>
      <w:bookmarkStart w:id="77" w:name="_Toc201584801"/>
      <w:bookmarkStart w:id="78" w:name="_Toc201162173"/>
      <w:bookmarkStart w:id="79" w:name="_Toc201584803"/>
      <w:bookmarkStart w:id="80" w:name="_Toc241839945"/>
      <w:bookmarkEnd w:id="76"/>
      <w:bookmarkEnd w:id="77"/>
      <w:bookmarkEnd w:id="78"/>
      <w:bookmarkEnd w:id="79"/>
      <w:r>
        <w:t>Исходные данные для выполнения работ</w:t>
      </w:r>
      <w:bookmarkEnd w:id="80"/>
    </w:p>
    <w:p w:rsidR="00B85E04" w:rsidRDefault="008240D1">
      <w:pPr>
        <w:pStyle w:val="3"/>
        <w:tabs>
          <w:tab w:val="left" w:pos="1701"/>
        </w:tabs>
        <w:ind w:left="0" w:firstLine="720"/>
      </w:pPr>
      <w:r>
        <w:t xml:space="preserve">Сбор Исполнителем исходных данных, необходимых для выполнения работ, осуществляется посредством получения и обработки заполненных Заказчиком опросных листов и/или с выездом для обследования на объекты Заказчика </w:t>
      </w:r>
      <w:r>
        <w:br/>
        <w:t xml:space="preserve">в зависимости от согласованного режима выполнения работ в соответствии с п. </w:t>
      </w:r>
      <w:r>
        <w:fldChar w:fldCharType="begin"/>
      </w:r>
      <w:r>
        <w:instrText xml:space="preserve"> REF _Ref138948508 \r \h  \* MERGEFORMAT </w:instrText>
      </w:r>
      <w:r>
        <w:fldChar w:fldCharType="separate"/>
      </w:r>
      <w:r>
        <w:t>6.1</w:t>
      </w:r>
      <w:r>
        <w:fldChar w:fldCharType="end"/>
      </w:r>
      <w:r>
        <w:t xml:space="preserve"> настоящего ТЗ. Заказчик обеспечивает организационную поддержку доступа представителей Исполнителя для получения информации.</w:t>
      </w:r>
    </w:p>
    <w:p w:rsidR="00B85E04" w:rsidRDefault="008240D1">
      <w:pPr>
        <w:pStyle w:val="3"/>
        <w:tabs>
          <w:tab w:val="left" w:pos="1701"/>
        </w:tabs>
        <w:ind w:left="0" w:firstLine="720"/>
      </w:pPr>
      <w:r>
        <w:t>Данные из информационных систем Общества, ОРД и документы Общества Заказчик предоставляет Исполнителю по официальному запросу, только при наличии заключенного соглашения о неразглашении.</w:t>
      </w:r>
    </w:p>
    <w:p w:rsidR="00B85E04" w:rsidRDefault="008240D1">
      <w:pPr>
        <w:pStyle w:val="3"/>
        <w:tabs>
          <w:tab w:val="left" w:pos="1701"/>
        </w:tabs>
        <w:ind w:left="0" w:firstLine="720"/>
      </w:pPr>
      <w:r>
        <w:t>Дополнительно при проектировании необходимо учитывать следующие общие рекомендации и ограничения: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  <w:tab w:val="left" w:pos="1701"/>
        </w:tabs>
        <w:ind w:left="0" w:firstLine="720"/>
      </w:pPr>
      <w:r>
        <w:t>обеспечение оптимальной стоимости развертывания и обслуживания ИТ-инфраструктуры проектируемого ИТ-решения;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  <w:tab w:val="left" w:pos="1701"/>
        </w:tabs>
        <w:ind w:left="0" w:firstLine="709"/>
      </w:pPr>
      <w:r>
        <w:t xml:space="preserve">унификация применяемых решений по ГК </w:t>
      </w:r>
      <w:proofErr w:type="spellStart"/>
      <w:r>
        <w:t>Россети</w:t>
      </w:r>
      <w:proofErr w:type="spellEnd"/>
      <w:r>
        <w:t>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  <w:tab w:val="left" w:pos="1701"/>
        </w:tabs>
        <w:ind w:left="0" w:firstLine="709"/>
      </w:pPr>
      <w:r>
        <w:lastRenderedPageBreak/>
        <w:t xml:space="preserve">снижение уровня технологической зависимости от зарубежных производителей путем максимально возможного </w:t>
      </w:r>
      <w:proofErr w:type="spellStart"/>
      <w:r>
        <w:t>импортозамещения</w:t>
      </w:r>
      <w:proofErr w:type="spellEnd"/>
      <w:r>
        <w:t xml:space="preserve"> при проектировании и модернизации элементов инфраструктуры или организации критичной с точки зрения обеспечения работоспособности замены применяемых решений;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  <w:tab w:val="left" w:pos="1701"/>
        </w:tabs>
        <w:ind w:left="0" w:firstLine="709"/>
      </w:pPr>
      <w:r>
        <w:t>преимущественное использование оборудования и инфраструктурного ПО (рассматривать альтернативные решения только в случае отсутствия отечественных аналогов, с направлением в соответствующие ведомства запроса на подтверждение отсутствия аналогов) и ПО из реестров:</w:t>
      </w:r>
    </w:p>
    <w:p w:rsidR="00B85E04" w:rsidRDefault="008240D1">
      <w:pPr>
        <w:pStyle w:val="af8"/>
        <w:widowControl w:val="0"/>
        <w:numPr>
          <w:ilvl w:val="1"/>
          <w:numId w:val="2"/>
        </w:numPr>
        <w:tabs>
          <w:tab w:val="left" w:pos="993"/>
        </w:tabs>
        <w:ind w:left="0" w:firstLine="709"/>
      </w:pPr>
      <w:r>
        <w:t xml:space="preserve">Единый реестр российской радиоэлектронной продукции </w:t>
      </w:r>
      <w:proofErr w:type="spellStart"/>
      <w:r>
        <w:t>Минпромторга</w:t>
      </w:r>
      <w:proofErr w:type="spellEnd"/>
      <w:r>
        <w:t xml:space="preserve"> (</w:t>
      </w:r>
      <w:hyperlink r:id="rId12" w:anchor="/" w:tooltip="https://gisp.gov.ru/pprf/marketplace/#/" w:history="1">
        <w:r>
          <w:rPr>
            <w:rStyle w:val="af1"/>
            <w:color w:val="auto"/>
          </w:rPr>
          <w:t>ЕРРРП</w:t>
        </w:r>
      </w:hyperlink>
      <w:r>
        <w:t>);</w:t>
      </w:r>
    </w:p>
    <w:p w:rsidR="00B85E04" w:rsidRDefault="008240D1">
      <w:pPr>
        <w:pStyle w:val="af8"/>
        <w:widowControl w:val="0"/>
        <w:numPr>
          <w:ilvl w:val="1"/>
          <w:numId w:val="2"/>
        </w:numPr>
        <w:tabs>
          <w:tab w:val="left" w:pos="993"/>
        </w:tabs>
        <w:ind w:left="0" w:firstLine="709"/>
      </w:pPr>
      <w:r>
        <w:t xml:space="preserve">Единый реестр российских программ для электронных вычислительных машин и баз данных </w:t>
      </w:r>
      <w:proofErr w:type="spellStart"/>
      <w:r>
        <w:t>Минкомсвязи</w:t>
      </w:r>
      <w:proofErr w:type="spellEnd"/>
      <w:r>
        <w:t>;</w:t>
      </w:r>
    </w:p>
    <w:p w:rsidR="00B85E04" w:rsidRDefault="008240D1">
      <w:pPr>
        <w:pStyle w:val="af8"/>
        <w:widowControl w:val="0"/>
        <w:numPr>
          <w:ilvl w:val="1"/>
          <w:numId w:val="2"/>
        </w:numPr>
        <w:tabs>
          <w:tab w:val="left" w:pos="993"/>
        </w:tabs>
        <w:ind w:left="0" w:firstLine="709"/>
      </w:pPr>
      <w:r>
        <w:t>Государственный реестр сертифицированных средств защиты информации от Федеральной службы по таможенному и экспортному контролю;</w:t>
      </w:r>
    </w:p>
    <w:p w:rsidR="00B85E04" w:rsidRDefault="008240D1">
      <w:pPr>
        <w:pStyle w:val="2"/>
      </w:pPr>
      <w:bookmarkStart w:id="81" w:name="_Toc201162175"/>
      <w:bookmarkStart w:id="82" w:name="_Toc201584805"/>
      <w:bookmarkStart w:id="83" w:name="_Toc241839946"/>
      <w:bookmarkEnd w:id="81"/>
      <w:bookmarkEnd w:id="82"/>
      <w:r>
        <w:t>Требования к программному обеспечению</w:t>
      </w:r>
      <w:bookmarkEnd w:id="83"/>
    </w:p>
    <w:p w:rsidR="00B85E04" w:rsidRDefault="008240D1">
      <w:pPr>
        <w:pStyle w:val="3"/>
        <w:tabs>
          <w:tab w:val="left" w:pos="1560"/>
        </w:tabs>
        <w:ind w:left="0" w:firstLine="709"/>
      </w:pPr>
      <w:r>
        <w:t>ПО внедряемого ИТ-решения (в том числе прикладное ПО, мобильные и рабочих мест</w:t>
      </w:r>
      <w:proofErr w:type="gramStart"/>
      <w:r>
        <w:t>, ,</w:t>
      </w:r>
      <w:proofErr w:type="gramEnd"/>
      <w:r>
        <w:t xml:space="preserve"> веб-браузеры) должно быть включено в ЕРРП.</w:t>
      </w:r>
    </w:p>
    <w:p w:rsidR="00B85E04" w:rsidRDefault="008240D1">
      <w:pPr>
        <w:pStyle w:val="3"/>
        <w:tabs>
          <w:tab w:val="left" w:pos="1560"/>
        </w:tabs>
        <w:ind w:left="0" w:firstLine="709"/>
      </w:pPr>
      <w:r>
        <w:t xml:space="preserve">Внедряемое ИТ-решение для штатной работы не должно иметь зависимостей от использования у Заказчика импортного ПО либо его библиотек (в том числе программных решений SAP, </w:t>
      </w:r>
      <w:proofErr w:type="spellStart"/>
      <w:r>
        <w:t>Java</w:t>
      </w:r>
      <w:proofErr w:type="spellEnd"/>
      <w:r>
        <w:t xml:space="preserve">, </w:t>
      </w:r>
      <w:proofErr w:type="spellStart"/>
      <w:r>
        <w:t>Microsoft</w:t>
      </w:r>
      <w:proofErr w:type="spellEnd"/>
      <w:r>
        <w:t xml:space="preserve">, IOS, </w:t>
      </w:r>
      <w:proofErr w:type="spellStart"/>
      <w:r>
        <w:t>Android</w:t>
      </w:r>
      <w:proofErr w:type="spellEnd"/>
      <w:r>
        <w:t xml:space="preserve"> и прочие). Импортным признается все ПО и компоненты, не включенные в ЕРРП.</w:t>
      </w:r>
    </w:p>
    <w:p w:rsidR="00B85E04" w:rsidRDefault="008240D1">
      <w:pPr>
        <w:pStyle w:val="3"/>
        <w:tabs>
          <w:tab w:val="left" w:pos="1560"/>
        </w:tabs>
        <w:ind w:left="0" w:firstLine="720"/>
      </w:pPr>
      <w:r>
        <w:t>Все системное и прикладное ПО, необходимое для реализации ССРП, предоставляется Заказчиком.</w:t>
      </w:r>
    </w:p>
    <w:p w:rsidR="00B85E04" w:rsidRDefault="008240D1">
      <w:pPr>
        <w:pStyle w:val="2"/>
      </w:pPr>
      <w:bookmarkStart w:id="84" w:name="_Toc241839947"/>
      <w:r>
        <w:t>Требования к документационному обеспечению</w:t>
      </w:r>
      <w:bookmarkEnd w:id="84"/>
    </w:p>
    <w:p w:rsidR="00B85E04" w:rsidRDefault="008240D1">
      <w:pPr>
        <w:pStyle w:val="3"/>
        <w:tabs>
          <w:tab w:val="left" w:pos="1418"/>
          <w:tab w:val="left" w:pos="1701"/>
        </w:tabs>
        <w:ind w:left="0" w:firstLine="720"/>
      </w:pPr>
      <w:r>
        <w:t>Все отчетные документы, формируемые Исполнителем в ходе выполнения работ по данному ТЗ, должны представляться Заказчику на русском языке в следующих экземплярах: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  <w:tab w:val="left" w:pos="1560"/>
        </w:tabs>
        <w:ind w:left="0" w:firstLine="709"/>
      </w:pPr>
      <w:r>
        <w:t>1 (один) экземпляр - в бумажном виде;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  <w:tab w:val="left" w:pos="1560"/>
        </w:tabs>
        <w:ind w:left="0" w:firstLine="709"/>
      </w:pPr>
      <w:r>
        <w:t>1 (один) экземпляр - на электронном носителе:</w:t>
      </w:r>
    </w:p>
    <w:p w:rsidR="00B85E04" w:rsidRDefault="008240D1">
      <w:pPr>
        <w:pStyle w:val="af8"/>
        <w:widowControl w:val="0"/>
        <w:numPr>
          <w:ilvl w:val="1"/>
          <w:numId w:val="2"/>
        </w:numPr>
        <w:tabs>
          <w:tab w:val="left" w:pos="993"/>
        </w:tabs>
        <w:ind w:left="0" w:firstLine="709"/>
      </w:pPr>
      <w:r>
        <w:t>в редактируемом виде - текстовая документация, выполненная в открытых форматах офисного пакета, графическая документация, выполненная в открытых форматах векторных изображений;</w:t>
      </w:r>
    </w:p>
    <w:p w:rsidR="00B85E04" w:rsidRDefault="008240D1">
      <w:pPr>
        <w:pStyle w:val="af8"/>
        <w:widowControl w:val="0"/>
        <w:numPr>
          <w:ilvl w:val="1"/>
          <w:numId w:val="2"/>
        </w:numPr>
        <w:tabs>
          <w:tab w:val="left" w:pos="993"/>
        </w:tabs>
        <w:ind w:left="0" w:firstLine="709"/>
      </w:pPr>
      <w:r>
        <w:t>в виде электронных образов в формате PDF, полученных путем прямого программного преобразования, за исключением листов c подписями согласования и утверждения, которые представляются путем сканирования бумажного оригинала (образами).</w:t>
      </w:r>
    </w:p>
    <w:p w:rsidR="00B85E04" w:rsidRDefault="008240D1">
      <w:pPr>
        <w:pStyle w:val="3"/>
        <w:tabs>
          <w:tab w:val="left" w:pos="1560"/>
        </w:tabs>
        <w:ind w:left="0" w:firstLine="720"/>
      </w:pPr>
      <w:r>
        <w:t xml:space="preserve">Дополнительные требования к документационному обеспечению </w:t>
      </w:r>
      <w:r>
        <w:br/>
        <w:t>не применяются.</w:t>
      </w:r>
    </w:p>
    <w:p w:rsidR="00B85E04" w:rsidRDefault="008240D1">
      <w:pPr>
        <w:pStyle w:val="2"/>
      </w:pPr>
      <w:bookmarkStart w:id="85" w:name="_Toc241839948"/>
      <w:r>
        <w:t>Требования к методологическому обеспечению</w:t>
      </w:r>
      <w:bookmarkEnd w:id="85"/>
    </w:p>
    <w:p w:rsidR="00B85E04" w:rsidRDefault="008240D1">
      <w:pPr>
        <w:pStyle w:val="3"/>
        <w:tabs>
          <w:tab w:val="left" w:pos="1701"/>
        </w:tabs>
        <w:ind w:left="0" w:firstLine="720"/>
      </w:pPr>
      <w:r>
        <w:t>При выполнении работ Исполнитель должен учесть положения НТД, НПА, ОРД и методических материалов, приведенных в приложении 2 к настоящему ТЗ.</w:t>
      </w:r>
    </w:p>
    <w:p w:rsidR="00B85E04" w:rsidRDefault="00B85E04"/>
    <w:p w:rsidR="0071612F" w:rsidRDefault="0071612F"/>
    <w:p w:rsidR="0071612F" w:rsidRDefault="0071612F"/>
    <w:p w:rsidR="00B85E04" w:rsidRDefault="008240D1">
      <w:pPr>
        <w:pStyle w:val="1"/>
      </w:pPr>
      <w:bookmarkStart w:id="86" w:name="_Toc201162179"/>
      <w:bookmarkStart w:id="87" w:name="_Toc201584809"/>
      <w:bookmarkStart w:id="88" w:name="_Toc241839949"/>
      <w:bookmarkEnd w:id="86"/>
      <w:bookmarkEnd w:id="87"/>
      <w:r>
        <w:lastRenderedPageBreak/>
        <w:t>ТРЕБОВАНИЯ К ФУНКЦИЯМ ИТ-РЕШЕНИЯ</w:t>
      </w:r>
      <w:bookmarkEnd w:id="88"/>
    </w:p>
    <w:p w:rsidR="00B85E04" w:rsidRDefault="008240D1">
      <w:pPr>
        <w:pStyle w:val="2"/>
      </w:pPr>
      <w:bookmarkStart w:id="89" w:name="_Toc241839950"/>
      <w:r>
        <w:t>Общие требования к архитектуре ССРП</w:t>
      </w:r>
      <w:bookmarkEnd w:id="89"/>
    </w:p>
    <w:p w:rsidR="00B85E04" w:rsidRDefault="008240D1">
      <w:pPr>
        <w:pStyle w:val="3"/>
        <w:ind w:left="0" w:firstLine="709"/>
      </w:pPr>
      <w:r>
        <w:t>ССРП включает в себя взаимосвязанное функционирование следующих компонентов: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АРМ Пользователей на базе ПО Альт </w:t>
      </w:r>
      <w:proofErr w:type="spellStart"/>
      <w:r>
        <w:t>Линукс</w:t>
      </w:r>
      <w:proofErr w:type="spellEnd"/>
      <w:r>
        <w:t xml:space="preserve"> 11;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офисный пакет на АРМ Пользователей на базе ПО Р7-Офис.</w:t>
      </w:r>
    </w:p>
    <w:p w:rsidR="00B85E04" w:rsidRDefault="008240D1">
      <w:pPr>
        <w:pStyle w:val="3"/>
        <w:ind w:left="0" w:firstLine="720"/>
      </w:pPr>
      <w:r>
        <w:t>В рамках этапов Обследования ИТ-инфраструктуры и ССРП должны быть проанализированы действующие каналы связи Заказчика и при необходимости даны рекомендации по их модернизации для обеспечения эффективной работы пользователей с ССРП.</w:t>
      </w:r>
    </w:p>
    <w:p w:rsidR="00B85E04" w:rsidRDefault="008240D1">
      <w:pPr>
        <w:pStyle w:val="3"/>
        <w:ind w:left="0" w:firstLine="720"/>
      </w:pPr>
      <w:r>
        <w:t xml:space="preserve">В случае, если в ходе настройки АРМ будут выявлены группы Пользователей, использующих ПО, или процессы Заказчика, не совместимые с внедряемым решением ССРП, то по согласованию с Заказчиком, указанные группы Пользователей и процессы Заказчика продолжат работу в существующей информационной инфраструктуре на базе решений </w:t>
      </w:r>
      <w:proofErr w:type="spellStart"/>
      <w:r>
        <w:t>Microsoft</w:t>
      </w:r>
      <w:proofErr w:type="spellEnd"/>
      <w:r>
        <w:t>.</w:t>
      </w:r>
    </w:p>
    <w:p w:rsidR="00B85E04" w:rsidRDefault="00B85E04">
      <w:pPr>
        <w:ind w:firstLine="720"/>
      </w:pPr>
    </w:p>
    <w:p w:rsidR="00B85E04" w:rsidRDefault="008240D1">
      <w:pPr>
        <w:pStyle w:val="1"/>
      </w:pPr>
      <w:bookmarkStart w:id="90" w:name="_Toc200367133"/>
      <w:bookmarkStart w:id="91" w:name="_Toc201162184"/>
      <w:bookmarkStart w:id="92" w:name="_Toc201584814"/>
      <w:bookmarkStart w:id="93" w:name="_Toc200367134"/>
      <w:bookmarkStart w:id="94" w:name="_Toc201162185"/>
      <w:bookmarkStart w:id="95" w:name="_Toc201584815"/>
      <w:bookmarkStart w:id="96" w:name="_Toc200367135"/>
      <w:bookmarkStart w:id="97" w:name="_Toc201162186"/>
      <w:bookmarkStart w:id="98" w:name="_Toc201584816"/>
      <w:bookmarkStart w:id="99" w:name="_Toc200367136"/>
      <w:bookmarkStart w:id="100" w:name="_Toc201162187"/>
      <w:bookmarkStart w:id="101" w:name="_Toc201584817"/>
      <w:bookmarkStart w:id="102" w:name="_Toc200367137"/>
      <w:bookmarkStart w:id="103" w:name="_Toc201162188"/>
      <w:bookmarkStart w:id="104" w:name="_Toc201584818"/>
      <w:bookmarkStart w:id="105" w:name="_Toc201584821"/>
      <w:bookmarkStart w:id="106" w:name="_Toc201162192"/>
      <w:bookmarkStart w:id="107" w:name="_Toc201584823"/>
      <w:bookmarkStart w:id="108" w:name="_Toc241839951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r>
        <w:t>ТРЕБОВАНИЯ К ВЫПОЛНЕНИЮ РАБОТ</w:t>
      </w:r>
      <w:bookmarkEnd w:id="108"/>
    </w:p>
    <w:p w:rsidR="00B85E04" w:rsidRDefault="008240D1">
      <w:pPr>
        <w:pStyle w:val="2"/>
        <w:rPr>
          <w:rFonts w:cs="Times New Roman"/>
        </w:rPr>
      </w:pPr>
      <w:bookmarkStart w:id="109" w:name="_Toc200442076"/>
      <w:bookmarkStart w:id="110" w:name="_Toc241839952"/>
      <w:r>
        <w:t>Требования</w:t>
      </w:r>
      <w:r>
        <w:rPr>
          <w:rFonts w:cs="Times New Roman"/>
        </w:rPr>
        <w:t xml:space="preserve"> к квалификации и персоналу Исполнителя</w:t>
      </w:r>
      <w:bookmarkEnd w:id="109"/>
      <w:bookmarkEnd w:id="110"/>
    </w:p>
    <w:p w:rsidR="00B85E04" w:rsidRDefault="008240D1" w:rsidP="00927988">
      <w:pPr>
        <w:pStyle w:val="3"/>
        <w:ind w:left="0" w:firstLine="709"/>
      </w:pPr>
      <w:bookmarkStart w:id="111" w:name="_Hlk166853857"/>
      <w:r>
        <w:t xml:space="preserve">Участвовать в </w:t>
      </w:r>
      <w:r w:rsidR="00927988" w:rsidRPr="00927988">
        <w:t>запрос</w:t>
      </w:r>
      <w:r w:rsidR="00927988">
        <w:t>е</w:t>
      </w:r>
      <w:r w:rsidR="00927988" w:rsidRPr="00927988">
        <w:t xml:space="preserve"> предложений в электронной форме</w:t>
      </w:r>
      <w:r>
        <w:t xml:space="preserve"> может индивидуальный предприниматель, а также любое юридическое или физическое лицо, отвечающее следующим требованиям:</w:t>
      </w:r>
    </w:p>
    <w:p w:rsidR="00B85E04" w:rsidRDefault="008240D1">
      <w:pPr>
        <w:ind w:firstLine="709"/>
        <w:rPr>
          <w:rFonts w:eastAsia="Times New Roman" w:cs="Times New Roman"/>
          <w:szCs w:val="26"/>
          <w:lang w:eastAsia="ru-RU"/>
          <w14:ligatures w14:val="none"/>
        </w:rPr>
      </w:pPr>
      <w:r>
        <w:rPr>
          <w:rFonts w:eastAsia="Times New Roman" w:cs="Times New Roman"/>
          <w:szCs w:val="26"/>
          <w:lang w:eastAsia="ru-RU"/>
          <w14:ligatures w14:val="none"/>
        </w:rPr>
        <w:t xml:space="preserve">- Участник </w:t>
      </w:r>
      <w:r w:rsidR="00927988" w:rsidRPr="00927988">
        <w:rPr>
          <w:rFonts w:eastAsia="Times New Roman" w:cs="Times New Roman"/>
          <w:szCs w:val="26"/>
          <w:lang w:eastAsia="ru-RU"/>
          <w14:ligatures w14:val="none"/>
        </w:rPr>
        <w:t>запрос</w:t>
      </w:r>
      <w:r w:rsidR="00927988">
        <w:rPr>
          <w:rFonts w:eastAsia="Times New Roman" w:cs="Times New Roman"/>
          <w:szCs w:val="26"/>
          <w:lang w:eastAsia="ru-RU"/>
          <w14:ligatures w14:val="none"/>
        </w:rPr>
        <w:t>а</w:t>
      </w:r>
      <w:r w:rsidR="00927988" w:rsidRPr="00927988">
        <w:rPr>
          <w:rFonts w:eastAsia="Times New Roman" w:cs="Times New Roman"/>
          <w:szCs w:val="26"/>
          <w:lang w:eastAsia="ru-RU"/>
          <w14:ligatures w14:val="none"/>
        </w:rPr>
        <w:t xml:space="preserve"> предложений в электронной форме</w:t>
      </w:r>
      <w:r>
        <w:rPr>
          <w:rFonts w:eastAsia="Times New Roman" w:cs="Times New Roman"/>
          <w:szCs w:val="26"/>
          <w:lang w:eastAsia="ru-RU"/>
          <w14:ligatures w14:val="none"/>
        </w:rPr>
        <w:t xml:space="preserve"> должен быть официальным партнером по распространению и внедрению решений на базе продуктов «Базальт СПО» с уровнем «Интегратор Эксперт» (должна быть представлена копия действующего сертификата/свидетельства в составе заявки</w:t>
      </w:r>
      <w:r w:rsidR="00927988">
        <w:rPr>
          <w:rFonts w:eastAsia="Times New Roman" w:cs="Times New Roman"/>
          <w:szCs w:val="26"/>
          <w:lang w:eastAsia="ru-RU"/>
          <w14:ligatures w14:val="none"/>
        </w:rPr>
        <w:t xml:space="preserve"> участника</w:t>
      </w:r>
      <w:r>
        <w:rPr>
          <w:rFonts w:eastAsia="Times New Roman" w:cs="Times New Roman"/>
          <w:szCs w:val="26"/>
          <w:lang w:eastAsia="ru-RU"/>
          <w14:ligatures w14:val="none"/>
        </w:rPr>
        <w:t>);</w:t>
      </w:r>
    </w:p>
    <w:p w:rsidR="00B85E04" w:rsidRDefault="008240D1">
      <w:pPr>
        <w:ind w:firstLine="709"/>
        <w:rPr>
          <w:rFonts w:eastAsia="Times New Roman" w:cs="Times New Roman"/>
          <w:szCs w:val="26"/>
          <w:lang w:eastAsia="ru-RU"/>
          <w14:ligatures w14:val="none"/>
        </w:rPr>
      </w:pPr>
      <w:r>
        <w:rPr>
          <w:rFonts w:eastAsia="Times New Roman" w:cs="Times New Roman"/>
          <w:szCs w:val="26"/>
          <w:lang w:eastAsia="ru-RU"/>
          <w14:ligatures w14:val="none"/>
        </w:rPr>
        <w:t xml:space="preserve">- Участник </w:t>
      </w:r>
      <w:r w:rsidR="00927988" w:rsidRPr="00927988">
        <w:rPr>
          <w:rFonts w:eastAsia="Times New Roman" w:cs="Times New Roman"/>
          <w:szCs w:val="26"/>
          <w:lang w:eastAsia="ru-RU"/>
          <w14:ligatures w14:val="none"/>
        </w:rPr>
        <w:t>запрос</w:t>
      </w:r>
      <w:r w:rsidR="00927988">
        <w:rPr>
          <w:rFonts w:eastAsia="Times New Roman" w:cs="Times New Roman"/>
          <w:szCs w:val="26"/>
          <w:lang w:eastAsia="ru-RU"/>
          <w14:ligatures w14:val="none"/>
        </w:rPr>
        <w:t>а</w:t>
      </w:r>
      <w:r w:rsidR="00927988" w:rsidRPr="00927988">
        <w:rPr>
          <w:rFonts w:eastAsia="Times New Roman" w:cs="Times New Roman"/>
          <w:szCs w:val="26"/>
          <w:lang w:eastAsia="ru-RU"/>
          <w14:ligatures w14:val="none"/>
        </w:rPr>
        <w:t xml:space="preserve"> предложений в электронной форме</w:t>
      </w:r>
      <w:r>
        <w:rPr>
          <w:rFonts w:eastAsia="Times New Roman" w:cs="Times New Roman"/>
          <w:szCs w:val="26"/>
          <w:lang w:eastAsia="ru-RU"/>
          <w14:ligatures w14:val="none"/>
        </w:rPr>
        <w:t xml:space="preserve">, для установки и базовой настройки пакета </w:t>
      </w:r>
      <w:proofErr w:type="spellStart"/>
      <w:r>
        <w:rPr>
          <w:rFonts w:eastAsia="Times New Roman" w:cs="Times New Roman"/>
          <w:szCs w:val="26"/>
          <w:lang w:eastAsia="ru-RU"/>
          <w14:ligatures w14:val="none"/>
        </w:rPr>
        <w:t>КриптоПро</w:t>
      </w:r>
      <w:proofErr w:type="spellEnd"/>
      <w:r>
        <w:rPr>
          <w:rFonts w:eastAsia="Times New Roman" w:cs="Times New Roman"/>
          <w:szCs w:val="26"/>
          <w:lang w:eastAsia="ru-RU"/>
          <w14:ligatures w14:val="none"/>
        </w:rPr>
        <w:t xml:space="preserve"> CSP 5.0 (linux-amd64-5) должен обладать компетенциями системного администрирования </w:t>
      </w:r>
      <w:proofErr w:type="spellStart"/>
      <w:r>
        <w:rPr>
          <w:rFonts w:eastAsia="Times New Roman" w:cs="Times New Roman"/>
          <w:szCs w:val="26"/>
          <w:lang w:eastAsia="ru-RU"/>
          <w14:ligatures w14:val="none"/>
        </w:rPr>
        <w:t>Linux</w:t>
      </w:r>
      <w:proofErr w:type="spellEnd"/>
      <w:r>
        <w:rPr>
          <w:rFonts w:eastAsia="Times New Roman" w:cs="Times New Roman"/>
          <w:szCs w:val="26"/>
          <w:lang w:eastAsia="ru-RU"/>
          <w14:ligatures w14:val="none"/>
        </w:rPr>
        <w:t xml:space="preserve">, информационной безопасности и понимания принципов работы электронной подписи. А </w:t>
      </w:r>
      <w:proofErr w:type="gramStart"/>
      <w:r>
        <w:rPr>
          <w:rFonts w:eastAsia="Times New Roman" w:cs="Times New Roman"/>
          <w:szCs w:val="26"/>
          <w:lang w:eastAsia="ru-RU"/>
          <w14:ligatures w14:val="none"/>
        </w:rPr>
        <w:t>так же</w:t>
      </w:r>
      <w:proofErr w:type="gramEnd"/>
      <w:r>
        <w:rPr>
          <w:rFonts w:eastAsia="Times New Roman" w:cs="Times New Roman"/>
          <w:szCs w:val="26"/>
          <w:lang w:eastAsia="ru-RU"/>
          <w14:ligatures w14:val="none"/>
        </w:rPr>
        <w:t xml:space="preserve"> иметь лицензию ФСБ на право осуществлять деятельность по техническому обслуживанию шифровальных (криптографических) средств либо лицензию ФСБ на право осуществлять деятельность по передаче таких средств в соответствии с пунктом 21 Положения о лицензировании, утверждённого Постановлением Правительства РФ №313 от 16.04.2012</w:t>
      </w:r>
    </w:p>
    <w:p w:rsidR="00B85E04" w:rsidRDefault="008240D1">
      <w:pPr>
        <w:pStyle w:val="3"/>
        <w:ind w:left="0" w:firstLine="720"/>
        <w:rPr>
          <w:rFonts w:eastAsia="Times New Roman" w:cs="Times New Roman"/>
          <w:lang w:eastAsia="ru-RU"/>
          <w14:ligatures w14:val="none"/>
        </w:rPr>
      </w:pPr>
      <w:r>
        <w:rPr>
          <w:rFonts w:eastAsia="Times New Roman" w:cs="Times New Roman"/>
          <w:lang w:eastAsia="ru-RU"/>
          <w14:ligatures w14:val="none"/>
        </w:rPr>
        <w:t>Проектная команда Участника, задействованная в выполнение работ, должна включать специалистов, обладающих следующими действующими сертификатами:</w:t>
      </w:r>
    </w:p>
    <w:p w:rsidR="00B85E04" w:rsidRDefault="008240D1">
      <w:pPr>
        <w:ind w:firstLine="709"/>
        <w:rPr>
          <w:rFonts w:eastAsia="Times New Roman" w:cs="Times New Roman"/>
          <w:szCs w:val="26"/>
          <w:lang w:eastAsia="ru-RU"/>
          <w14:ligatures w14:val="none"/>
        </w:rPr>
      </w:pPr>
      <w:r>
        <w:rPr>
          <w:rFonts w:eastAsia="Times New Roman" w:cs="Times New Roman"/>
          <w:szCs w:val="26"/>
          <w:lang w:eastAsia="ru-RU"/>
          <w14:ligatures w14:val="none"/>
        </w:rPr>
        <w:t xml:space="preserve"> «Администратор ОС Альт» - не менее 1 сертификата (должна быть представлена копия действующего сертификата фирмы ООО «Базальт СПО» в составе заявки</w:t>
      </w:r>
      <w:r w:rsidR="00927988">
        <w:rPr>
          <w:rFonts w:eastAsia="Times New Roman" w:cs="Times New Roman"/>
          <w:szCs w:val="26"/>
          <w:lang w:eastAsia="ru-RU"/>
          <w14:ligatures w14:val="none"/>
        </w:rPr>
        <w:t xml:space="preserve"> участника</w:t>
      </w:r>
      <w:r>
        <w:rPr>
          <w:rFonts w:eastAsia="Times New Roman" w:cs="Times New Roman"/>
          <w:szCs w:val="26"/>
          <w:lang w:eastAsia="ru-RU"/>
          <w14:ligatures w14:val="none"/>
        </w:rPr>
        <w:t>);</w:t>
      </w:r>
    </w:p>
    <w:p w:rsidR="00B85E04" w:rsidRDefault="008240D1">
      <w:pPr>
        <w:ind w:firstLine="709"/>
        <w:rPr>
          <w:rFonts w:eastAsia="Times New Roman" w:cs="Times New Roman"/>
          <w:szCs w:val="26"/>
          <w:lang w:eastAsia="ru-RU"/>
          <w14:ligatures w14:val="none"/>
        </w:rPr>
      </w:pPr>
      <w:r>
        <w:rPr>
          <w:rFonts w:eastAsia="Times New Roman" w:cs="Times New Roman"/>
          <w:szCs w:val="26"/>
          <w:lang w:eastAsia="ru-RU"/>
          <w14:ligatures w14:val="none"/>
        </w:rPr>
        <w:t>«Специалист по продуктам и решениям «Базальт СПО» - не менее 4 сертификатов (должна быть представлена копия действующего сертификата фирмы ООО «Базальт СПО» в составе заявки</w:t>
      </w:r>
      <w:r w:rsidR="00927988">
        <w:rPr>
          <w:rFonts w:eastAsia="Times New Roman" w:cs="Times New Roman"/>
          <w:szCs w:val="26"/>
          <w:lang w:eastAsia="ru-RU"/>
          <w14:ligatures w14:val="none"/>
        </w:rPr>
        <w:t xml:space="preserve"> участника</w:t>
      </w:r>
      <w:r>
        <w:rPr>
          <w:rFonts w:eastAsia="Times New Roman" w:cs="Times New Roman"/>
          <w:szCs w:val="26"/>
          <w:lang w:eastAsia="ru-RU"/>
          <w14:ligatures w14:val="none"/>
        </w:rPr>
        <w:t>);</w:t>
      </w:r>
    </w:p>
    <w:p w:rsidR="00B85E04" w:rsidRDefault="008240D1" w:rsidP="00B81C14">
      <w:pPr>
        <w:pStyle w:val="3"/>
        <w:ind w:left="-142" w:firstLine="851"/>
        <w:rPr>
          <w:lang w:eastAsia="ru-RU"/>
        </w:rPr>
      </w:pPr>
      <w:r>
        <w:rPr>
          <w:lang w:eastAsia="ru-RU"/>
        </w:rPr>
        <w:t xml:space="preserve">Участник </w:t>
      </w:r>
      <w:r w:rsidR="00927988" w:rsidRPr="00927988">
        <w:rPr>
          <w:lang w:eastAsia="ru-RU"/>
        </w:rPr>
        <w:t>запрос</w:t>
      </w:r>
      <w:r w:rsidR="00927988">
        <w:rPr>
          <w:lang w:eastAsia="ru-RU"/>
        </w:rPr>
        <w:t>а</w:t>
      </w:r>
      <w:r w:rsidR="00927988" w:rsidRPr="00927988">
        <w:rPr>
          <w:lang w:eastAsia="ru-RU"/>
        </w:rPr>
        <w:t xml:space="preserve"> предложений в электронной форме</w:t>
      </w:r>
      <w:r>
        <w:rPr>
          <w:lang w:eastAsia="ru-RU"/>
        </w:rPr>
        <w:t xml:space="preserve"> должен иметь опыт выполнения корпоративных проектов по созданию или внедрению отечественного программного обеспечения. Опыт подтверждается наличием не менее одного </w:t>
      </w:r>
      <w:r>
        <w:rPr>
          <w:lang w:eastAsia="ru-RU"/>
        </w:rPr>
        <w:lastRenderedPageBreak/>
        <w:t>исполненного договора за последние три года (стоимость каждого договора</w:t>
      </w:r>
      <w:r w:rsidR="00975BDF" w:rsidRPr="00975BDF">
        <w:t xml:space="preserve"> </w:t>
      </w:r>
      <w:r w:rsidR="00975BDF" w:rsidRPr="00975BDF">
        <w:rPr>
          <w:lang w:eastAsia="ru-RU"/>
        </w:rPr>
        <w:t>без учета НДС</w:t>
      </w:r>
      <w:r>
        <w:rPr>
          <w:lang w:eastAsia="ru-RU"/>
        </w:rPr>
        <w:t xml:space="preserve"> должна составлять не менее 80% от начальной (максимальной) цены закупки</w:t>
      </w:r>
      <w:r w:rsidR="00AA5AE5" w:rsidRPr="00AA5AE5">
        <w:t xml:space="preserve"> </w:t>
      </w:r>
      <w:r w:rsidR="00AA5AE5" w:rsidRPr="00AA5AE5">
        <w:rPr>
          <w:rFonts w:eastAsia="Times New Roman"/>
          <w:lang w:eastAsia="ru-RU"/>
        </w:rPr>
        <w:t>без учета НДС</w:t>
      </w:r>
      <w:r>
        <w:rPr>
          <w:lang w:eastAsia="ru-RU"/>
        </w:rPr>
        <w:t xml:space="preserve">. </w:t>
      </w:r>
      <w:r>
        <w:rPr>
          <w:rFonts w:cs="Times New Roman"/>
          <w:lang w:eastAsia="ru-RU"/>
          <w14:ligatures w14:val="none"/>
        </w:rPr>
        <w:t>Учитываются в том числе договоры, находящиеся в процессе исполнения (стоимость уже исполненного договора</w:t>
      </w:r>
      <w:r w:rsidR="00975BDF" w:rsidRPr="00975BDF">
        <w:t xml:space="preserve"> </w:t>
      </w:r>
      <w:r w:rsidR="00975BDF" w:rsidRPr="00975BDF">
        <w:rPr>
          <w:rFonts w:cs="Times New Roman"/>
          <w:lang w:eastAsia="ru-RU"/>
          <w14:ligatures w14:val="none"/>
        </w:rPr>
        <w:t>без учета НДС</w:t>
      </w:r>
      <w:r>
        <w:rPr>
          <w:rFonts w:cs="Times New Roman"/>
          <w:lang w:eastAsia="ru-RU"/>
          <w14:ligatures w14:val="none"/>
        </w:rPr>
        <w:t xml:space="preserve"> должна составлять не менее 80% от стоимости закупки</w:t>
      </w:r>
      <w:r w:rsidR="00AA5AE5" w:rsidRPr="00AA5AE5">
        <w:t xml:space="preserve"> </w:t>
      </w:r>
      <w:r w:rsidR="00AA5AE5" w:rsidRPr="00AA5AE5">
        <w:rPr>
          <w:rFonts w:cs="Times New Roman"/>
          <w:lang w:eastAsia="ru-RU"/>
          <w14:ligatures w14:val="none"/>
        </w:rPr>
        <w:t>без учета НДС</w:t>
      </w:r>
      <w:r>
        <w:rPr>
          <w:rFonts w:cs="Times New Roman"/>
          <w:lang w:eastAsia="ru-RU"/>
          <w14:ligatures w14:val="none"/>
        </w:rPr>
        <w:t>).</w:t>
      </w:r>
      <w:r>
        <w:rPr>
          <w:lang w:eastAsia="ru-RU"/>
        </w:rPr>
        <w:t xml:space="preserve"> Копии договоров и документов, подтверждающих факт исполнения, должны быть приложены в составе заявки участника).</w:t>
      </w:r>
      <w:r w:rsidR="00B81C14" w:rsidRPr="00B81C14">
        <w:t xml:space="preserve"> </w:t>
      </w:r>
      <w:r w:rsidR="00B81C14" w:rsidRPr="00B81C14">
        <w:rPr>
          <w:lang w:eastAsia="ru-RU"/>
        </w:rPr>
        <w:t>Дата подписания последнего документа, подтверждающего факт исполнения договора, не должна быть ранее 3 лет до даты подачи заявки на участие в настоящей закупке</w:t>
      </w:r>
      <w:r w:rsidR="00B81C14">
        <w:rPr>
          <w:lang w:eastAsia="ru-RU"/>
        </w:rPr>
        <w:t>.</w:t>
      </w:r>
      <w:r>
        <w:rPr>
          <w:lang w:eastAsia="ru-RU"/>
        </w:rPr>
        <w:t xml:space="preserve"> Является отборочным критерием.</w:t>
      </w:r>
      <w:bookmarkStart w:id="112" w:name="_GoBack"/>
      <w:bookmarkEnd w:id="112"/>
    </w:p>
    <w:p w:rsidR="00B85E04" w:rsidRDefault="008240D1">
      <w:pPr>
        <w:pStyle w:val="3"/>
        <w:ind w:left="0" w:firstLine="720"/>
        <w:rPr>
          <w:rFonts w:eastAsia="Times New Roman" w:cs="Times New Roman"/>
          <w:lang w:eastAsia="ru-RU"/>
          <w14:ligatures w14:val="none"/>
        </w:rPr>
      </w:pPr>
      <w:r>
        <w:rPr>
          <w:rFonts w:eastAsia="Times New Roman" w:cs="Times New Roman"/>
          <w:lang w:eastAsia="ru-RU"/>
          <w14:ligatures w14:val="none"/>
        </w:rPr>
        <w:t>В связи с наличием в составе выполняемых работ видов деятельности, подлежащих лицензированию в соответствии с законодательством Российской Федерации, Исполнитель должен обладать действующей лицензией ФСТЭК России, выданной согласно постановлению Правительства РФ от 03.02.2012 N 79 «О лицензировании деятельности по технической защите конфиденци</w:t>
      </w:r>
      <w:r w:rsidR="00EE585E">
        <w:rPr>
          <w:rFonts w:eastAsia="Times New Roman" w:cs="Times New Roman"/>
          <w:lang w:eastAsia="ru-RU"/>
          <w14:ligatures w14:val="none"/>
        </w:rPr>
        <w:t>альной информации» или документом, подтверждающим</w:t>
      </w:r>
      <w:r>
        <w:rPr>
          <w:rFonts w:eastAsia="Times New Roman" w:cs="Times New Roman"/>
          <w:lang w:eastAsia="ru-RU"/>
          <w14:ligatures w14:val="none"/>
        </w:rPr>
        <w:t xml:space="preserve"> наличие действующе</w:t>
      </w:r>
      <w:r w:rsidR="00EE585E">
        <w:rPr>
          <w:rFonts w:eastAsia="Times New Roman" w:cs="Times New Roman"/>
          <w:lang w:eastAsia="ru-RU"/>
          <w14:ligatures w14:val="none"/>
        </w:rPr>
        <w:t>й лицензии, а именно уведомлением</w:t>
      </w:r>
      <w:r>
        <w:rPr>
          <w:rFonts w:eastAsia="Times New Roman" w:cs="Times New Roman"/>
          <w:lang w:eastAsia="ru-RU"/>
          <w14:ligatures w14:val="none"/>
        </w:rPr>
        <w:t xml:space="preserve"> о предоставлении лицензии лицензиату или выписки из реестра лицензий, направленных лицензиату в соответствии с </w:t>
      </w:r>
      <w:proofErr w:type="spellStart"/>
      <w:r>
        <w:rPr>
          <w:rFonts w:eastAsia="Times New Roman" w:cs="Times New Roman"/>
          <w:lang w:eastAsia="ru-RU"/>
          <w14:ligatures w14:val="none"/>
        </w:rPr>
        <w:t>ч.ч</w:t>
      </w:r>
      <w:proofErr w:type="spellEnd"/>
      <w:r>
        <w:rPr>
          <w:rFonts w:eastAsia="Times New Roman" w:cs="Times New Roman"/>
          <w:lang w:eastAsia="ru-RU"/>
          <w14:ligatures w14:val="none"/>
        </w:rPr>
        <w:t>. 5.1, 5.2 ст. 14  Федерального закона от 04.05.2011 № 99-ФЗ «О лицензировании отдельных видов деятельности», на деятельность по технической защите конфиденциальной информации в части выполнения и оказания следующих работ и услуг:</w:t>
      </w:r>
    </w:p>
    <w:p w:rsidR="00B85E04" w:rsidRDefault="008240D1" w:rsidP="008240D1">
      <w:pPr>
        <w:pStyle w:val="aff4"/>
        <w:numPr>
          <w:ilvl w:val="0"/>
          <w:numId w:val="8"/>
        </w:numPr>
        <w:spacing w:after="200"/>
        <w:ind w:hanging="357"/>
        <w:jc w:val="both"/>
        <w:rPr>
          <w:sz w:val="26"/>
          <w:szCs w:val="26"/>
        </w:rPr>
      </w:pPr>
      <w:r>
        <w:rPr>
          <w:sz w:val="26"/>
          <w:szCs w:val="26"/>
        </w:rPr>
        <w:t>услуги по контролю защищенности конфиденциальной информации от несанкционированного доступа и ее модификации в средствах и системах информатизации;</w:t>
      </w:r>
    </w:p>
    <w:p w:rsidR="00B85E04" w:rsidRDefault="008240D1" w:rsidP="008240D1">
      <w:pPr>
        <w:pStyle w:val="aff4"/>
        <w:numPr>
          <w:ilvl w:val="0"/>
          <w:numId w:val="8"/>
        </w:numPr>
        <w:spacing w:after="200"/>
        <w:ind w:hanging="357"/>
        <w:jc w:val="both"/>
        <w:rPr>
          <w:sz w:val="26"/>
          <w:szCs w:val="26"/>
        </w:rPr>
      </w:pPr>
      <w:r>
        <w:rPr>
          <w:sz w:val="26"/>
          <w:szCs w:val="26"/>
        </w:rPr>
        <w:t>услуги по установке, монтажу, наладке, испытаниям, ремонту средств защиты информации (технических средств защиты информации, защищенных технических средств обработки информации, технических средств контроля эффективности мер защиты информации, программных (программно-технических) средств защиты информации, защищенных программных (программно-технических) средств обработки информации, программных (программно-технических) средств контроля эффективности защиты информации);</w:t>
      </w:r>
    </w:p>
    <w:p w:rsidR="00B85E04" w:rsidRDefault="008240D1" w:rsidP="008240D1">
      <w:pPr>
        <w:pStyle w:val="aff4"/>
        <w:widowControl w:val="0"/>
        <w:numPr>
          <w:ilvl w:val="0"/>
          <w:numId w:val="8"/>
        </w:numPr>
        <w:spacing w:before="120" w:after="120"/>
        <w:ind w:firstLine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работы и услуги по проектированию в защищенном исполнении средств и систем информатизации.</w:t>
      </w:r>
    </w:p>
    <w:p w:rsidR="00B85E04" w:rsidRDefault="008240D1">
      <w:pPr>
        <w:widowControl w:val="0"/>
        <w:ind w:firstLine="709"/>
        <w:rPr>
          <w:rFonts w:eastAsia="Calibri"/>
          <w:szCs w:val="26"/>
        </w:rPr>
      </w:pPr>
      <w:r>
        <w:rPr>
          <w:szCs w:val="26"/>
        </w:rPr>
        <w:t>В подтверждение участник в составе своей заявки предоставляет копию лицензии ФСТЭК Росси</w:t>
      </w:r>
      <w:r>
        <w:rPr>
          <w:rFonts w:eastAsia="Calibri"/>
          <w:szCs w:val="26"/>
        </w:rPr>
        <w:t>и</w:t>
      </w:r>
      <w:r w:rsidR="00051727">
        <w:rPr>
          <w:rFonts w:eastAsia="Calibri"/>
          <w:szCs w:val="26"/>
        </w:rPr>
        <w:t xml:space="preserve"> или </w:t>
      </w:r>
      <w:bookmarkEnd w:id="111"/>
      <w:r w:rsidR="00051727">
        <w:rPr>
          <w:rFonts w:eastAsia="Calibri"/>
          <w:szCs w:val="26"/>
        </w:rPr>
        <w:t>документ, подтверждающий</w:t>
      </w:r>
      <w:r w:rsidR="00051727" w:rsidRPr="00051727">
        <w:rPr>
          <w:rFonts w:eastAsia="Calibri"/>
          <w:szCs w:val="26"/>
        </w:rPr>
        <w:t xml:space="preserve"> наличие действующей лицензии</w:t>
      </w:r>
      <w:r w:rsidR="00051727">
        <w:rPr>
          <w:rFonts w:eastAsia="Calibri"/>
          <w:szCs w:val="26"/>
        </w:rPr>
        <w:t>.</w:t>
      </w:r>
    </w:p>
    <w:p w:rsidR="00B85E04" w:rsidRDefault="008240D1">
      <w:pPr>
        <w:pStyle w:val="afff"/>
        <w:spacing w:line="240" w:lineRule="auto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Исполнитель по договору, определяемый как победитель среди Участников </w:t>
      </w:r>
      <w:r w:rsidR="00F17FA1" w:rsidRPr="00F17FA1">
        <w:rPr>
          <w:sz w:val="26"/>
          <w:szCs w:val="26"/>
          <w:lang w:eastAsia="en-US"/>
        </w:rPr>
        <w:t>запрос</w:t>
      </w:r>
      <w:r w:rsidR="00F17FA1">
        <w:rPr>
          <w:sz w:val="26"/>
          <w:szCs w:val="26"/>
          <w:lang w:eastAsia="en-US"/>
        </w:rPr>
        <w:t>а</w:t>
      </w:r>
      <w:r w:rsidR="00F17FA1" w:rsidRPr="00F17FA1">
        <w:rPr>
          <w:sz w:val="26"/>
          <w:szCs w:val="26"/>
          <w:lang w:eastAsia="en-US"/>
        </w:rPr>
        <w:t xml:space="preserve"> предложений в электронной форме</w:t>
      </w:r>
      <w:r>
        <w:rPr>
          <w:sz w:val="26"/>
          <w:szCs w:val="26"/>
          <w:lang w:eastAsia="en-US"/>
        </w:rPr>
        <w:t xml:space="preserve">, должен соответствовать всем требованиям, указанным в подпунктах пункта 6.1 технического задания.  </w:t>
      </w:r>
    </w:p>
    <w:p w:rsidR="00B85E04" w:rsidRDefault="008240D1">
      <w:pPr>
        <w:pStyle w:val="2"/>
      </w:pPr>
      <w:bookmarkStart w:id="113" w:name="_Ref138948508"/>
      <w:bookmarkStart w:id="114" w:name="_Toc241839953"/>
      <w:r>
        <w:t>Требования к режиму выполнения работ</w:t>
      </w:r>
      <w:bookmarkEnd w:id="113"/>
      <w:bookmarkEnd w:id="114"/>
    </w:p>
    <w:p w:rsidR="00B85E04" w:rsidRDefault="008240D1">
      <w:pPr>
        <w:pStyle w:val="3"/>
        <w:ind w:left="0" w:firstLine="709"/>
      </w:pPr>
      <w:r>
        <w:t xml:space="preserve">Работы должны выполняться на территории Исполнителя, с выездом </w:t>
      </w:r>
      <w:r>
        <w:br/>
        <w:t>в подразделения и филиалы Заказчика при наличии обоснованной и согласованной Сторонами необходимости.</w:t>
      </w:r>
    </w:p>
    <w:p w:rsidR="00B85E04" w:rsidRDefault="008240D1">
      <w:pPr>
        <w:pStyle w:val="3"/>
        <w:ind w:left="0" w:firstLine="709"/>
      </w:pPr>
      <w:r>
        <w:t xml:space="preserve">Допускается выполнение работ по обследованию путем направления опросных форм. В этом случае Исполнитель готовит и направляет опросные формы </w:t>
      </w:r>
      <w:r>
        <w:br/>
        <w:t>с сопроводительными письмами самостоятельно, а также самостоятельно получает дополнительную поясняющую информацию от представителей Заказчика, в том числе в формате интервью ключевых специалистов Заказчика по направлениям.</w:t>
      </w:r>
    </w:p>
    <w:p w:rsidR="00B85E04" w:rsidRDefault="008240D1">
      <w:pPr>
        <w:pStyle w:val="3"/>
        <w:ind w:left="0" w:firstLine="709"/>
      </w:pPr>
      <w:r>
        <w:lastRenderedPageBreak/>
        <w:t>При выполнении работ Исполнитель должен соблюдать правила информационной безопасности утвержденный на территории Заказчика.</w:t>
      </w:r>
    </w:p>
    <w:p w:rsidR="00B85E04" w:rsidRDefault="008240D1" w:rsidP="00F17FA1">
      <w:pPr>
        <w:pStyle w:val="3"/>
        <w:ind w:left="0" w:firstLine="568"/>
        <w:rPr>
          <w:rStyle w:val="af9"/>
          <w:color w:val="auto"/>
        </w:rPr>
      </w:pPr>
      <w:r>
        <w:rPr>
          <w:rStyle w:val="af9"/>
          <w:color w:val="auto"/>
        </w:rPr>
        <w:t xml:space="preserve">Удаленный доступ к сетям и средствам Заказчика для сотрудников Исполнителя возможен только при соблюдении требований, регламентов и прочих ОРД Заказчика (необходимые внутренние документы Заказчика могут быть предоставлены участникам </w:t>
      </w:r>
      <w:r w:rsidR="00F17FA1" w:rsidRPr="00F17FA1">
        <w:rPr>
          <w:rStyle w:val="af9"/>
          <w:color w:val="auto"/>
        </w:rPr>
        <w:t xml:space="preserve">запрос предложений </w:t>
      </w:r>
      <w:r>
        <w:rPr>
          <w:rStyle w:val="af9"/>
          <w:color w:val="auto"/>
        </w:rPr>
        <w:t>для ознакомления с их содержанием в офисе Заказчика по запросу). В этом случае Исполнитель самостоятельно готовит весь комплект документов (письма, обоснования,</w:t>
      </w:r>
      <w:r w:rsidR="00F17FA1">
        <w:rPr>
          <w:rStyle w:val="af9"/>
          <w:color w:val="auto"/>
        </w:rPr>
        <w:t xml:space="preserve"> списки </w:t>
      </w:r>
      <w:r>
        <w:rPr>
          <w:rStyle w:val="af9"/>
          <w:color w:val="auto"/>
        </w:rPr>
        <w:t>и т.п.) для получения такого доступа, а такж</w:t>
      </w:r>
      <w:r w:rsidR="00F17FA1">
        <w:rPr>
          <w:rStyle w:val="af9"/>
          <w:color w:val="auto"/>
        </w:rPr>
        <w:t xml:space="preserve">е самостоятельно несет затраты </w:t>
      </w:r>
      <w:r>
        <w:rPr>
          <w:rStyle w:val="af9"/>
          <w:color w:val="auto"/>
        </w:rPr>
        <w:t>на технические средства, необходимые для получения такого доступа.</w:t>
      </w:r>
    </w:p>
    <w:p w:rsidR="00B85E04" w:rsidRDefault="008240D1">
      <w:pPr>
        <w:pStyle w:val="2"/>
      </w:pPr>
      <w:bookmarkStart w:id="115" w:name="_Toc241839954"/>
      <w:r>
        <w:t>Порядок выполнения работ, сдачи и приемки выполненных работ</w:t>
      </w:r>
      <w:bookmarkEnd w:id="115"/>
      <w:r>
        <w:t xml:space="preserve"> </w:t>
      </w:r>
    </w:p>
    <w:p w:rsidR="00B85E04" w:rsidRDefault="008240D1">
      <w:pPr>
        <w:pStyle w:val="3"/>
        <w:ind w:left="0" w:firstLine="720"/>
        <w:rPr>
          <w:rStyle w:val="af9"/>
          <w:color w:val="auto"/>
        </w:rPr>
      </w:pPr>
      <w:r>
        <w:rPr>
          <w:rStyle w:val="af9"/>
          <w:color w:val="auto"/>
        </w:rPr>
        <w:t>Для взаимодействия в процессе выполнения работ Заказчик выделяет ответственного представителя (ответственных представителей) с целью проведения регулярных обсуждений со специалистами Исполнителя содержательных вопросов выполнения работ.</w:t>
      </w:r>
    </w:p>
    <w:p w:rsidR="00B85E04" w:rsidRDefault="008240D1">
      <w:pPr>
        <w:pStyle w:val="3"/>
        <w:ind w:left="0" w:firstLine="720"/>
        <w:rPr>
          <w:rStyle w:val="af9"/>
          <w:color w:val="auto"/>
        </w:rPr>
      </w:pPr>
      <w:r>
        <w:rPr>
          <w:rStyle w:val="af9"/>
          <w:color w:val="auto"/>
        </w:rPr>
        <w:t>Заказчик представляет информацию в соответствии с согласованным проектом шаблона опросного листа не позднее 10 (десяти) рабочих дней после согласования запрашиваемой информации.</w:t>
      </w:r>
    </w:p>
    <w:p w:rsidR="00B85E04" w:rsidRDefault="008240D1">
      <w:pPr>
        <w:pStyle w:val="3"/>
        <w:ind w:left="0" w:firstLine="720"/>
        <w:rPr>
          <w:rStyle w:val="af9"/>
          <w:color w:val="auto"/>
        </w:rPr>
      </w:pPr>
      <w:r>
        <w:rPr>
          <w:rStyle w:val="af9"/>
          <w:color w:val="auto"/>
        </w:rPr>
        <w:t>Исполнитель направляет Заказчику официальное письмо о завершении работ по количеству переведенных АРМ.</w:t>
      </w:r>
    </w:p>
    <w:p w:rsidR="00B85E04" w:rsidRDefault="008240D1">
      <w:pPr>
        <w:pStyle w:val="3"/>
        <w:ind w:left="0" w:firstLine="720"/>
        <w:rPr>
          <w:rStyle w:val="af9"/>
          <w:color w:val="auto"/>
        </w:rPr>
      </w:pPr>
      <w:r>
        <w:rPr>
          <w:rStyle w:val="af9"/>
          <w:color w:val="auto"/>
        </w:rPr>
        <w:t>Заказчик после получения письма информирует Исполнителя о сроках проведения приемки работ по Этапу.</w:t>
      </w:r>
    </w:p>
    <w:p w:rsidR="00B85E04" w:rsidRDefault="008240D1">
      <w:pPr>
        <w:pStyle w:val="3"/>
        <w:ind w:left="0" w:firstLine="720"/>
        <w:rPr>
          <w:rStyle w:val="af9"/>
          <w:color w:val="auto"/>
        </w:rPr>
      </w:pPr>
      <w:r>
        <w:rPr>
          <w:rStyle w:val="af9"/>
          <w:color w:val="auto"/>
        </w:rPr>
        <w:t>Исполнитель в течение 3 (трех) рабочих дней с даты завершения работ по этапу с сопроводительным письмом предоставляет Заказчику следующий комплект документов: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20"/>
        <w:rPr>
          <w:iCs/>
        </w:rPr>
      </w:pPr>
      <w:r>
        <w:rPr>
          <w:iCs/>
        </w:rPr>
        <w:t>проект акта сдачи-приемки выполненных работ в 2 (двух) экземплярах, подписанных Исполнителем;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20"/>
        <w:rPr>
          <w:iCs/>
        </w:rPr>
      </w:pPr>
      <w:r>
        <w:rPr>
          <w:iCs/>
        </w:rPr>
        <w:t>счет за выполненные работы;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20"/>
        <w:rPr>
          <w:iCs/>
        </w:rPr>
      </w:pPr>
      <w:r>
        <w:rPr>
          <w:iCs/>
        </w:rPr>
        <w:t>счет-фактуру.</w:t>
      </w:r>
    </w:p>
    <w:p w:rsidR="00B85E04" w:rsidRDefault="008240D1">
      <w:pPr>
        <w:pStyle w:val="3"/>
        <w:ind w:left="0" w:firstLine="720"/>
        <w:rPr>
          <w:rStyle w:val="af9"/>
          <w:rFonts w:eastAsiaTheme="minorHAnsi" w:cstheme="minorBidi"/>
          <w:color w:val="auto"/>
          <w:szCs w:val="22"/>
        </w:rPr>
      </w:pPr>
      <w:r>
        <w:rPr>
          <w:rStyle w:val="af9"/>
          <w:color w:val="auto"/>
        </w:rPr>
        <w:t xml:space="preserve">В случае если дата окончания выполнения работ по Этапу выпадает на выходной или праздничный день, то Исполнитель предоставляет Заказчику указанные в предыдущем пункте документы на следующий рабочий день после даты окончания выполнения работ. Датой представления Заказчику результатов выполненных работ считается дата регистрации в Обществе входящего сопроводительного письма. </w:t>
      </w:r>
    </w:p>
    <w:p w:rsidR="00B85E04" w:rsidRDefault="008240D1">
      <w:pPr>
        <w:pStyle w:val="3"/>
        <w:ind w:left="0" w:firstLine="720"/>
        <w:rPr>
          <w:rStyle w:val="af9"/>
          <w:color w:val="auto"/>
        </w:rPr>
      </w:pPr>
      <w:r>
        <w:rPr>
          <w:rStyle w:val="af9"/>
          <w:color w:val="auto"/>
        </w:rPr>
        <w:t>При приемке выполненных работ, для проверки предоставленных Исполнителем результатов, предусмотренных ТЗ, Заказчик вправе провести соответствующую экспертизу на соответствие результатов работ условиям ТЗ.</w:t>
      </w:r>
    </w:p>
    <w:p w:rsidR="00B85E04" w:rsidRDefault="008240D1">
      <w:pPr>
        <w:pStyle w:val="3"/>
        <w:ind w:left="0" w:firstLine="720"/>
        <w:rPr>
          <w:rStyle w:val="af9"/>
          <w:color w:val="auto"/>
        </w:rPr>
      </w:pPr>
      <w:r>
        <w:rPr>
          <w:rStyle w:val="af9"/>
          <w:color w:val="auto"/>
        </w:rPr>
        <w:t xml:space="preserve">Исполнитель направляет Заказчику одного или нескольких уполномоченных представителей для участия в приемке выполненных работ </w:t>
      </w:r>
      <w:r>
        <w:rPr>
          <w:rStyle w:val="af9"/>
          <w:color w:val="auto"/>
        </w:rPr>
        <w:br/>
        <w:t>и уведомляет об этом Заказчика по электронной почте.</w:t>
      </w:r>
    </w:p>
    <w:p w:rsidR="00B85E04" w:rsidRDefault="008240D1">
      <w:pPr>
        <w:pStyle w:val="3"/>
        <w:ind w:left="0" w:firstLine="720"/>
        <w:rPr>
          <w:rStyle w:val="af9"/>
          <w:color w:val="auto"/>
        </w:rPr>
      </w:pPr>
      <w:r>
        <w:rPr>
          <w:rStyle w:val="af9"/>
          <w:color w:val="auto"/>
        </w:rPr>
        <w:t xml:space="preserve">Датой приемки выполненных работ считается дата подписания Заказчиком акта/актов (допускается выставление нескольких актов в разрезе ПЭС, учитывая региональные особенности </w:t>
      </w:r>
      <w:proofErr w:type="gramStart"/>
      <w:r>
        <w:rPr>
          <w:rStyle w:val="af9"/>
          <w:color w:val="auto"/>
        </w:rPr>
        <w:t>Заказчика)  сдачи</w:t>
      </w:r>
      <w:proofErr w:type="gramEnd"/>
      <w:r>
        <w:rPr>
          <w:rStyle w:val="af9"/>
          <w:color w:val="auto"/>
        </w:rPr>
        <w:t>-приемки выполненных работ при условии исполнения сторонами всех обязательств, указанных в ТЗ.</w:t>
      </w:r>
    </w:p>
    <w:p w:rsidR="00B85E04" w:rsidRDefault="008240D1">
      <w:pPr>
        <w:pStyle w:val="3"/>
        <w:tabs>
          <w:tab w:val="left" w:pos="1560"/>
        </w:tabs>
        <w:ind w:left="0" w:firstLine="720"/>
        <w:rPr>
          <w:rStyle w:val="af9"/>
          <w:color w:val="auto"/>
        </w:rPr>
      </w:pPr>
      <w:r>
        <w:rPr>
          <w:rStyle w:val="af9"/>
          <w:color w:val="auto"/>
        </w:rPr>
        <w:t xml:space="preserve">При выявлении несоответствия выполненных работ требованиям ТЗ, препятствующих приемке, составляется акт с указанием выявленных недостатков </w:t>
      </w:r>
      <w:r>
        <w:rPr>
          <w:rStyle w:val="af9"/>
          <w:color w:val="auto"/>
        </w:rPr>
        <w:br/>
        <w:t xml:space="preserve">и сроков их устранения (не более 5 (пяти) рабочих дней с даты составления такого </w:t>
      </w:r>
      <w:r>
        <w:rPr>
          <w:rStyle w:val="af9"/>
          <w:color w:val="auto"/>
        </w:rPr>
        <w:lastRenderedPageBreak/>
        <w:t xml:space="preserve">акта), который подписывается уполномоченными представителями Заказчика </w:t>
      </w:r>
      <w:r>
        <w:rPr>
          <w:rStyle w:val="af9"/>
          <w:color w:val="auto"/>
        </w:rPr>
        <w:br/>
        <w:t>и Исполнителя. При отказе от подписания такого акта уполномоченным представителем Исполнителя об этом делается отметка в акте, после чего Заказчик не позднее следующего рабочего дня направляет такой акт с сопроводительным письмом Исполнителю.</w:t>
      </w:r>
    </w:p>
    <w:p w:rsidR="00B85E04" w:rsidRDefault="008240D1">
      <w:pPr>
        <w:pStyle w:val="3"/>
        <w:tabs>
          <w:tab w:val="left" w:pos="1560"/>
        </w:tabs>
        <w:ind w:left="0" w:firstLine="720"/>
        <w:rPr>
          <w:rStyle w:val="af9"/>
          <w:color w:val="auto"/>
        </w:rPr>
      </w:pPr>
      <w:r>
        <w:rPr>
          <w:rStyle w:val="af9"/>
          <w:color w:val="auto"/>
        </w:rPr>
        <w:t xml:space="preserve">При этом дата, следующая за датой подписания Заказчиком акта </w:t>
      </w:r>
      <w:r>
        <w:rPr>
          <w:rStyle w:val="af9"/>
          <w:color w:val="auto"/>
        </w:rPr>
        <w:br/>
        <w:t>с указанием выявленных недостатков работ, считается датой начала периода просрочки исполнения Исполнителем обязательств.</w:t>
      </w:r>
    </w:p>
    <w:p w:rsidR="00B85E04" w:rsidRDefault="008240D1">
      <w:pPr>
        <w:pStyle w:val="3"/>
        <w:tabs>
          <w:tab w:val="left" w:pos="1701"/>
        </w:tabs>
        <w:ind w:left="0" w:firstLine="720"/>
        <w:rPr>
          <w:rStyle w:val="af9"/>
          <w:color w:val="auto"/>
        </w:rPr>
      </w:pPr>
      <w:r>
        <w:rPr>
          <w:rStyle w:val="af9"/>
          <w:color w:val="auto"/>
        </w:rPr>
        <w:t>После устранения выявленных недостатков на основании повторной экспертизы проводится повторная приемка работ с участием уполномоченного представителя Исполнителя в течение 2 (двух) рабочих дней со дня представления Исполнителем вместе с сопроводительным письмом, зарегистрированным в Обществе, доработанных результатов выполненных Работ.</w:t>
      </w:r>
    </w:p>
    <w:p w:rsidR="00B85E04" w:rsidRDefault="008240D1">
      <w:pPr>
        <w:pStyle w:val="3"/>
        <w:tabs>
          <w:tab w:val="left" w:pos="1701"/>
        </w:tabs>
        <w:ind w:left="0" w:firstLine="720"/>
        <w:rPr>
          <w:rStyle w:val="af9"/>
          <w:color w:val="auto"/>
        </w:rPr>
      </w:pPr>
      <w:r>
        <w:rPr>
          <w:rStyle w:val="af9"/>
          <w:color w:val="auto"/>
        </w:rPr>
        <w:t>При повторном выявлении недостатков, а также в случае нарушения сроков устранения недостатков, Заказчик составляет заключение, являющееся мотивированным отказом от принятия работ, которое уполномоченными представителями Заказчика и Исполнителя. При отказе от подписания такого заключения уполномоченным представителем Исполнителя об этом делается отметка в заключении.</w:t>
      </w:r>
    </w:p>
    <w:p w:rsidR="00B85E04" w:rsidRDefault="008240D1">
      <w:pPr>
        <w:pStyle w:val="3"/>
        <w:tabs>
          <w:tab w:val="left" w:pos="1701"/>
        </w:tabs>
        <w:ind w:left="0" w:firstLine="720"/>
        <w:rPr>
          <w:rStyle w:val="af9"/>
          <w:color w:val="auto"/>
        </w:rPr>
      </w:pPr>
      <w:r>
        <w:rPr>
          <w:rStyle w:val="af9"/>
          <w:color w:val="auto"/>
        </w:rPr>
        <w:t>В случае если Исполнитель допустил существенные нарушения условий ТЗ, Заказчик вправе отказаться от принятия работ и выплаты Исполнителю фактических понесенных им затрат.</w:t>
      </w:r>
    </w:p>
    <w:p w:rsidR="00B85E04" w:rsidRDefault="008240D1">
      <w:pPr>
        <w:pStyle w:val="3"/>
        <w:tabs>
          <w:tab w:val="left" w:pos="1134"/>
          <w:tab w:val="left" w:pos="1701"/>
        </w:tabs>
        <w:ind w:left="0" w:firstLine="720"/>
        <w:rPr>
          <w:rStyle w:val="af9"/>
          <w:color w:val="auto"/>
        </w:rPr>
      </w:pPr>
      <w:r>
        <w:rPr>
          <w:rStyle w:val="af9"/>
          <w:color w:val="auto"/>
        </w:rPr>
        <w:t>Под существенными нарушениями условий ТЗ понимаются существенные нарушения, предусмотренные законодательством Российской Федерации, а также следующие обстоятельства, о которых договорились стороны: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  <w:tab w:val="left" w:pos="1134"/>
          <w:tab w:val="left" w:pos="1701"/>
        </w:tabs>
        <w:ind w:left="0" w:firstLine="720"/>
      </w:pPr>
      <w:r>
        <w:t>грубое (более, чем на 25%) нарушение Исполнителем установленных сроков выполнения работ;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20"/>
      </w:pPr>
      <w:r>
        <w:t>обнаружение отступлений Исполнителем от условий ТЗ при повторной приемке выполненных работ либо нарушение сроков устранения недостатков;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20"/>
      </w:pPr>
      <w:r>
        <w:t>выявление фактов нарушений Исполнителем требований законодательства Российской Федерации.</w:t>
      </w:r>
    </w:p>
    <w:p w:rsidR="00B85E04" w:rsidRDefault="008240D1">
      <w:pPr>
        <w:pStyle w:val="3"/>
        <w:tabs>
          <w:tab w:val="left" w:pos="1701"/>
        </w:tabs>
        <w:ind w:left="0" w:firstLine="720"/>
        <w:rPr>
          <w:rStyle w:val="af9"/>
          <w:rFonts w:eastAsiaTheme="minorHAnsi" w:cstheme="minorBidi"/>
          <w:color w:val="auto"/>
          <w:szCs w:val="22"/>
        </w:rPr>
      </w:pPr>
      <w:r>
        <w:rPr>
          <w:rStyle w:val="af9"/>
          <w:color w:val="auto"/>
        </w:rPr>
        <w:t>Основными критериями оценки результатов при приемке является соответствие требованиям и составу ТЗ.</w:t>
      </w:r>
    </w:p>
    <w:p w:rsidR="00B85E04" w:rsidRDefault="008240D1">
      <w:pPr>
        <w:pStyle w:val="1"/>
      </w:pPr>
      <w:bookmarkStart w:id="116" w:name="_Toc201162196"/>
      <w:bookmarkStart w:id="117" w:name="_Toc201584828"/>
      <w:bookmarkStart w:id="118" w:name="_Toc241839955"/>
      <w:bookmarkEnd w:id="116"/>
      <w:bookmarkEnd w:id="117"/>
      <w:r>
        <w:t>ПЕРЕЧЕНЬ ПРИЛОЖЕНИЙ</w:t>
      </w:r>
      <w:bookmarkEnd w:id="118"/>
    </w:p>
    <w:p w:rsidR="00B85E04" w:rsidRDefault="008240D1">
      <w:pPr>
        <w:pStyle w:val="af8"/>
        <w:widowControl w:val="0"/>
        <w:tabs>
          <w:tab w:val="left" w:pos="993"/>
        </w:tabs>
      </w:pPr>
      <w:r>
        <w:t>Приложение 1. План-график выполнения работ.</w:t>
      </w:r>
    </w:p>
    <w:p w:rsidR="00B85E04" w:rsidRDefault="008240D1">
      <w:pPr>
        <w:pStyle w:val="af8"/>
        <w:widowControl w:val="0"/>
        <w:tabs>
          <w:tab w:val="left" w:pos="993"/>
        </w:tabs>
      </w:pPr>
      <w:r>
        <w:t>Приложение 2. Перечень НТД, НПА, ОД и методических материалов.</w:t>
      </w:r>
    </w:p>
    <w:p w:rsidR="00B85E04" w:rsidRDefault="00B85E04">
      <w:pPr>
        <w:sectPr w:rsidR="00B85E04">
          <w:headerReference w:type="default" r:id="rId13"/>
          <w:footerReference w:type="first" r:id="rId14"/>
          <w:pgSz w:w="11906" w:h="16838"/>
          <w:pgMar w:top="1134" w:right="709" w:bottom="851" w:left="1701" w:header="709" w:footer="709" w:gutter="0"/>
          <w:cols w:space="708"/>
          <w:titlePg/>
          <w:docGrid w:linePitch="360"/>
        </w:sectPr>
      </w:pPr>
    </w:p>
    <w:p w:rsidR="00B85E04" w:rsidRDefault="008240D1">
      <w:pPr>
        <w:pStyle w:val="af6"/>
        <w:widowControl w:val="0"/>
        <w:ind w:left="11340"/>
      </w:pPr>
      <w:r>
        <w:lastRenderedPageBreak/>
        <w:t>Приложение 1</w:t>
      </w:r>
    </w:p>
    <w:p w:rsidR="00B85E04" w:rsidRDefault="008240D1">
      <w:pPr>
        <w:pStyle w:val="af6"/>
        <w:widowControl w:val="0"/>
        <w:ind w:left="11340"/>
      </w:pPr>
      <w:r>
        <w:t>к Техническому заданию</w:t>
      </w:r>
    </w:p>
    <w:p w:rsidR="00B85E04" w:rsidRDefault="00B85E04">
      <w:pPr>
        <w:pStyle w:val="af6"/>
        <w:widowControl w:val="0"/>
        <w:rPr>
          <w:szCs w:val="26"/>
        </w:rPr>
      </w:pPr>
    </w:p>
    <w:p w:rsidR="00B85E04" w:rsidRDefault="008240D1">
      <w:pPr>
        <w:pStyle w:val="17"/>
      </w:pPr>
      <w:bookmarkStart w:id="119" w:name="_Toc241839956"/>
      <w:r>
        <w:t>Приложение 1. План-график выполнения работ</w:t>
      </w:r>
      <w:bookmarkEnd w:id="119"/>
    </w:p>
    <w:p w:rsidR="00B85E04" w:rsidRDefault="00B85E04">
      <w:pPr>
        <w:pStyle w:val="af8"/>
        <w:widowControl w:val="0"/>
        <w:rPr>
          <w:szCs w:val="26"/>
        </w:rPr>
      </w:pPr>
    </w:p>
    <w:tbl>
      <w:tblPr>
        <w:tblStyle w:val="af4"/>
        <w:tblW w:w="15203" w:type="dxa"/>
        <w:tblInd w:w="-289" w:type="dxa"/>
        <w:tblLook w:val="04A0" w:firstRow="1" w:lastRow="0" w:firstColumn="1" w:lastColumn="0" w:noHBand="0" w:noVBand="1"/>
      </w:tblPr>
      <w:tblGrid>
        <w:gridCol w:w="1194"/>
        <w:gridCol w:w="2965"/>
        <w:gridCol w:w="1228"/>
        <w:gridCol w:w="7575"/>
        <w:gridCol w:w="2241"/>
      </w:tblGrid>
      <w:tr w:rsidR="00B85E04">
        <w:trPr>
          <w:tblHeader/>
        </w:trPr>
        <w:tc>
          <w:tcPr>
            <w:tcW w:w="1194" w:type="dxa"/>
            <w:vAlign w:val="center"/>
          </w:tcPr>
          <w:p w:rsidR="00B85E04" w:rsidRDefault="008240D1">
            <w:pPr>
              <w:pStyle w:val="af5"/>
              <w:widowControl w:val="0"/>
              <w:rPr>
                <w:sz w:val="20"/>
              </w:rPr>
            </w:pPr>
            <w:bookmarkStart w:id="120" w:name="_Hlk199930915"/>
            <w:r>
              <w:rPr>
                <w:sz w:val="20"/>
              </w:rPr>
              <w:t>№ Этапа</w:t>
            </w:r>
          </w:p>
        </w:tc>
        <w:tc>
          <w:tcPr>
            <w:tcW w:w="2965" w:type="dxa"/>
            <w:vAlign w:val="center"/>
          </w:tcPr>
          <w:p w:rsidR="00B85E04" w:rsidRDefault="008240D1">
            <w:pPr>
              <w:pStyle w:val="af5"/>
              <w:widowControl w:val="0"/>
              <w:rPr>
                <w:sz w:val="20"/>
              </w:rPr>
            </w:pPr>
            <w:r>
              <w:rPr>
                <w:bCs/>
                <w:sz w:val="20"/>
              </w:rPr>
              <w:t>Наименование Этапа работ</w:t>
            </w:r>
          </w:p>
        </w:tc>
        <w:tc>
          <w:tcPr>
            <w:tcW w:w="1228" w:type="dxa"/>
            <w:vAlign w:val="center"/>
          </w:tcPr>
          <w:p w:rsidR="00B85E04" w:rsidRDefault="008240D1">
            <w:pPr>
              <w:pStyle w:val="af5"/>
              <w:widowControl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№ результата работ</w:t>
            </w:r>
          </w:p>
        </w:tc>
        <w:tc>
          <w:tcPr>
            <w:tcW w:w="7575" w:type="dxa"/>
            <w:vAlign w:val="center"/>
          </w:tcPr>
          <w:p w:rsidR="00B85E04" w:rsidRDefault="008240D1">
            <w:pPr>
              <w:pStyle w:val="af5"/>
              <w:widowControl w:val="0"/>
              <w:rPr>
                <w:sz w:val="20"/>
              </w:rPr>
            </w:pPr>
            <w:r>
              <w:rPr>
                <w:bCs/>
                <w:sz w:val="20"/>
              </w:rPr>
              <w:t>Перечень результатов работ*</w:t>
            </w:r>
          </w:p>
        </w:tc>
        <w:tc>
          <w:tcPr>
            <w:tcW w:w="2241" w:type="dxa"/>
            <w:vAlign w:val="center"/>
          </w:tcPr>
          <w:p w:rsidR="00B85E04" w:rsidRDefault="008240D1">
            <w:pPr>
              <w:pStyle w:val="af5"/>
              <w:widowControl w:val="0"/>
              <w:rPr>
                <w:sz w:val="20"/>
              </w:rPr>
            </w:pPr>
            <w:r>
              <w:rPr>
                <w:sz w:val="20"/>
              </w:rPr>
              <w:t>Предельный срок**, календарных дней</w:t>
            </w:r>
          </w:p>
        </w:tc>
      </w:tr>
      <w:tr w:rsidR="00B85E04">
        <w:tc>
          <w:tcPr>
            <w:tcW w:w="1194" w:type="dxa"/>
            <w:vMerge w:val="restart"/>
            <w:vAlign w:val="center"/>
          </w:tcPr>
          <w:p w:rsidR="00B85E04" w:rsidRDefault="008240D1">
            <w:pPr>
              <w:pStyle w:val="af7"/>
              <w:widowControl w:val="0"/>
              <w:rPr>
                <w:iCs/>
                <w:sz w:val="22"/>
              </w:rPr>
            </w:pPr>
            <w:r>
              <w:rPr>
                <w:iCs/>
                <w:sz w:val="22"/>
              </w:rPr>
              <w:t>1.</w:t>
            </w:r>
          </w:p>
        </w:tc>
        <w:tc>
          <w:tcPr>
            <w:tcW w:w="2965" w:type="dxa"/>
            <w:vMerge w:val="restart"/>
            <w:vAlign w:val="center"/>
          </w:tcPr>
          <w:p w:rsidR="00B85E04" w:rsidRDefault="008240D1">
            <w:pPr>
              <w:pStyle w:val="af6"/>
              <w:widowControl w:val="0"/>
              <w:rPr>
                <w:iCs/>
                <w:sz w:val="22"/>
              </w:rPr>
            </w:pPr>
            <w:r>
              <w:rPr>
                <w:sz w:val="22"/>
              </w:rPr>
              <w:t>Подготовка к миграции АРМ</w:t>
            </w:r>
          </w:p>
        </w:tc>
        <w:tc>
          <w:tcPr>
            <w:tcW w:w="1228" w:type="dxa"/>
            <w:vAlign w:val="center"/>
          </w:tcPr>
          <w:p w:rsidR="00B85E04" w:rsidRDefault="008240D1">
            <w:pPr>
              <w:pStyle w:val="af6"/>
              <w:widowControl w:val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1.1.</w:t>
            </w:r>
          </w:p>
        </w:tc>
        <w:tc>
          <w:tcPr>
            <w:tcW w:w="7575" w:type="dxa"/>
          </w:tcPr>
          <w:p w:rsidR="00B85E04" w:rsidRDefault="008240D1">
            <w:pPr>
              <w:pStyle w:val="af6"/>
              <w:widowControl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>Детальный план работ по этапу</w:t>
            </w:r>
          </w:p>
        </w:tc>
        <w:tc>
          <w:tcPr>
            <w:tcW w:w="2241" w:type="dxa"/>
            <w:vMerge w:val="restart"/>
            <w:vAlign w:val="center"/>
          </w:tcPr>
          <w:p w:rsidR="00B85E04" w:rsidRDefault="008240D1">
            <w:pPr>
              <w:pStyle w:val="af7"/>
              <w:widowControl w:val="0"/>
              <w:rPr>
                <w:rStyle w:val="af9"/>
                <w:bCs/>
                <w:color w:val="000000" w:themeColor="text1"/>
                <w:sz w:val="22"/>
              </w:rPr>
            </w:pPr>
            <w:r>
              <w:rPr>
                <w:rStyle w:val="af9"/>
                <w:bCs/>
                <w:color w:val="000000" w:themeColor="text1"/>
                <w:sz w:val="22"/>
              </w:rPr>
              <w:t>1</w:t>
            </w:r>
            <w:r>
              <w:rPr>
                <w:rStyle w:val="af9"/>
                <w:bCs/>
                <w:color w:val="000000" w:themeColor="text1"/>
              </w:rPr>
              <w:t>4</w:t>
            </w:r>
          </w:p>
          <w:p w:rsidR="00B85E04" w:rsidRDefault="00B85E04">
            <w:pPr>
              <w:pStyle w:val="af7"/>
              <w:widowControl w:val="0"/>
              <w:rPr>
                <w:rStyle w:val="af9"/>
                <w:bCs/>
                <w:color w:val="000000" w:themeColor="text1"/>
                <w:sz w:val="22"/>
              </w:rPr>
            </w:pPr>
          </w:p>
        </w:tc>
      </w:tr>
      <w:tr w:rsidR="00B85E04">
        <w:tc>
          <w:tcPr>
            <w:tcW w:w="1194" w:type="dxa"/>
            <w:vMerge/>
            <w:vAlign w:val="center"/>
          </w:tcPr>
          <w:p w:rsidR="00B85E04" w:rsidRDefault="00B85E04">
            <w:pPr>
              <w:pStyle w:val="af7"/>
              <w:widowControl w:val="0"/>
              <w:rPr>
                <w:iCs/>
                <w:sz w:val="22"/>
              </w:rPr>
            </w:pPr>
          </w:p>
        </w:tc>
        <w:tc>
          <w:tcPr>
            <w:tcW w:w="2965" w:type="dxa"/>
            <w:vMerge/>
            <w:vAlign w:val="center"/>
          </w:tcPr>
          <w:p w:rsidR="00B85E04" w:rsidRDefault="00B85E04">
            <w:pPr>
              <w:pStyle w:val="af6"/>
              <w:widowControl w:val="0"/>
              <w:rPr>
                <w:iCs/>
                <w:sz w:val="22"/>
              </w:rPr>
            </w:pPr>
          </w:p>
        </w:tc>
        <w:tc>
          <w:tcPr>
            <w:tcW w:w="1228" w:type="dxa"/>
            <w:vAlign w:val="center"/>
          </w:tcPr>
          <w:p w:rsidR="00B85E04" w:rsidRDefault="008240D1">
            <w:pPr>
              <w:pStyle w:val="af6"/>
              <w:widowControl w:val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1.2.</w:t>
            </w:r>
          </w:p>
        </w:tc>
        <w:tc>
          <w:tcPr>
            <w:tcW w:w="7575" w:type="dxa"/>
          </w:tcPr>
          <w:p w:rsidR="00B85E04" w:rsidRDefault="008240D1">
            <w:pPr>
              <w:pStyle w:val="af6"/>
              <w:widowControl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>Методика миграции пользователей в ССРП</w:t>
            </w:r>
          </w:p>
        </w:tc>
        <w:tc>
          <w:tcPr>
            <w:tcW w:w="2241" w:type="dxa"/>
            <w:vMerge/>
            <w:vAlign w:val="center"/>
          </w:tcPr>
          <w:p w:rsidR="00B85E04" w:rsidRDefault="00B85E04">
            <w:pPr>
              <w:pStyle w:val="af7"/>
              <w:widowControl w:val="0"/>
              <w:rPr>
                <w:rStyle w:val="af9"/>
                <w:bCs/>
                <w:color w:val="000000" w:themeColor="text1"/>
                <w:sz w:val="22"/>
              </w:rPr>
            </w:pPr>
          </w:p>
        </w:tc>
      </w:tr>
      <w:tr w:rsidR="00B85E04">
        <w:tc>
          <w:tcPr>
            <w:tcW w:w="1194" w:type="dxa"/>
            <w:vMerge/>
            <w:vAlign w:val="center"/>
          </w:tcPr>
          <w:p w:rsidR="00B85E04" w:rsidRDefault="00B85E04">
            <w:pPr>
              <w:pStyle w:val="af7"/>
              <w:widowControl w:val="0"/>
              <w:rPr>
                <w:rStyle w:val="af9"/>
                <w:sz w:val="22"/>
              </w:rPr>
            </w:pPr>
          </w:p>
        </w:tc>
        <w:tc>
          <w:tcPr>
            <w:tcW w:w="2965" w:type="dxa"/>
            <w:vMerge/>
            <w:vAlign w:val="center"/>
          </w:tcPr>
          <w:p w:rsidR="00B85E04" w:rsidRDefault="00B85E04">
            <w:pPr>
              <w:pStyle w:val="af6"/>
              <w:widowControl w:val="0"/>
              <w:rPr>
                <w:rStyle w:val="af9"/>
                <w:sz w:val="22"/>
              </w:rPr>
            </w:pPr>
          </w:p>
        </w:tc>
        <w:tc>
          <w:tcPr>
            <w:tcW w:w="1228" w:type="dxa"/>
            <w:vAlign w:val="center"/>
          </w:tcPr>
          <w:p w:rsidR="00B85E04" w:rsidRDefault="008240D1">
            <w:pPr>
              <w:pStyle w:val="af6"/>
              <w:widowControl w:val="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1.3.</w:t>
            </w:r>
          </w:p>
        </w:tc>
        <w:tc>
          <w:tcPr>
            <w:tcW w:w="7575" w:type="dxa"/>
          </w:tcPr>
          <w:p w:rsidR="00B85E04" w:rsidRDefault="008240D1">
            <w:pPr>
              <w:pStyle w:val="af6"/>
              <w:widowControl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>План миграции АРМ пользователей по очередям</w:t>
            </w:r>
          </w:p>
        </w:tc>
        <w:tc>
          <w:tcPr>
            <w:tcW w:w="2241" w:type="dxa"/>
            <w:vMerge/>
            <w:vAlign w:val="center"/>
          </w:tcPr>
          <w:p w:rsidR="00B85E04" w:rsidRDefault="00B85E04">
            <w:pPr>
              <w:pStyle w:val="af7"/>
              <w:widowControl w:val="0"/>
              <w:rPr>
                <w:rStyle w:val="af9"/>
                <w:bCs/>
                <w:color w:val="000000" w:themeColor="text1"/>
                <w:sz w:val="22"/>
              </w:rPr>
            </w:pPr>
          </w:p>
        </w:tc>
      </w:tr>
      <w:tr w:rsidR="00B85E04">
        <w:tc>
          <w:tcPr>
            <w:tcW w:w="1194" w:type="dxa"/>
            <w:vMerge/>
            <w:vAlign w:val="center"/>
          </w:tcPr>
          <w:p w:rsidR="00B85E04" w:rsidRDefault="00B85E04">
            <w:pPr>
              <w:pStyle w:val="af7"/>
              <w:widowControl w:val="0"/>
              <w:rPr>
                <w:rStyle w:val="af9"/>
                <w:sz w:val="22"/>
              </w:rPr>
            </w:pPr>
          </w:p>
        </w:tc>
        <w:tc>
          <w:tcPr>
            <w:tcW w:w="2965" w:type="dxa"/>
            <w:vMerge/>
            <w:vAlign w:val="center"/>
          </w:tcPr>
          <w:p w:rsidR="00B85E04" w:rsidRDefault="00B85E04">
            <w:pPr>
              <w:pStyle w:val="af6"/>
              <w:widowControl w:val="0"/>
              <w:rPr>
                <w:rStyle w:val="af9"/>
                <w:sz w:val="22"/>
              </w:rPr>
            </w:pPr>
          </w:p>
        </w:tc>
        <w:tc>
          <w:tcPr>
            <w:tcW w:w="1228" w:type="dxa"/>
            <w:vAlign w:val="center"/>
          </w:tcPr>
          <w:p w:rsidR="00B85E04" w:rsidRDefault="008240D1">
            <w:pPr>
              <w:pStyle w:val="af6"/>
              <w:widowControl w:val="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1.4.</w:t>
            </w:r>
          </w:p>
        </w:tc>
        <w:tc>
          <w:tcPr>
            <w:tcW w:w="7575" w:type="dxa"/>
          </w:tcPr>
          <w:p w:rsidR="00B85E04" w:rsidRDefault="008240D1">
            <w:pPr>
              <w:pStyle w:val="af6"/>
              <w:widowControl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Информационно-обучающие материалы для работы с ССРП конечных пользователей: </w:t>
            </w:r>
          </w:p>
          <w:p w:rsidR="00B85E04" w:rsidRDefault="008240D1">
            <w:pPr>
              <w:pStyle w:val="af6"/>
              <w:rPr>
                <w:sz w:val="22"/>
              </w:rPr>
            </w:pPr>
            <w:r>
              <w:rPr>
                <w:sz w:val="22"/>
              </w:rPr>
              <w:t>- руководство Пользователя ССРП;</w:t>
            </w:r>
          </w:p>
          <w:p w:rsidR="00B85E04" w:rsidRDefault="008240D1">
            <w:pPr>
              <w:pStyle w:val="af6"/>
              <w:rPr>
                <w:sz w:val="22"/>
              </w:rPr>
            </w:pPr>
            <w:r>
              <w:rPr>
                <w:sz w:val="22"/>
              </w:rPr>
              <w:t>- руководство Администратора ССРП;</w:t>
            </w:r>
          </w:p>
          <w:p w:rsidR="00B85E04" w:rsidRDefault="008240D1">
            <w:pPr>
              <w:pStyle w:val="af6"/>
              <w:widowControl w:val="0"/>
              <w:rPr>
                <w:bCs/>
                <w:iCs/>
                <w:sz w:val="22"/>
              </w:rPr>
            </w:pPr>
            <w:r>
              <w:rPr>
                <w:sz w:val="22"/>
              </w:rPr>
              <w:t>- руководство Администратора ПОИБ.</w:t>
            </w:r>
          </w:p>
        </w:tc>
        <w:tc>
          <w:tcPr>
            <w:tcW w:w="2241" w:type="dxa"/>
            <w:vMerge/>
            <w:vAlign w:val="center"/>
          </w:tcPr>
          <w:p w:rsidR="00B85E04" w:rsidRDefault="00B85E04">
            <w:pPr>
              <w:pStyle w:val="af7"/>
              <w:widowControl w:val="0"/>
              <w:rPr>
                <w:rStyle w:val="af9"/>
                <w:bCs/>
                <w:color w:val="000000" w:themeColor="text1"/>
                <w:sz w:val="22"/>
              </w:rPr>
            </w:pPr>
          </w:p>
        </w:tc>
      </w:tr>
      <w:tr w:rsidR="00B85E04">
        <w:tc>
          <w:tcPr>
            <w:tcW w:w="1194" w:type="dxa"/>
            <w:vMerge w:val="restart"/>
            <w:vAlign w:val="center"/>
          </w:tcPr>
          <w:p w:rsidR="00B85E04" w:rsidRDefault="008240D1">
            <w:pPr>
              <w:pStyle w:val="af7"/>
              <w:widowControl w:val="0"/>
              <w:rPr>
                <w:iCs/>
                <w:sz w:val="22"/>
              </w:rPr>
            </w:pPr>
            <w:r>
              <w:rPr>
                <w:iCs/>
                <w:sz w:val="22"/>
              </w:rPr>
              <w:t>2.</w:t>
            </w:r>
          </w:p>
        </w:tc>
        <w:tc>
          <w:tcPr>
            <w:tcW w:w="2965" w:type="dxa"/>
            <w:vMerge w:val="restart"/>
            <w:vAlign w:val="center"/>
          </w:tcPr>
          <w:p w:rsidR="00B85E04" w:rsidRDefault="008240D1">
            <w:pPr>
              <w:pStyle w:val="af6"/>
              <w:widowControl w:val="0"/>
              <w:rPr>
                <w:iCs/>
                <w:sz w:val="22"/>
              </w:rPr>
            </w:pPr>
            <w:r>
              <w:rPr>
                <w:iCs/>
                <w:sz w:val="22"/>
              </w:rPr>
              <w:t>Миграция и опытно-промышленная эксплуатация</w:t>
            </w:r>
          </w:p>
        </w:tc>
        <w:tc>
          <w:tcPr>
            <w:tcW w:w="1228" w:type="dxa"/>
            <w:vAlign w:val="center"/>
          </w:tcPr>
          <w:p w:rsidR="00B85E04" w:rsidRDefault="008240D1">
            <w:pPr>
              <w:pStyle w:val="af6"/>
              <w:widowControl w:val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2.1.</w:t>
            </w:r>
          </w:p>
        </w:tc>
        <w:tc>
          <w:tcPr>
            <w:tcW w:w="7575" w:type="dxa"/>
          </w:tcPr>
          <w:p w:rsidR="00B85E04" w:rsidRDefault="008240D1">
            <w:pPr>
              <w:pStyle w:val="af6"/>
              <w:widowControl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>Детальный план работ по этапу</w:t>
            </w:r>
          </w:p>
        </w:tc>
        <w:tc>
          <w:tcPr>
            <w:tcW w:w="2241" w:type="dxa"/>
            <w:vMerge w:val="restart"/>
            <w:vAlign w:val="center"/>
          </w:tcPr>
          <w:p w:rsidR="00B85E04" w:rsidRDefault="008240D1">
            <w:pPr>
              <w:pStyle w:val="af7"/>
              <w:widowControl w:val="0"/>
              <w:rPr>
                <w:rStyle w:val="af9"/>
                <w:bCs/>
                <w:color w:val="000000" w:themeColor="text1"/>
                <w:sz w:val="22"/>
              </w:rPr>
            </w:pPr>
            <w:r>
              <w:rPr>
                <w:rStyle w:val="af9"/>
                <w:bCs/>
                <w:color w:val="000000" w:themeColor="text1"/>
                <w:sz w:val="22"/>
              </w:rPr>
              <w:t>56</w:t>
            </w:r>
          </w:p>
        </w:tc>
      </w:tr>
      <w:tr w:rsidR="00B85E04">
        <w:tc>
          <w:tcPr>
            <w:tcW w:w="1194" w:type="dxa"/>
            <w:vMerge/>
          </w:tcPr>
          <w:p w:rsidR="00B85E04" w:rsidRDefault="00B85E04">
            <w:pPr>
              <w:pStyle w:val="af7"/>
              <w:widowControl w:val="0"/>
              <w:rPr>
                <w:iCs/>
                <w:sz w:val="22"/>
              </w:rPr>
            </w:pPr>
          </w:p>
        </w:tc>
        <w:tc>
          <w:tcPr>
            <w:tcW w:w="2965" w:type="dxa"/>
            <w:vMerge/>
          </w:tcPr>
          <w:p w:rsidR="00B85E04" w:rsidRDefault="00B85E04">
            <w:pPr>
              <w:pStyle w:val="af6"/>
              <w:widowControl w:val="0"/>
              <w:rPr>
                <w:iCs/>
                <w:sz w:val="22"/>
              </w:rPr>
            </w:pPr>
          </w:p>
        </w:tc>
        <w:tc>
          <w:tcPr>
            <w:tcW w:w="1228" w:type="dxa"/>
            <w:vAlign w:val="center"/>
          </w:tcPr>
          <w:p w:rsidR="00B85E04" w:rsidRDefault="008240D1">
            <w:pPr>
              <w:pStyle w:val="af6"/>
              <w:widowControl w:val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2.2.</w:t>
            </w:r>
          </w:p>
        </w:tc>
        <w:tc>
          <w:tcPr>
            <w:tcW w:w="7575" w:type="dxa"/>
          </w:tcPr>
          <w:p w:rsidR="00B85E04" w:rsidRDefault="008240D1">
            <w:pPr>
              <w:pStyle w:val="af6"/>
              <w:widowControl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Отчет о миграции АРМ и пользователей </w:t>
            </w:r>
          </w:p>
        </w:tc>
        <w:tc>
          <w:tcPr>
            <w:tcW w:w="2241" w:type="dxa"/>
            <w:vMerge/>
            <w:vAlign w:val="center"/>
          </w:tcPr>
          <w:p w:rsidR="00B85E04" w:rsidRDefault="00B85E04">
            <w:pPr>
              <w:pStyle w:val="af7"/>
              <w:widowControl w:val="0"/>
              <w:rPr>
                <w:rStyle w:val="af9"/>
                <w:bCs/>
                <w:color w:val="auto"/>
                <w:sz w:val="22"/>
              </w:rPr>
            </w:pPr>
          </w:p>
        </w:tc>
      </w:tr>
      <w:tr w:rsidR="00B85E04">
        <w:tc>
          <w:tcPr>
            <w:tcW w:w="1194" w:type="dxa"/>
            <w:vMerge/>
          </w:tcPr>
          <w:p w:rsidR="00B85E04" w:rsidRDefault="00B85E04">
            <w:pPr>
              <w:pStyle w:val="af7"/>
              <w:widowControl w:val="0"/>
              <w:rPr>
                <w:iCs/>
                <w:sz w:val="22"/>
              </w:rPr>
            </w:pPr>
          </w:p>
        </w:tc>
        <w:tc>
          <w:tcPr>
            <w:tcW w:w="2965" w:type="dxa"/>
            <w:vMerge/>
          </w:tcPr>
          <w:p w:rsidR="00B85E04" w:rsidRDefault="00B85E04">
            <w:pPr>
              <w:pStyle w:val="af6"/>
              <w:widowControl w:val="0"/>
              <w:rPr>
                <w:iCs/>
                <w:sz w:val="22"/>
              </w:rPr>
            </w:pPr>
          </w:p>
        </w:tc>
        <w:tc>
          <w:tcPr>
            <w:tcW w:w="1228" w:type="dxa"/>
            <w:vAlign w:val="center"/>
          </w:tcPr>
          <w:p w:rsidR="00B85E04" w:rsidRDefault="008240D1">
            <w:pPr>
              <w:pStyle w:val="af6"/>
              <w:widowControl w:val="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2.3.</w:t>
            </w:r>
          </w:p>
        </w:tc>
        <w:tc>
          <w:tcPr>
            <w:tcW w:w="7575" w:type="dxa"/>
          </w:tcPr>
          <w:p w:rsidR="00B85E04" w:rsidRDefault="008240D1">
            <w:pPr>
              <w:pStyle w:val="af6"/>
              <w:widowControl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>Отчет ОПЭ ССРП</w:t>
            </w:r>
          </w:p>
        </w:tc>
        <w:tc>
          <w:tcPr>
            <w:tcW w:w="2241" w:type="dxa"/>
            <w:vMerge/>
          </w:tcPr>
          <w:p w:rsidR="00B85E04" w:rsidRDefault="00B85E04">
            <w:pPr>
              <w:pStyle w:val="af7"/>
              <w:widowControl w:val="0"/>
              <w:rPr>
                <w:rStyle w:val="af9"/>
                <w:b/>
                <w:color w:val="auto"/>
                <w:sz w:val="22"/>
                <w:lang w:val="en-US"/>
              </w:rPr>
            </w:pPr>
          </w:p>
        </w:tc>
      </w:tr>
      <w:tr w:rsidR="00B85E04">
        <w:tc>
          <w:tcPr>
            <w:tcW w:w="1194" w:type="dxa"/>
            <w:vMerge/>
          </w:tcPr>
          <w:p w:rsidR="00B85E04" w:rsidRDefault="00B85E04">
            <w:pPr>
              <w:pStyle w:val="af7"/>
              <w:widowControl w:val="0"/>
              <w:rPr>
                <w:rStyle w:val="af9"/>
                <w:sz w:val="22"/>
                <w:lang w:val="en-US"/>
              </w:rPr>
            </w:pPr>
          </w:p>
        </w:tc>
        <w:tc>
          <w:tcPr>
            <w:tcW w:w="2965" w:type="dxa"/>
            <w:vMerge/>
          </w:tcPr>
          <w:p w:rsidR="00B85E04" w:rsidRDefault="00B85E04">
            <w:pPr>
              <w:pStyle w:val="af6"/>
              <w:widowControl w:val="0"/>
              <w:rPr>
                <w:rStyle w:val="af9"/>
                <w:sz w:val="22"/>
              </w:rPr>
            </w:pPr>
          </w:p>
        </w:tc>
        <w:tc>
          <w:tcPr>
            <w:tcW w:w="1228" w:type="dxa"/>
            <w:vAlign w:val="center"/>
          </w:tcPr>
          <w:p w:rsidR="00B85E04" w:rsidRDefault="008240D1">
            <w:pPr>
              <w:pStyle w:val="af6"/>
              <w:widowControl w:val="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2.4.</w:t>
            </w:r>
          </w:p>
        </w:tc>
        <w:tc>
          <w:tcPr>
            <w:tcW w:w="7575" w:type="dxa"/>
          </w:tcPr>
          <w:p w:rsidR="00B85E04" w:rsidRDefault="008240D1">
            <w:pPr>
              <w:pStyle w:val="af6"/>
              <w:widowControl w:val="0"/>
              <w:rPr>
                <w:bCs/>
                <w:sz w:val="22"/>
              </w:rPr>
            </w:pPr>
            <w:r>
              <w:rPr>
                <w:bCs/>
                <w:sz w:val="22"/>
              </w:rPr>
              <w:t>Реестр устранения выявленных в период ОПЭ замечаний</w:t>
            </w:r>
          </w:p>
        </w:tc>
        <w:bookmarkEnd w:id="120"/>
        <w:tc>
          <w:tcPr>
            <w:tcW w:w="2241" w:type="dxa"/>
            <w:vMerge/>
          </w:tcPr>
          <w:p w:rsidR="00B85E04" w:rsidRDefault="00B85E04">
            <w:pPr>
              <w:pStyle w:val="af7"/>
              <w:widowControl w:val="0"/>
              <w:rPr>
                <w:rStyle w:val="af9"/>
                <w:color w:val="auto"/>
                <w:sz w:val="22"/>
              </w:rPr>
            </w:pPr>
          </w:p>
        </w:tc>
      </w:tr>
    </w:tbl>
    <w:p w:rsidR="00B85E04" w:rsidRDefault="00B85E04">
      <w:pPr>
        <w:widowControl w:val="0"/>
      </w:pPr>
    </w:p>
    <w:p w:rsidR="00B85E04" w:rsidRDefault="008240D1">
      <w:pPr>
        <w:widowControl w:val="0"/>
        <w:rPr>
          <w:iCs/>
        </w:rPr>
      </w:pPr>
      <w:r>
        <w:t xml:space="preserve">*Перечень работ, входящих в объем работ Исполнителя, указан для 3 500 АРМ Заказчика </w:t>
      </w:r>
    </w:p>
    <w:p w:rsidR="00B85E04" w:rsidRDefault="008240D1">
      <w:pPr>
        <w:widowControl w:val="0"/>
      </w:pPr>
      <w:r>
        <w:rPr>
          <w:iCs/>
        </w:rPr>
        <w:t>**Работы по этапам могут выполняться параллельно</w:t>
      </w:r>
    </w:p>
    <w:p w:rsidR="00B85E04" w:rsidRDefault="00B85E04">
      <w:pPr>
        <w:widowControl w:val="0"/>
        <w:sectPr w:rsidR="00B85E04">
          <w:pgSz w:w="16838" w:h="11906" w:orient="landscape"/>
          <w:pgMar w:top="1134" w:right="851" w:bottom="851" w:left="851" w:header="709" w:footer="709" w:gutter="0"/>
          <w:cols w:space="708"/>
          <w:titlePg/>
          <w:docGrid w:linePitch="360"/>
        </w:sectPr>
      </w:pPr>
    </w:p>
    <w:p w:rsidR="00B85E04" w:rsidRDefault="008240D1">
      <w:pPr>
        <w:pStyle w:val="af6"/>
        <w:widowControl w:val="0"/>
        <w:ind w:left="6237"/>
      </w:pPr>
      <w:r>
        <w:lastRenderedPageBreak/>
        <w:t>Приложение 2</w:t>
      </w:r>
    </w:p>
    <w:p w:rsidR="00B85E04" w:rsidRDefault="008240D1">
      <w:pPr>
        <w:pStyle w:val="af6"/>
        <w:widowControl w:val="0"/>
        <w:ind w:left="6237"/>
      </w:pPr>
      <w:r>
        <w:t>к Техническому заданию</w:t>
      </w:r>
    </w:p>
    <w:p w:rsidR="00B85E04" w:rsidRDefault="00B85E04">
      <w:pPr>
        <w:pStyle w:val="af8"/>
        <w:widowControl w:val="0"/>
        <w:tabs>
          <w:tab w:val="left" w:pos="1134"/>
        </w:tabs>
        <w:rPr>
          <w:szCs w:val="26"/>
        </w:rPr>
      </w:pPr>
    </w:p>
    <w:p w:rsidR="00B85E04" w:rsidRDefault="00B85E04">
      <w:pPr>
        <w:pStyle w:val="af8"/>
        <w:widowControl w:val="0"/>
        <w:tabs>
          <w:tab w:val="left" w:pos="1134"/>
        </w:tabs>
        <w:rPr>
          <w:szCs w:val="26"/>
        </w:rPr>
      </w:pPr>
    </w:p>
    <w:p w:rsidR="00B85E04" w:rsidRDefault="008240D1">
      <w:pPr>
        <w:pStyle w:val="17"/>
      </w:pPr>
      <w:bookmarkStart w:id="121" w:name="_Toc241839957"/>
      <w:r>
        <w:t>Приложение 2. Перечень НТД, НПА, ОРД и методических материалов</w:t>
      </w:r>
      <w:bookmarkEnd w:id="121"/>
    </w:p>
    <w:p w:rsidR="00B85E04" w:rsidRDefault="00B85E04">
      <w:pPr>
        <w:pStyle w:val="af8"/>
        <w:widowControl w:val="0"/>
        <w:tabs>
          <w:tab w:val="left" w:pos="1134"/>
        </w:tabs>
        <w:rPr>
          <w:szCs w:val="26"/>
        </w:rPr>
      </w:pPr>
    </w:p>
    <w:p w:rsidR="00B85E04" w:rsidRDefault="008240D1">
      <w:pPr>
        <w:ind w:firstLine="709"/>
        <w:rPr>
          <w:b/>
        </w:rPr>
      </w:pPr>
      <w:r>
        <w:rPr>
          <w:b/>
        </w:rPr>
        <w:t>1. ОБЩИЕ НТД, НПА, ОРД И МЕТОДИЧЕСКИЕ МАТЕРИАЛЫ: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  <w:rPr>
          <w:szCs w:val="26"/>
        </w:rPr>
      </w:pPr>
      <w:r>
        <w:rPr>
          <w:szCs w:val="26"/>
        </w:rPr>
        <w:t>Федеральный закон от 27.12.2002 № 184-ФЗ «О техническом регулировании»;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  <w:rPr>
          <w:szCs w:val="26"/>
        </w:rPr>
      </w:pPr>
      <w:r>
        <w:rPr>
          <w:szCs w:val="26"/>
        </w:rPr>
        <w:t>Федеральный закон от 07.07.2003 № 126-ФЗ «О связи»;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  <w:rPr>
          <w:szCs w:val="26"/>
        </w:rPr>
      </w:pPr>
      <w:r>
        <w:rPr>
          <w:szCs w:val="26"/>
        </w:rPr>
        <w:t>Федеральный закон от 21.12.1994 № 69-ФЗ «О пожарной безопасности»;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  <w:rPr>
          <w:szCs w:val="26"/>
        </w:rPr>
      </w:pPr>
      <w:r>
        <w:rPr>
          <w:szCs w:val="26"/>
        </w:rPr>
        <w:t xml:space="preserve">Федеральный закон от 22.07.2008 № 123-ФЗ «Технический регламент </w:t>
      </w:r>
      <w:r>
        <w:rPr>
          <w:szCs w:val="26"/>
        </w:rPr>
        <w:br/>
        <w:t>о требованиях пожарной безопасности»;</w:t>
      </w:r>
    </w:p>
    <w:p w:rsidR="00094669" w:rsidRDefault="008240D1" w:rsidP="00094669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  <w:rPr>
          <w:szCs w:val="26"/>
        </w:rPr>
      </w:pPr>
      <w:r>
        <w:rPr>
          <w:szCs w:val="26"/>
        </w:rPr>
        <w:t>Указ Президента Российской Федерации от 09.05.2017 № 203 «О Стратегии развития информационного общества в Российской Федерации на 2017 - 2030 годы»;</w:t>
      </w:r>
    </w:p>
    <w:p w:rsidR="00B85E04" w:rsidRPr="00094669" w:rsidRDefault="00094669" w:rsidP="00094669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  <w:rPr>
          <w:szCs w:val="26"/>
        </w:rPr>
      </w:pPr>
      <w:r w:rsidRPr="00094669">
        <w:rPr>
          <w:szCs w:val="26"/>
        </w:rPr>
        <w:t>Указ Президента РФ от 21.07.2020 № 474 «О национальных целях развития Российской Федерации на период до 2030 года»</w:t>
      </w:r>
      <w:r w:rsidR="008240D1" w:rsidRPr="00094669">
        <w:rPr>
          <w:szCs w:val="26"/>
        </w:rPr>
        <w:t>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  <w:rPr>
          <w:szCs w:val="26"/>
        </w:rPr>
      </w:pPr>
      <w:r>
        <w:rPr>
          <w:szCs w:val="26"/>
        </w:rPr>
        <w:t xml:space="preserve">постановление Правительства Российской Федерации от 16.02.2008 № 87 </w:t>
      </w:r>
      <w:r>
        <w:rPr>
          <w:szCs w:val="26"/>
        </w:rPr>
        <w:br/>
        <w:t>«О составе разделов проектной документации и требованиях к их содержанию»;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rPr>
          <w:szCs w:val="26"/>
        </w:rPr>
        <w:t>постановление Правительства</w:t>
      </w:r>
      <w:r>
        <w:t xml:space="preserve"> Российской Федерации от 31.10.2009 № 879 «Об утверждении Положения о единицах величин, допускаемых к применению </w:t>
      </w:r>
      <w:r>
        <w:br/>
        <w:t>в Российской Федерации»;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постановление Правительства Российской Федерации от 17.07.2015 № 719 «О подтверждении производства промышленной продукции на территории Российской Федерации»;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постановление Правительства Российской Федерации от 13.08.2018 № 937 «Об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  <w:rPr>
          <w:spacing w:val="-2"/>
        </w:rPr>
      </w:pPr>
      <w:r>
        <w:rPr>
          <w:spacing w:val="-2"/>
        </w:rPr>
        <w:t>постановление Правительства Российской Федерации от 10.07.2019 № 878 «О мерах стимулирования производства радиоэлектронной продукции на территории Российской Федерации при осуществлении закупок товаров, работ, услуг для обеспечения государственных и муниципальных нужд, о внесении изменений в постановление Правительства Российской Федерации от 16.09.2016 № 925 и признании утратившими силу некоторых актов Правительства Российской Федерации»;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директивы Правительства Российской Федерации от 14.04.2021 № 3438п-П13 о разработке (актуализации) стратегий (программ) цифровой трансформации государственных компаний, включенных в специальный перечень, утвержденный распоряжением Правительства Российской Федерации от 23.01.2003 № 91-р;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директива Правительства Российской Федерации от 06.12.2018 № 10068п-П13 о переходе государственных компаний на преимущественное использование отечественного программного обеспечения, в том числе офисного программного обеспечения;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директива Правительства Российской Федерации от 26.09.2018 № 7923п-П13 «О ежегодном информировании профильных федеральных органов исполнительной власти и Правительства Российской Федерации об объемах, заключаемых АО и его дочерними обществами контрактов с предприятиями оборонно-промышленного </w:t>
      </w:r>
      <w:r>
        <w:lastRenderedPageBreak/>
        <w:t>комплекса на закупку гражданской продукции для ТЭК (выполнение работ, оказание услуг), не относящейся к государственному оборонному заказу»;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директива Правительства Российской Федерации от 06.02.2017 № 830п-П13 «О ходе разработки и реализации планов </w:t>
      </w:r>
      <w:proofErr w:type="spellStart"/>
      <w:r>
        <w:t>импортозамещения</w:t>
      </w:r>
      <w:proofErr w:type="spellEnd"/>
      <w:r>
        <w:t xml:space="preserve"> в топливно-энергетическом комплексе»;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приказ Министерства регионального развития Российской Федерации от 29.12.2009 № 620 «Об утверждении методических указаний по применению справочников базовых цен на проектные работы в строительстве»;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приказ Министерства цифрового развития, связи и массовых коммуникаций Российской Федерации от 18.01.2023 № 21 «Методические рекомендации по переходу на использование российского программного обеспечения, в том числе на значимых объектах критической информационной инфраструктуры Российской Федерации»;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ГОСТ 12.2.003-91 «ССБТ. Оборудование производственное. Общие требования безопасности»;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ГОСТ 31937-2024 «Здания и сооружения. Правила обследования и мониторинга технического состояния» (введен в действие приказом Федерального агентства по техническому регулированию и метрологии от 10 апреля 2024 г. N 433-ст);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ГОСТ 27.102-2021 «Надежность в технике. Надежность объекта. Термины </w:t>
      </w:r>
      <w:r>
        <w:br/>
        <w:t>и определения»;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ГОСТ 2.702-2011 «Единая система конструкторской документации. Правила выполнения электрических схем»;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ГОСТ Р 21.703-2020 «Система проектной документации для строительства. Правила выполнения рабочей документации проводных средств связи»;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ГОСТ 21.406-88 (СПДС) «Проводные средства связи. Обозначения условные графические на схемах и планах»;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ГОСТ 34.602-2020 «Информационная технология. Комплекс стандартов </w:t>
      </w:r>
      <w:r>
        <w:br/>
        <w:t>на автоматизированные системы. Техническое задание на создание автоматизированной системы»;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ГОСТ 34.201-2020 «Информационная технология. Комплекс стандартов </w:t>
      </w:r>
      <w:r>
        <w:br/>
        <w:t>на автоматизированные системы. Виды, комплектность и обозначение документов при создании автоматизированных систем»;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ГОСТ Р 59795-2021 «Национальный стандарт Российской Федерации. Информационные технологии. Комплекс стандартов на автоматизированные системы. Автоматизированные системы. Требования к содержанию документов»;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ГОСТ 19.101-2024 «Единая система программной документации. Виды программ и программных документов» (введен в действие приказом Федерального агентства по техническому регулированию и метрологии от 31 октября 2024 г. N 1571-ст);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ГОСТ Р 59793-2021 «Информационные технологии. Комплекс стандартов на автоматизированные системы. Автоматизированные системы. Стадии создания» (утв. и введен в действие приказом Федерального агентства по техническому регулированию и метрологии от 25 октября 2021 г. N 1285-ст).</w:t>
      </w:r>
    </w:p>
    <w:p w:rsidR="00B85E04" w:rsidRDefault="00B85E04">
      <w:pPr>
        <w:pStyle w:val="af8"/>
        <w:widowControl w:val="0"/>
        <w:tabs>
          <w:tab w:val="left" w:pos="993"/>
        </w:tabs>
        <w:ind w:left="709" w:firstLine="0"/>
      </w:pPr>
    </w:p>
    <w:p w:rsidR="00B85E04" w:rsidRDefault="008240D1">
      <w:pPr>
        <w:ind w:firstLine="709"/>
        <w:rPr>
          <w:b/>
        </w:rPr>
      </w:pPr>
      <w:r>
        <w:rPr>
          <w:b/>
        </w:rPr>
        <w:t>2. ОТРАСЛЕВЫЕ НТД, ОРД И МЕТОДИЧЕСКИЕ МАТЕРИАЛЫ: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Федеральный закон от 26.03.2003 № 35-ФЗ «Об электроэнергетике»;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Федеральный закон от 26.06.2008 № 102-ФЗ «Об обеспечении единства измерений»;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lastRenderedPageBreak/>
        <w:t xml:space="preserve">Правила устройства электроустановок (ПУЭ). Седьмое издание </w:t>
      </w:r>
      <w:r>
        <w:br/>
        <w:t>(утв. приказом Минэнерго России от 08.07.2002 № 204 «Об утверждении глав Правил устройства электроустановок»);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приказ Минэнерго России от 04.10.2022 № 1070 «Об утверждении Правил технической эксплуатации электрических станций и сетей Российской Федерации </w:t>
      </w:r>
      <w:r>
        <w:br/>
        <w:t>и о внесении изменений в приказы Минэнерго России от 13.09.2018 № 757, от 12.07.2018 № 548»;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Методические рекомендации по проектированию развития энергосистем, утвержденные приказом Минэнерго России от 30.06.2003 № 281;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ГОСТ 32144-2013 «Электрическая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ГОСТ Р 56302-2014 «Единая энергетическая система и изолированно работающие энергосистемы. Оперативно-диспетчерское управление. Диспетчерские наименования объектов электроэнергетики и оборудования объектов электроэнергетики. Общие требования»;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ГОСТ Р 58651.1-2019 «Информационная модель электроэнергетики. Основные положения»;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ГОСТ Р 58651.2-2019 «Информационная модель электроэнергетики. Базисный профиль информационной модели»;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ГОСТ Р 58651.3-2020 «Информационная модель электроэнергетики. Профиль информационной модели линий электропередачи и электросетевого оборудования напряжения 110 - 750 </w:t>
      </w:r>
      <w:proofErr w:type="spellStart"/>
      <w:r>
        <w:t>кВ</w:t>
      </w:r>
      <w:proofErr w:type="spellEnd"/>
      <w:r>
        <w:t>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ГОСТ Р 58651.4-2020 «Информационная модель электроэнергетики. Профиль информационной модели генерирующего оборудования»;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ГОСТ Р 58651.5-2022 «Информационная модель электроэнергетики. Профиль информационной модели коммерческого учета электроэнергии».</w:t>
      </w:r>
    </w:p>
    <w:p w:rsidR="00B85E04" w:rsidRDefault="00B85E04">
      <w:pPr>
        <w:pStyle w:val="af8"/>
        <w:widowControl w:val="0"/>
        <w:tabs>
          <w:tab w:val="left" w:pos="993"/>
        </w:tabs>
      </w:pPr>
    </w:p>
    <w:p w:rsidR="00B85E04" w:rsidRDefault="008240D1">
      <w:pPr>
        <w:ind w:firstLine="709"/>
        <w:rPr>
          <w:b/>
        </w:rPr>
      </w:pPr>
      <w:r>
        <w:rPr>
          <w:b/>
        </w:rPr>
        <w:t>3. НТД, ОРД И МЕТОДИЧЕСКИЕ МАТЕРИАЛЫ ЗАКАЗЧИКА: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Концепция ПАО «</w:t>
      </w:r>
      <w:proofErr w:type="spellStart"/>
      <w:r>
        <w:t>Россети</w:t>
      </w:r>
      <w:proofErr w:type="spellEnd"/>
      <w:r>
        <w:t>» «Цифровая трансформация 2030», одобренная Советом директоров ПАО «</w:t>
      </w:r>
      <w:proofErr w:type="spellStart"/>
      <w:r>
        <w:t>Россети</w:t>
      </w:r>
      <w:proofErr w:type="spellEnd"/>
      <w:r>
        <w:t>» (протокол от 21.12.2018 № 336);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567"/>
      </w:pPr>
      <w:r>
        <w:t>Положение ПАО «ФСК ЕЭС» «О единой технической политике в электросетевом комплексе», утвержденное решением Совета директоров ПАО «ФСК ЕЭС» (протокол от 20.10.2022 № 592);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СТО 56947007-29.130.01.092-2011, Стандарт организации ОАО «ФСК ЕЭС» «Выбор видов и объемов телеинформации при проектировании систем сбора </w:t>
      </w:r>
      <w:r>
        <w:br/>
        <w:t xml:space="preserve">и передачи информации подстанций ЕНЭС для целей диспетчерского </w:t>
      </w:r>
      <w:r>
        <w:br/>
        <w:t>и технологического управления»;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СТО 56947007-33.060.40.134-2012, Стандарт организации ОАО «ФСК ЕЭС» «Типовые технические решения по системам ВЧ связи»;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СТО 56947007-29.240.10.167-2014, Стандарт организации ОАО «ФСК ЕЭС» «Информационно-технологическая инфраструктура подстанций. Типовые технические решения»;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СТО 56947007-33.180.10.172-2014, Стандарт организации ОАО «ФСК ЕЭС» «Технологическая связь. Правила проектирования, строительства и эксплуатации ВОЛС на воздушных линиях электропередачи напряжением 35 </w:t>
      </w:r>
      <w:proofErr w:type="spellStart"/>
      <w:r>
        <w:t>кВ</w:t>
      </w:r>
      <w:proofErr w:type="spellEnd"/>
      <w:r>
        <w:t xml:space="preserve"> и выше»;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CTO 56947007-25.040.40.012-2008, Стандарт организации ОАО «ФСК ЕЭС» «Типовая программа приемо-сдаточных испытаний АСУ ТП законченных строительством подстанций ОАО «ФСК ЕЭС»;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lastRenderedPageBreak/>
        <w:t>СТО 56947007-25.040.40.160-2013, Стандарт организации ОАО «ФСК ЕЭС» «Типовая программа и методика заводских испытаний программно-технических комплексов автоматизированных систем управления технологическими процессами, систем сбора и передачи информации»;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СТО 56947007-29.240.10.248-2017, Стандарт организации ПАО «ФСК ЕЭС» «Нормы технологического проектирования подстанций переменного тока с высшим напряжением 35-750 </w:t>
      </w:r>
      <w:proofErr w:type="spellStart"/>
      <w:r>
        <w:t>кВ</w:t>
      </w:r>
      <w:proofErr w:type="spellEnd"/>
      <w:r>
        <w:t xml:space="preserve"> (НТП ПС)»;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СТО 56947007-25.040.40.236-2016, Стандарт организации ПАО «ФСК ЕЭС» «Правила технической эксплуатации АСУ ТП ПС ЕНЭС. Общие технические требования»;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СТО 56947007-29.240.40.263-2018, Стандарт организации ПАО «ФСК ЕЭС» «Системы собственных нужд подстанций. Типовые проектные решения»;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СТО 56947007-29.240.10.256-2018, Стандарт организации ПАО «ФСК ЕЭС» «Технические требования к аппаратно-программным средствам </w:t>
      </w:r>
      <w:r>
        <w:br/>
        <w:t>и электротехническому оборудованию ЦПС»;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Приказ от 30.12.2022 № 449 «Об утверждении плана перехода Публичного акционерного общества «Федеральная сетевая компания - </w:t>
      </w:r>
      <w:proofErr w:type="spellStart"/>
      <w:r>
        <w:t>Россети</w:t>
      </w:r>
      <w:proofErr w:type="spellEnd"/>
      <w:r>
        <w:t xml:space="preserve">» </w:t>
      </w:r>
      <w:r>
        <w:br/>
        <w:t>на преимущественное использование отечественного программного обеспечения»;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СТО 56947007-33.040.35.232-2016, Стандарт организации ПАО «ФСК ЕЭС» «Технологическая связь. Типовые технические требования. Программно-технический комплекс записи телефонных переговоров»;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СТО 56947007-29.240.01.147-2013, Стандарт организации «Система обеспечения информационной безопасности ОАО «ФСК ЕЭС». Общие положения»;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СТО 56947007-29.240.01.169-2014, Стандарт организации «Система обеспечения информационной безопасности ОАО «ФСК ЕЭС». Обеспечение информационной безопасности на стадиях жизненного цикла информационных и технологических систем»;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СТО 34.01-5.1-012-2022 Стандарт организации ПАО «</w:t>
      </w:r>
      <w:proofErr w:type="spellStart"/>
      <w:r>
        <w:t>Россети</w:t>
      </w:r>
      <w:proofErr w:type="spellEnd"/>
      <w:r>
        <w:t>» «Профиль информационной модели интеллектуальных систем учета электроэнергии»;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СТО 34.01-6.2-003-2023, Стандарт организации ПАО «</w:t>
      </w:r>
      <w:proofErr w:type="spellStart"/>
      <w:r>
        <w:t>Россети</w:t>
      </w:r>
      <w:proofErr w:type="spellEnd"/>
      <w:r>
        <w:t>» «Информационные системы. Общие требования к моделированию ИТ-архитектуры».</w:t>
      </w:r>
    </w:p>
    <w:p w:rsidR="00B85E04" w:rsidRDefault="00B85E04">
      <w:pPr>
        <w:pStyle w:val="af8"/>
        <w:widowControl w:val="0"/>
        <w:tabs>
          <w:tab w:val="left" w:pos="993"/>
        </w:tabs>
        <w:ind w:left="709" w:firstLine="0"/>
      </w:pPr>
    </w:p>
    <w:p w:rsidR="00B85E04" w:rsidRDefault="008240D1">
      <w:pPr>
        <w:ind w:firstLine="709"/>
        <w:rPr>
          <w:b/>
        </w:rPr>
      </w:pPr>
      <w:r>
        <w:rPr>
          <w:b/>
        </w:rPr>
        <w:t>4. НТД, НПА, ОРД И МЕТОДИЧЕСКИЕ МАТЕРИАЛЫ В ОБЛАСТИ ОБЕСПЕЧЕНИЯ ИБ: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Федеральный закон от 26.07.2017 № 187-ФЗ «О безопасности критической информационной инфраструктуры Российской Федерации»;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Федеральный закон от 21.07.2011 № 256-ФЗ «О безопасности объектов топливно-энергетического комплекса»;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Указ Президента Российской Федерации от 30.03.2022 № 166 «О мерах </w:t>
      </w:r>
      <w:r>
        <w:br/>
        <w:t xml:space="preserve">по обеспечению технологической независимости и безопасности критической информационной инфраструктуры Российской Федерации», предполагающим выпуск соответствующих директив Правительства Российской Федерации; 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Указ Президента Российской Федерации от 01.05.2022 № 250 </w:t>
      </w:r>
      <w:r>
        <w:br/>
        <w:t>«О дополнительных мерах по обеспечению информационной безопасности Российской Федерации»;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постановление Правительства Российской Федерации от 05.05.2012 № 459 «Об утверждении исходных данных для проведения категорирования объекта топливно-энергетического комплекса, порядке его проведения и критериях категорирования»;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lastRenderedPageBreak/>
        <w:t>постановление Правительства Российской Федерации от 08.02.2018 № 127 «Об утверждении Правил категорирования объектов критической информационной инфраструктуры Российской Федерации, а также перечня показателей критериев значимости объектов критической информационной инфраструктуры Российской Федерации и их значений»;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приказ ФСТЭК России от 14.03.2014 № 31 «Об утверждении требований </w:t>
      </w:r>
      <w:r>
        <w:br/>
        <w:t>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объектах, потенциально опасных объектах, а также объектах, представляющих повышенную опасность для жизни и здоровья людей и для окружающей природной среды»;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приказ ФСТЭК России от 21.12.2017 № 235 (ред. от 27.03.2019) </w:t>
      </w:r>
      <w:r>
        <w:br/>
        <w:t xml:space="preserve">«Об утверждении требований к созданию систем безопасности значимых объектов критической информационной инфраструктуры российской федерации </w:t>
      </w:r>
      <w:r>
        <w:br/>
        <w:t>и обеспечению их функционирования»;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приказ ФСТЭК России от 25.12.2017 № 239 (ред. от 26.03.2019) </w:t>
      </w:r>
      <w:r>
        <w:br/>
        <w:t>«Об утверждении Требований по обеспечению безопасности значимых объектов критической информационной инфраструктуры Российской Федерации»;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приказ Министерства Российской Федерации по делам гражданской обороны, чрезвычайным ситуациям и ликвидации последствий стихийных бедствий, Министерства информационных технологий и связи Российской Федерации и Министерства культуры и массовых коммуникаций Российской Федерации от 31.07.2020 № 578/365 «Об утверждении Положения о системах оповещения населения»;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Методические рекомендации по определению и категорированию объектов критической информационной инфраструктуры топливно-энергетического комплекса, согласованного Минэнерго России (исх. от 31.07.2019 № ЧА-8630/15);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ГОСТ Р 51583-2014 «Защита информации. Порядок создания автоматизированных систем в защищенном исполнении. Общие положения»;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ГОСТ Р 56939-2024 «Защита информации. Разработка безопасного программного обеспечения. Общие требования» (утв. и введен в действие приказом Федерального агентства по техническому регулированию и метрологии от 24 октября 2024 г. N 1504-ст);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ГОСТ Р ИСО/МЭК 27001-2021 «Информационная технология. Методы </w:t>
      </w:r>
      <w:r>
        <w:br/>
        <w:t>и средства обеспечения безопасности. Системы менеджмента информационной безопасности. Требования»;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ГОСТ Р 56205-2014/IEC/TS 62443-1-1:2009 «Сети коммуникационные промышленные. Защищенность (</w:t>
      </w:r>
      <w:proofErr w:type="spellStart"/>
      <w:r>
        <w:t>кибербезопасность</w:t>
      </w:r>
      <w:proofErr w:type="spellEnd"/>
      <w:r>
        <w:t>) сети и системы. Часть 1-1. Терминология, концептуальные положения и модели»;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ГОСТ Р МЭК 62443-2-1-2015 «Сети коммуникационные промышленные. Защищенность (</w:t>
      </w:r>
      <w:proofErr w:type="spellStart"/>
      <w:r>
        <w:t>кибербезопасность</w:t>
      </w:r>
      <w:proofErr w:type="spellEnd"/>
      <w:r>
        <w:t>) сети и системы. Часть 2-1. Составление программы обеспечения защищенности (</w:t>
      </w:r>
      <w:proofErr w:type="spellStart"/>
      <w:r>
        <w:t>кибербезопасности</w:t>
      </w:r>
      <w:proofErr w:type="spellEnd"/>
      <w:r>
        <w:t>) системы управления и промышленной автоматики»;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ГОСТ Р МЭК 62443-3-3-2016 «Сети промышленной коммуникации. Безопасность сетей и систем. Часть 3-3. Требования к системной безопасности и уровни безопасности»;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ГОСТ Р 56498-2015 МЭК 62443-3:2008 «Сети коммуникационные промышленные. Защищенность (</w:t>
      </w:r>
      <w:proofErr w:type="spellStart"/>
      <w:r>
        <w:t>кибербезопасность</w:t>
      </w:r>
      <w:proofErr w:type="spellEnd"/>
      <w:r>
        <w:t>) сети и системы. Часть 3. Защищенность (</w:t>
      </w:r>
      <w:proofErr w:type="spellStart"/>
      <w:r>
        <w:t>кибербезопасность</w:t>
      </w:r>
      <w:proofErr w:type="spellEnd"/>
      <w:r>
        <w:t xml:space="preserve">) промышленного процесса измерения </w:t>
      </w:r>
      <w:r>
        <w:br/>
      </w:r>
      <w:r>
        <w:lastRenderedPageBreak/>
        <w:t>и управления»;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ГОСТ Р 56938-2016 «Защита информации. Защита информации </w:t>
      </w:r>
      <w:r>
        <w:br/>
        <w:t>при использовании технологии виртуализации. Общие положения»;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>СТО 56947007-29.240.01.190-2014, Стандарт организации ОАО «ФСК ЕЭС» «Система обеспечения безопасности и антитеррористической защищенности объектов ОАО «ФСК ЕЭС». Общие положения (требования)»;</w:t>
      </w:r>
    </w:p>
    <w:p w:rsidR="00B85E04" w:rsidRDefault="00B85E04">
      <w:pPr>
        <w:pStyle w:val="af8"/>
        <w:widowControl w:val="0"/>
        <w:tabs>
          <w:tab w:val="left" w:pos="993"/>
        </w:tabs>
      </w:pPr>
    </w:p>
    <w:p w:rsidR="00B85E04" w:rsidRDefault="008240D1">
      <w:pPr>
        <w:ind w:firstLine="709"/>
        <w:rPr>
          <w:b/>
        </w:rPr>
      </w:pPr>
      <w:r>
        <w:rPr>
          <w:b/>
        </w:rPr>
        <w:t>5. НТД, НПА, ОРД И МЕТОДИЧЕСКИЕ МАТЕРИАЛЫ В ОБЛАСТИ ПДН: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Федеральный закон Российской Федерации от 27.07.2006 № 152-ФЗ </w:t>
      </w:r>
      <w:r>
        <w:br/>
        <w:t>«О персональных данных»;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Требования к защите персональных данных при их обработке </w:t>
      </w:r>
      <w:r>
        <w:br/>
        <w:t>в информационных системах персональных данных, утвержденные постановлением Правительства Российской Федерации от 01.11.2012 № 1119;</w:t>
      </w:r>
    </w:p>
    <w:p w:rsidR="00B85E04" w:rsidRDefault="008240D1">
      <w:pPr>
        <w:pStyle w:val="af8"/>
        <w:widowControl w:val="0"/>
        <w:numPr>
          <w:ilvl w:val="0"/>
          <w:numId w:val="2"/>
        </w:numPr>
        <w:tabs>
          <w:tab w:val="left" w:pos="993"/>
        </w:tabs>
        <w:ind w:left="0" w:firstLine="709"/>
      </w:pPr>
      <w:r>
        <w:t xml:space="preserve">приказ ФСТЭК России от 18.02.2013 № 21 «Об утверждении Состава </w:t>
      </w:r>
      <w:r>
        <w:br/>
        <w:t>и содержания организационных и технических мер по обеспечению безопасности персональных данных при их обработке в информационны</w:t>
      </w:r>
      <w:r w:rsidR="006160BD">
        <w:t>х системах персональных данных».</w:t>
      </w:r>
    </w:p>
    <w:p w:rsidR="00B85E04" w:rsidRDefault="00B85E04">
      <w:pPr>
        <w:pStyle w:val="af8"/>
        <w:widowControl w:val="0"/>
        <w:tabs>
          <w:tab w:val="left" w:pos="1134"/>
        </w:tabs>
      </w:pPr>
    </w:p>
    <w:p w:rsidR="00B85E04" w:rsidRDefault="00B85E04">
      <w:pPr>
        <w:widowControl w:val="0"/>
        <w:tabs>
          <w:tab w:val="left" w:pos="1134"/>
        </w:tabs>
      </w:pPr>
      <w:bookmarkStart w:id="122" w:name="_1egqt2p"/>
      <w:bookmarkEnd w:id="122"/>
    </w:p>
    <w:sectPr w:rsidR="00B85E04">
      <w:pgSz w:w="11906" w:h="16838"/>
      <w:pgMar w:top="1134" w:right="709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5E2" w:rsidRDefault="000E35E2">
      <w:r>
        <w:separator/>
      </w:r>
    </w:p>
  </w:endnote>
  <w:endnote w:type="continuationSeparator" w:id="0">
    <w:p w:rsidR="000E35E2" w:rsidRDefault="000E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-san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BDF" w:rsidRDefault="00975BDF">
    <w:pPr>
      <w:pStyle w:val="ac"/>
      <w:jc w:val="right"/>
      <w:rPr>
        <w:rFonts w:cs="Times New Roman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5E2" w:rsidRDefault="000E35E2">
      <w:r>
        <w:separator/>
      </w:r>
    </w:p>
  </w:footnote>
  <w:footnote w:type="continuationSeparator" w:id="0">
    <w:p w:rsidR="000E35E2" w:rsidRDefault="000E3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Times New Roman"/>
        <w:szCs w:val="24"/>
      </w:rPr>
      <w:id w:val="-1557770478"/>
      <w:docPartObj>
        <w:docPartGallery w:val="Page Numbers (Bottom of Page)"/>
        <w:docPartUnique/>
      </w:docPartObj>
    </w:sdtPr>
    <w:sdtEndPr/>
    <w:sdtContent>
      <w:p w:rsidR="00975BDF" w:rsidRDefault="00975BDF">
        <w:pPr>
          <w:pStyle w:val="ac"/>
          <w:jc w:val="center"/>
          <w:rPr>
            <w:rFonts w:cs="Times New Roman"/>
            <w:sz w:val="24"/>
            <w:szCs w:val="24"/>
          </w:rPr>
        </w:pPr>
        <w:r>
          <w:rPr>
            <w:rFonts w:cs="Times New Roman"/>
            <w:sz w:val="24"/>
            <w:szCs w:val="24"/>
          </w:rPr>
          <w:fldChar w:fldCharType="begin"/>
        </w:r>
        <w:r>
          <w:rPr>
            <w:rFonts w:cs="Times New Roman"/>
            <w:sz w:val="24"/>
            <w:szCs w:val="24"/>
          </w:rPr>
          <w:instrText>PAGE   \* MERGEFORMAT</w:instrText>
        </w:r>
        <w:r>
          <w:rPr>
            <w:rFonts w:cs="Times New Roman"/>
            <w:sz w:val="24"/>
            <w:szCs w:val="24"/>
          </w:rPr>
          <w:fldChar w:fldCharType="separate"/>
        </w:r>
        <w:r w:rsidR="00B81C14">
          <w:rPr>
            <w:rFonts w:cs="Times New Roman"/>
            <w:noProof/>
            <w:sz w:val="24"/>
            <w:szCs w:val="24"/>
          </w:rPr>
          <w:t>13</w:t>
        </w:r>
        <w:r>
          <w:rPr>
            <w:rFonts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71412"/>
    <w:multiLevelType w:val="multilevel"/>
    <w:tmpl w:val="48D46DA0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A402BD"/>
    <w:multiLevelType w:val="multilevel"/>
    <w:tmpl w:val="F000E676"/>
    <w:lvl w:ilvl="0">
      <w:start w:val="1"/>
      <w:numFmt w:val="decimal"/>
      <w:pStyle w:val="10"/>
      <w:lvlText w:val="%1"/>
      <w:lvlJc w:val="left"/>
      <w:pPr>
        <w:ind w:left="432" w:hanging="432"/>
      </w:pPr>
      <w:rPr>
        <w:b/>
        <w:i w:val="0"/>
      </w:rPr>
    </w:lvl>
    <w:lvl w:ilvl="1">
      <w:start w:val="1"/>
      <w:numFmt w:val="decimal"/>
      <w:pStyle w:val="20"/>
      <w:lvlText w:val="%1.%2"/>
      <w:lvlJc w:val="left"/>
      <w:pPr>
        <w:ind w:left="576" w:hanging="576"/>
      </w:pPr>
      <w:rPr>
        <w:b/>
        <w:sz w:val="28"/>
      </w:rPr>
    </w:lvl>
    <w:lvl w:ilvl="2">
      <w:start w:val="1"/>
      <w:numFmt w:val="decimal"/>
      <w:pStyle w:val="30"/>
      <w:lvlText w:val="%1.%2.%3 "/>
      <w:lvlJc w:val="left"/>
      <w:pPr>
        <w:ind w:left="720" w:hanging="720"/>
      </w:pPr>
      <w:rPr>
        <w:b w:val="0"/>
        <w:sz w:val="28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2143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A544033"/>
    <w:multiLevelType w:val="multilevel"/>
    <w:tmpl w:val="BE92819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40"/>
      <w:lvlText w:val="%1.%2.%3.%4"/>
      <w:lvlJc w:val="left"/>
      <w:pPr>
        <w:ind w:left="864" w:hanging="864"/>
      </w:p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</w:lvl>
    <w:lvl w:ilvl="5">
      <w:start w:val="1"/>
      <w:numFmt w:val="decimal"/>
      <w:pStyle w:val="60"/>
      <w:lvlText w:val="%1.%2.%3.%4.%5.%6"/>
      <w:lvlJc w:val="left"/>
      <w:pPr>
        <w:ind w:left="1152" w:hanging="1152"/>
      </w:pPr>
    </w:lvl>
    <w:lvl w:ilvl="6">
      <w:start w:val="1"/>
      <w:numFmt w:val="decimal"/>
      <w:pStyle w:val="70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0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98A1FF7"/>
    <w:multiLevelType w:val="hybridMultilevel"/>
    <w:tmpl w:val="F3BE55C0"/>
    <w:lvl w:ilvl="0" w:tplc="031A54AA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506A82A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88A6E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988246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610FF9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1288C4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D684C8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E56AE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0C8DA8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9A74E3D"/>
    <w:multiLevelType w:val="hybridMultilevel"/>
    <w:tmpl w:val="9F6448D0"/>
    <w:lvl w:ilvl="0" w:tplc="C3FAF738">
      <w:start w:val="1"/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CD828452">
      <w:start w:val="1"/>
      <w:numFmt w:val="bullet"/>
      <w:lvlText w:val="•"/>
      <w:lvlJc w:val="left"/>
      <w:pPr>
        <w:ind w:left="7448" w:hanging="360"/>
      </w:pPr>
      <w:rPr>
        <w:rFonts w:ascii="Times New Roman" w:eastAsia="Times New Roman" w:hAnsi="Times New Roman" w:cs="Times New Roman" w:hint="default"/>
      </w:rPr>
    </w:lvl>
    <w:lvl w:ilvl="2" w:tplc="A34C0E92">
      <w:start w:val="1"/>
      <w:numFmt w:val="bullet"/>
      <w:lvlText w:val=""/>
      <w:lvlJc w:val="left"/>
      <w:pPr>
        <w:ind w:left="2367" w:hanging="360"/>
      </w:pPr>
      <w:rPr>
        <w:rFonts w:ascii="Symbol" w:eastAsiaTheme="minorHAnsi" w:hAnsi="Symbol" w:cstheme="minorBidi" w:hint="default"/>
      </w:rPr>
    </w:lvl>
    <w:lvl w:ilvl="3" w:tplc="540257F4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C83E7AD6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D980C250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A123C5E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3E5A70BA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97CC064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AF35323"/>
    <w:multiLevelType w:val="multilevel"/>
    <w:tmpl w:val="EA7C36D2"/>
    <w:lvl w:ilvl="0">
      <w:start w:val="4"/>
      <w:numFmt w:val="decimal"/>
      <w:lvlText w:val="%1."/>
      <w:lvlJc w:val="left"/>
      <w:pPr>
        <w:ind w:left="675" w:hanging="675"/>
      </w:p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pStyle w:val="-4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6" w15:restartNumberingAfterBreak="0">
    <w:nsid w:val="657D39B9"/>
    <w:multiLevelType w:val="hybridMultilevel"/>
    <w:tmpl w:val="53AEAB02"/>
    <w:lvl w:ilvl="0" w:tplc="0C80EB9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71DA12D4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D77899E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E5685706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C2C2E9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61183F74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92683E7E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8A8F748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50650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6B9A441D"/>
    <w:multiLevelType w:val="hybridMultilevel"/>
    <w:tmpl w:val="A00A3DAC"/>
    <w:lvl w:ilvl="0" w:tplc="4BBA8D4C">
      <w:start w:val="1"/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E8A2A68">
      <w:start w:val="1"/>
      <w:numFmt w:val="bullet"/>
      <w:lvlText w:val="o"/>
      <w:lvlJc w:val="left"/>
      <w:pPr>
        <w:ind w:left="7448" w:hanging="360"/>
      </w:pPr>
      <w:rPr>
        <w:rFonts w:ascii="Courier New" w:hAnsi="Courier New" w:cs="Courier New" w:hint="default"/>
      </w:rPr>
    </w:lvl>
    <w:lvl w:ilvl="2" w:tplc="2946C934">
      <w:start w:val="1"/>
      <w:numFmt w:val="bullet"/>
      <w:lvlText w:val=""/>
      <w:lvlJc w:val="left"/>
      <w:pPr>
        <w:ind w:left="2367" w:hanging="360"/>
      </w:pPr>
      <w:rPr>
        <w:rFonts w:ascii="Symbol" w:eastAsiaTheme="minorHAnsi" w:hAnsi="Symbol" w:cstheme="minorBidi" w:hint="default"/>
      </w:rPr>
    </w:lvl>
    <w:lvl w:ilvl="3" w:tplc="7390E3A8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5AE44F6E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A80EB6EE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45763E7C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AD2055DE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AE348CE6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E04"/>
    <w:rsid w:val="00051727"/>
    <w:rsid w:val="00094669"/>
    <w:rsid w:val="000E35E2"/>
    <w:rsid w:val="0018734C"/>
    <w:rsid w:val="00351837"/>
    <w:rsid w:val="00367C2F"/>
    <w:rsid w:val="004C16B5"/>
    <w:rsid w:val="006160BD"/>
    <w:rsid w:val="0071612F"/>
    <w:rsid w:val="007A209A"/>
    <w:rsid w:val="008240D1"/>
    <w:rsid w:val="00927988"/>
    <w:rsid w:val="00975BDF"/>
    <w:rsid w:val="00AA5AE5"/>
    <w:rsid w:val="00B56410"/>
    <w:rsid w:val="00B81C14"/>
    <w:rsid w:val="00B85E04"/>
    <w:rsid w:val="00E27CD6"/>
    <w:rsid w:val="00E40C56"/>
    <w:rsid w:val="00EC46AF"/>
    <w:rsid w:val="00EE585E"/>
    <w:rsid w:val="00F17FA1"/>
    <w:rsid w:val="00F6223E"/>
    <w:rsid w:val="00FE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DE965"/>
  <w15:docId w15:val="{41305058-A004-48C8-8D2E-793BC0862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0" w:line="240" w:lineRule="auto"/>
      <w:jc w:val="both"/>
    </w:pPr>
    <w:rPr>
      <w:rFonts w:ascii="Times New Roman" w:hAnsi="Times New Roman"/>
      <w:sz w:val="26"/>
    </w:rPr>
  </w:style>
  <w:style w:type="paragraph" w:styleId="1">
    <w:name w:val="heading 1"/>
    <w:basedOn w:val="a0"/>
    <w:next w:val="a0"/>
    <w:link w:val="11"/>
    <w:uiPriority w:val="9"/>
    <w:qFormat/>
    <w:pPr>
      <w:widowControl w:val="0"/>
      <w:numPr>
        <w:numId w:val="3"/>
      </w:numPr>
      <w:tabs>
        <w:tab w:val="left" w:pos="1134"/>
      </w:tabs>
      <w:spacing w:before="120" w:after="120"/>
      <w:ind w:left="0" w:firstLine="709"/>
      <w:outlineLvl w:val="0"/>
    </w:pPr>
    <w:rPr>
      <w:rFonts w:eastAsiaTheme="majorEastAsia" w:cstheme="majorBidi"/>
      <w:b/>
      <w:caps/>
      <w:sz w:val="28"/>
      <w:szCs w:val="26"/>
    </w:rPr>
  </w:style>
  <w:style w:type="paragraph" w:styleId="2">
    <w:name w:val="heading 2"/>
    <w:basedOn w:val="a0"/>
    <w:next w:val="a0"/>
    <w:link w:val="21"/>
    <w:uiPriority w:val="9"/>
    <w:unhideWhenUsed/>
    <w:qFormat/>
    <w:pPr>
      <w:widowControl w:val="0"/>
      <w:numPr>
        <w:ilvl w:val="1"/>
        <w:numId w:val="3"/>
      </w:numPr>
      <w:tabs>
        <w:tab w:val="left" w:pos="1276"/>
      </w:tabs>
      <w:spacing w:before="120" w:after="120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0"/>
    <w:next w:val="a0"/>
    <w:link w:val="31"/>
    <w:uiPriority w:val="9"/>
    <w:unhideWhenUsed/>
    <w:qFormat/>
    <w:pPr>
      <w:widowControl w:val="0"/>
      <w:numPr>
        <w:ilvl w:val="2"/>
        <w:numId w:val="3"/>
      </w:numPr>
      <w:outlineLvl w:val="2"/>
    </w:pPr>
    <w:rPr>
      <w:rFonts w:eastAsiaTheme="majorEastAsia" w:cstheme="majorBidi"/>
      <w:szCs w:val="26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pPr>
      <w:keepNext/>
      <w:keepLines/>
      <w:numPr>
        <w:ilvl w:val="3"/>
        <w:numId w:val="1"/>
      </w:numPr>
      <w:spacing w:before="40"/>
      <w:outlineLvl w:val="3"/>
    </w:pPr>
    <w:rPr>
      <w:rFonts w:eastAsiaTheme="majorEastAsia" w:cstheme="majorBidi"/>
      <w:iCs/>
    </w:rPr>
  </w:style>
  <w:style w:type="paragraph" w:styleId="50">
    <w:name w:val="heading 5"/>
    <w:basedOn w:val="a0"/>
    <w:next w:val="a0"/>
    <w:link w:val="51"/>
    <w:uiPriority w:val="9"/>
    <w:semiHidden/>
    <w:unhideWhenUsed/>
    <w:qFormat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0">
    <w:name w:val="heading 6"/>
    <w:basedOn w:val="a0"/>
    <w:next w:val="a0"/>
    <w:link w:val="61"/>
    <w:uiPriority w:val="9"/>
    <w:semiHidden/>
    <w:unhideWhenUsed/>
    <w:qFormat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0">
    <w:name w:val="heading 7"/>
    <w:basedOn w:val="a0"/>
    <w:next w:val="a0"/>
    <w:link w:val="71"/>
    <w:uiPriority w:val="9"/>
    <w:semiHidden/>
    <w:unhideWhenUsed/>
    <w:qFormat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0">
    <w:name w:val="heading 8"/>
    <w:basedOn w:val="a0"/>
    <w:next w:val="a0"/>
    <w:link w:val="81"/>
    <w:uiPriority w:val="9"/>
    <w:semiHidden/>
    <w:unhideWhenUsed/>
    <w:qFormat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1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paragraph" w:styleId="22">
    <w:name w:val="Quote"/>
    <w:basedOn w:val="a0"/>
    <w:next w:val="a0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4">
    <w:name w:val="Intense Quote"/>
    <w:basedOn w:val="a0"/>
    <w:next w:val="a0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basedOn w:val="a1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0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1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6">
    <w:name w:val="endnote text"/>
    <w:basedOn w:val="a0"/>
    <w:link w:val="a7"/>
    <w:uiPriority w:val="99"/>
    <w:semiHidden/>
    <w:unhideWhenUsed/>
    <w:rPr>
      <w:sz w:val="20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character" w:styleId="a8">
    <w:name w:val="endnote reference"/>
    <w:basedOn w:val="a1"/>
    <w:uiPriority w:val="99"/>
    <w:semiHidden/>
    <w:unhideWhenUsed/>
    <w:rPr>
      <w:vertAlign w:val="superscript"/>
    </w:rPr>
  </w:style>
  <w:style w:type="paragraph" w:styleId="43">
    <w:name w:val="toc 4"/>
    <w:basedOn w:val="a0"/>
    <w:next w:val="a0"/>
    <w:uiPriority w:val="39"/>
    <w:unhideWhenUsed/>
    <w:pPr>
      <w:spacing w:after="57"/>
      <w:ind w:left="850"/>
    </w:pPr>
  </w:style>
  <w:style w:type="paragraph" w:styleId="53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2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2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2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9">
    <w:name w:val="table of figures"/>
    <w:basedOn w:val="a0"/>
    <w:next w:val="a0"/>
    <w:uiPriority w:val="99"/>
    <w:unhideWhenUsed/>
  </w:style>
  <w:style w:type="character" w:customStyle="1" w:styleId="11">
    <w:name w:val="Заголовок 1 Знак"/>
    <w:basedOn w:val="a1"/>
    <w:link w:val="1"/>
    <w:uiPriority w:val="9"/>
    <w:rPr>
      <w:rFonts w:ascii="Times New Roman" w:eastAsiaTheme="majorEastAsia" w:hAnsi="Times New Roman" w:cstheme="majorBidi"/>
      <w:b/>
      <w:caps/>
      <w:sz w:val="28"/>
      <w:szCs w:val="26"/>
    </w:rPr>
  </w:style>
  <w:style w:type="character" w:customStyle="1" w:styleId="21">
    <w:name w:val="Заголовок 2 Знак"/>
    <w:basedOn w:val="a1"/>
    <w:link w:val="2"/>
    <w:uiPriority w:val="9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31">
    <w:name w:val="Заголовок 3 Знак"/>
    <w:basedOn w:val="a1"/>
    <w:link w:val="3"/>
    <w:uiPriority w:val="9"/>
    <w:rPr>
      <w:rFonts w:ascii="Times New Roman" w:eastAsiaTheme="majorEastAsia" w:hAnsi="Times New Roman" w:cstheme="majorBidi"/>
      <w:sz w:val="26"/>
      <w:szCs w:val="26"/>
    </w:rPr>
  </w:style>
  <w:style w:type="character" w:customStyle="1" w:styleId="41">
    <w:name w:val="Заголовок 4 Знак"/>
    <w:basedOn w:val="a1"/>
    <w:link w:val="40"/>
    <w:uiPriority w:val="9"/>
    <w:semiHidden/>
    <w:rPr>
      <w:rFonts w:ascii="Times New Roman" w:eastAsiaTheme="majorEastAsia" w:hAnsi="Times New Roman" w:cstheme="majorBidi"/>
      <w:iCs/>
      <w:sz w:val="26"/>
    </w:rPr>
  </w:style>
  <w:style w:type="character" w:customStyle="1" w:styleId="51">
    <w:name w:val="Заголовок 5 Знак"/>
    <w:basedOn w:val="a1"/>
    <w:link w:val="50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</w:rPr>
  </w:style>
  <w:style w:type="character" w:customStyle="1" w:styleId="61">
    <w:name w:val="Заголовок 6 Знак"/>
    <w:basedOn w:val="a1"/>
    <w:link w:val="60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6"/>
    </w:rPr>
  </w:style>
  <w:style w:type="character" w:customStyle="1" w:styleId="71">
    <w:name w:val="Заголовок 7 Знак"/>
    <w:basedOn w:val="a1"/>
    <w:link w:val="70"/>
    <w:uiPriority w:val="9"/>
    <w:semiHidden/>
    <w:rPr>
      <w:rFonts w:asciiTheme="majorHAnsi" w:eastAsiaTheme="majorEastAsia" w:hAnsiTheme="majorHAnsi" w:cstheme="majorBidi"/>
      <w:i/>
      <w:iCs/>
      <w:color w:val="1F3763" w:themeColor="accent1" w:themeShade="7F"/>
      <w:sz w:val="26"/>
    </w:rPr>
  </w:style>
  <w:style w:type="character" w:customStyle="1" w:styleId="81">
    <w:name w:val="Заголовок 8 Знак"/>
    <w:basedOn w:val="a1"/>
    <w:link w:val="80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1"/>
    <w:link w:val="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a">
    <w:name w:val="header"/>
    <w:basedOn w:val="a0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</w:style>
  <w:style w:type="paragraph" w:styleId="ac">
    <w:name w:val="footer"/>
    <w:basedOn w:val="a0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</w:style>
  <w:style w:type="paragraph" w:styleId="ae">
    <w:name w:val="Title"/>
    <w:basedOn w:val="a0"/>
    <w:next w:val="a0"/>
    <w:link w:val="af"/>
    <w:uiPriority w:val="10"/>
    <w:qFormat/>
    <w:pPr>
      <w:contextualSpacing/>
      <w:jc w:val="center"/>
    </w:pPr>
    <w:rPr>
      <w:rFonts w:eastAsiaTheme="majorEastAsia" w:cstheme="majorBidi"/>
      <w:b/>
      <w:caps/>
      <w:spacing w:val="-10"/>
      <w:sz w:val="36"/>
      <w:szCs w:val="56"/>
    </w:rPr>
  </w:style>
  <w:style w:type="character" w:customStyle="1" w:styleId="af">
    <w:name w:val="Заголовок Знак"/>
    <w:basedOn w:val="a1"/>
    <w:link w:val="ae"/>
    <w:uiPriority w:val="10"/>
    <w:rPr>
      <w:rFonts w:ascii="Times New Roman" w:eastAsiaTheme="majorEastAsia" w:hAnsi="Times New Roman" w:cstheme="majorBidi"/>
      <w:b/>
      <w:caps/>
      <w:spacing w:val="-10"/>
      <w:sz w:val="36"/>
      <w:szCs w:val="56"/>
    </w:rPr>
  </w:style>
  <w:style w:type="paragraph" w:styleId="af0">
    <w:name w:val="TOC Heading"/>
    <w:basedOn w:val="1"/>
    <w:next w:val="a0"/>
    <w:uiPriority w:val="39"/>
    <w:unhideWhenUsed/>
    <w:qFormat/>
    <w:pPr>
      <w:numPr>
        <w:numId w:val="0"/>
      </w:numPr>
      <w:jc w:val="left"/>
      <w:outlineLvl w:val="9"/>
    </w:pPr>
    <w:rPr>
      <w:sz w:val="32"/>
      <w:lang w:eastAsia="ru-RU"/>
      <w14:ligatures w14:val="none"/>
    </w:rPr>
  </w:style>
  <w:style w:type="paragraph" w:styleId="13">
    <w:name w:val="toc 1"/>
    <w:basedOn w:val="a0"/>
    <w:next w:val="a0"/>
    <w:uiPriority w:val="39"/>
    <w:unhideWhenUsed/>
    <w:pPr>
      <w:spacing w:after="100"/>
    </w:pPr>
  </w:style>
  <w:style w:type="paragraph" w:styleId="25">
    <w:name w:val="toc 2"/>
    <w:basedOn w:val="a0"/>
    <w:next w:val="a0"/>
    <w:uiPriority w:val="39"/>
    <w:unhideWhenUsed/>
    <w:pPr>
      <w:tabs>
        <w:tab w:val="left" w:pos="880"/>
        <w:tab w:val="right" w:leader="dot" w:pos="9486"/>
      </w:tabs>
      <w:spacing w:after="100"/>
      <w:ind w:left="240"/>
    </w:pPr>
  </w:style>
  <w:style w:type="paragraph" w:styleId="33">
    <w:name w:val="toc 3"/>
    <w:basedOn w:val="a0"/>
    <w:next w:val="a0"/>
    <w:uiPriority w:val="39"/>
    <w:unhideWhenUsed/>
    <w:pPr>
      <w:spacing w:after="100"/>
      <w:ind w:left="480"/>
    </w:pPr>
  </w:style>
  <w:style w:type="character" w:styleId="af1">
    <w:name w:val="Hyperlink"/>
    <w:basedOn w:val="a1"/>
    <w:link w:val="14"/>
    <w:uiPriority w:val="99"/>
    <w:unhideWhenUsed/>
    <w:rPr>
      <w:color w:val="0563C1" w:themeColor="hyperlink"/>
      <w:u w:val="single"/>
    </w:rPr>
  </w:style>
  <w:style w:type="paragraph" w:styleId="af2">
    <w:name w:val="Subtitle"/>
    <w:basedOn w:val="a0"/>
    <w:next w:val="a0"/>
    <w:link w:val="af3"/>
    <w:uiPriority w:val="11"/>
    <w:qFormat/>
    <w:pPr>
      <w:numPr>
        <w:ilvl w:val="1"/>
      </w:numPr>
      <w:jc w:val="center"/>
    </w:pPr>
    <w:rPr>
      <w:rFonts w:eastAsiaTheme="minorEastAsia"/>
      <w:sz w:val="28"/>
    </w:rPr>
  </w:style>
  <w:style w:type="character" w:customStyle="1" w:styleId="af3">
    <w:name w:val="Подзаголовок Знак"/>
    <w:basedOn w:val="a1"/>
    <w:link w:val="af2"/>
    <w:uiPriority w:val="11"/>
    <w:rPr>
      <w:rFonts w:ascii="Times New Roman" w:eastAsiaTheme="minorEastAsia" w:hAnsi="Times New Roman"/>
      <w:sz w:val="28"/>
    </w:rPr>
  </w:style>
  <w:style w:type="table" w:styleId="af4">
    <w:name w:val="Table Grid"/>
    <w:basedOn w:val="a2"/>
    <w:uiPriority w:val="59"/>
    <w:qFormat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5">
    <w:name w:val="Таблица заголовок"/>
    <w:basedOn w:val="a0"/>
    <w:qFormat/>
    <w:pPr>
      <w:jc w:val="center"/>
    </w:pPr>
    <w:rPr>
      <w:b/>
      <w:sz w:val="24"/>
    </w:rPr>
  </w:style>
  <w:style w:type="paragraph" w:customStyle="1" w:styleId="af6">
    <w:name w:val="Таблица текст левый край"/>
    <w:basedOn w:val="a0"/>
    <w:qFormat/>
    <w:pPr>
      <w:jc w:val="left"/>
    </w:pPr>
    <w:rPr>
      <w:sz w:val="24"/>
    </w:rPr>
  </w:style>
  <w:style w:type="paragraph" w:customStyle="1" w:styleId="af7">
    <w:name w:val="Таблица текст центр"/>
    <w:basedOn w:val="a0"/>
    <w:qFormat/>
    <w:pPr>
      <w:jc w:val="center"/>
    </w:pPr>
    <w:rPr>
      <w:sz w:val="24"/>
    </w:rPr>
  </w:style>
  <w:style w:type="paragraph" w:customStyle="1" w:styleId="af8">
    <w:name w:val="Текст документа"/>
    <w:basedOn w:val="a0"/>
    <w:qFormat/>
    <w:pPr>
      <w:ind w:firstLine="709"/>
    </w:pPr>
  </w:style>
  <w:style w:type="character" w:styleId="af9">
    <w:name w:val="Emphasis"/>
    <w:basedOn w:val="a1"/>
    <w:uiPriority w:val="20"/>
    <w:qFormat/>
    <w:rPr>
      <w:i w:val="0"/>
      <w:iCs/>
      <w:caps w:val="0"/>
      <w:smallCaps w:val="0"/>
      <w:strike w:val="0"/>
      <w:vanish w:val="0"/>
      <w:color w:val="00B0F0"/>
      <w:vertAlign w:val="baseline"/>
    </w:rPr>
  </w:style>
  <w:style w:type="paragraph" w:styleId="afa">
    <w:name w:val="caption"/>
    <w:basedOn w:val="a0"/>
    <w:next w:val="a0"/>
    <w:link w:val="afb"/>
    <w:unhideWhenUsed/>
    <w:qFormat/>
    <w:pPr>
      <w:jc w:val="right"/>
    </w:pPr>
    <w:rPr>
      <w:iCs/>
      <w:sz w:val="20"/>
      <w:szCs w:val="18"/>
    </w:rPr>
  </w:style>
  <w:style w:type="character" w:customStyle="1" w:styleId="afb">
    <w:name w:val="Название объекта Знак"/>
    <w:basedOn w:val="a1"/>
    <w:link w:val="afa"/>
    <w:rPr>
      <w:rFonts w:ascii="Times New Roman" w:hAnsi="Times New Roman"/>
      <w:iCs/>
      <w:sz w:val="20"/>
      <w:szCs w:val="18"/>
    </w:rPr>
  </w:style>
  <w:style w:type="paragraph" w:customStyle="1" w:styleId="afc">
    <w:name w:val="Таблица текст ширина"/>
    <w:basedOn w:val="af6"/>
    <w:qFormat/>
    <w:pPr>
      <w:jc w:val="both"/>
    </w:pPr>
  </w:style>
  <w:style w:type="paragraph" w:styleId="afd">
    <w:name w:val="Revision"/>
    <w:hidden/>
    <w:uiPriority w:val="99"/>
    <w:semiHidden/>
    <w:pPr>
      <w:spacing w:after="0" w:line="240" w:lineRule="auto"/>
    </w:pPr>
    <w:rPr>
      <w:rFonts w:ascii="Times New Roman" w:hAnsi="Times New Roman"/>
      <w:sz w:val="24"/>
    </w:rPr>
  </w:style>
  <w:style w:type="paragraph" w:styleId="afe">
    <w:name w:val="Balloon Text"/>
    <w:basedOn w:val="a0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1"/>
    <w:link w:val="afe"/>
    <w:uiPriority w:val="99"/>
    <w:semiHidden/>
    <w:rPr>
      <w:rFonts w:ascii="Segoe UI" w:hAnsi="Segoe UI" w:cs="Segoe UI"/>
      <w:sz w:val="18"/>
      <w:szCs w:val="18"/>
    </w:rPr>
  </w:style>
  <w:style w:type="paragraph" w:styleId="aff0">
    <w:name w:val="footnote text"/>
    <w:basedOn w:val="a0"/>
    <w:link w:val="aff1"/>
    <w:uiPriority w:val="99"/>
    <w:unhideWhenUsed/>
    <w:qFormat/>
    <w:rPr>
      <w:sz w:val="20"/>
      <w:szCs w:val="20"/>
    </w:rPr>
  </w:style>
  <w:style w:type="character" w:customStyle="1" w:styleId="aff1">
    <w:name w:val="Текст сноски Знак"/>
    <w:basedOn w:val="a1"/>
    <w:link w:val="aff0"/>
    <w:uiPriority w:val="99"/>
    <w:qFormat/>
    <w:rPr>
      <w:rFonts w:ascii="Times New Roman" w:hAnsi="Times New Roman"/>
      <w:sz w:val="20"/>
      <w:szCs w:val="20"/>
    </w:rPr>
  </w:style>
  <w:style w:type="character" w:styleId="aff2">
    <w:name w:val="footnote reference"/>
    <w:basedOn w:val="a1"/>
    <w:uiPriority w:val="99"/>
    <w:unhideWhenUsed/>
    <w:qFormat/>
    <w:rPr>
      <w:vertAlign w:val="superscript"/>
    </w:rPr>
  </w:style>
  <w:style w:type="character" w:customStyle="1" w:styleId="44">
    <w:name w:val="Текст сноски Знак4"/>
    <w:basedOn w:val="a1"/>
    <w:uiPriority w:val="99"/>
    <w:semiHidden/>
  </w:style>
  <w:style w:type="paragraph" w:customStyle="1" w:styleId="14">
    <w:name w:val="Гиперссылка1"/>
    <w:basedOn w:val="a0"/>
    <w:link w:val="af1"/>
    <w:uiPriority w:val="99"/>
    <w:pPr>
      <w:widowControl w:val="0"/>
    </w:pPr>
    <w:rPr>
      <w:rFonts w:asciiTheme="minorHAnsi" w:hAnsiTheme="minorHAnsi"/>
      <w:color w:val="0563C1" w:themeColor="hyperlink"/>
      <w:sz w:val="22"/>
      <w:u w:val="single"/>
    </w:rPr>
  </w:style>
  <w:style w:type="paragraph" w:customStyle="1" w:styleId="aff3">
    <w:name w:val="Перечисление"/>
    <w:basedOn w:val="a0"/>
    <w:link w:val="15"/>
    <w:pPr>
      <w:tabs>
        <w:tab w:val="left" w:pos="360"/>
      </w:tabs>
      <w:spacing w:before="120"/>
      <w:ind w:left="360" w:hanging="360"/>
    </w:pPr>
    <w:rPr>
      <w:rFonts w:eastAsia="Times New Roman" w:cs="Times New Roman"/>
      <w:color w:val="000000"/>
      <w:sz w:val="24"/>
      <w:szCs w:val="20"/>
      <w:lang w:eastAsia="ru-RU"/>
      <w14:ligatures w14:val="none"/>
    </w:rPr>
  </w:style>
  <w:style w:type="character" w:customStyle="1" w:styleId="15">
    <w:name w:val="Перечисление1"/>
    <w:basedOn w:val="a1"/>
    <w:link w:val="aff3"/>
    <w:rPr>
      <w:rFonts w:ascii="Times New Roman" w:eastAsia="Times New Roman" w:hAnsi="Times New Roman" w:cs="Times New Roman"/>
      <w:color w:val="000000"/>
      <w:sz w:val="24"/>
      <w:szCs w:val="20"/>
      <w:lang w:eastAsia="ru-RU"/>
      <w14:ligatures w14:val="none"/>
    </w:rPr>
  </w:style>
  <w:style w:type="paragraph" w:styleId="aff4">
    <w:name w:val="List Paragraph"/>
    <w:basedOn w:val="a0"/>
    <w:link w:val="aff5"/>
    <w:uiPriority w:val="34"/>
    <w:qFormat/>
    <w:pPr>
      <w:ind w:left="720"/>
      <w:contextualSpacing/>
      <w:jc w:val="left"/>
    </w:pPr>
    <w:rPr>
      <w:rFonts w:eastAsia="Times New Roman" w:cs="Times New Roman"/>
      <w:sz w:val="20"/>
      <w:szCs w:val="20"/>
      <w:lang w:eastAsia="ru-RU"/>
      <w14:ligatures w14:val="none"/>
    </w:rPr>
  </w:style>
  <w:style w:type="paragraph" w:customStyle="1" w:styleId="-11">
    <w:name w:val="Цветной список - Акцент 11"/>
    <w:basedOn w:val="a0"/>
    <w:link w:val="-12"/>
    <w:uiPriority w:val="34"/>
    <w:qFormat/>
    <w:pPr>
      <w:spacing w:before="120"/>
      <w:ind w:left="720"/>
      <w:contextualSpacing/>
    </w:pPr>
    <w:rPr>
      <w:rFonts w:eastAsia="Times New Roman" w:cs="Times New Roman"/>
      <w:sz w:val="28"/>
      <w:szCs w:val="24"/>
      <w14:ligatures w14:val="none"/>
    </w:rPr>
  </w:style>
  <w:style w:type="character" w:customStyle="1" w:styleId="-12">
    <w:name w:val="Цветной список - Акцент 1 Знак"/>
    <w:link w:val="-11"/>
    <w:uiPriority w:val="34"/>
    <w:rPr>
      <w:rFonts w:ascii="Times New Roman" w:eastAsia="Times New Roman" w:hAnsi="Times New Roman" w:cs="Times New Roman"/>
      <w:sz w:val="28"/>
      <w:szCs w:val="24"/>
      <w14:ligatures w14:val="none"/>
    </w:rPr>
  </w:style>
  <w:style w:type="character" w:customStyle="1" w:styleId="aff5">
    <w:name w:val="Абзац списка Знак"/>
    <w:link w:val="aff4"/>
    <w:uiPriority w:val="34"/>
    <w:qFormat/>
    <w:rPr>
      <w:rFonts w:ascii="Times New Roman" w:eastAsia="Times New Roman" w:hAnsi="Times New Roman" w:cs="Times New Roman"/>
      <w:sz w:val="20"/>
      <w:szCs w:val="20"/>
      <w:lang w:eastAsia="ru-RU"/>
      <w14:ligatures w14:val="none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14:ligatures w14:val="none"/>
    </w:rPr>
  </w:style>
  <w:style w:type="character" w:customStyle="1" w:styleId="webofficeattributevalue1">
    <w:name w:val="webofficeattributevalue1"/>
    <w:basedOn w:val="a1"/>
    <w:rPr>
      <w:rFonts w:ascii="open-sans" w:hAnsi="open-sans" w:hint="default"/>
      <w:strike w:val="0"/>
      <w:color w:val="000000"/>
      <w:sz w:val="20"/>
      <w:szCs w:val="20"/>
      <w:u w:val="none"/>
    </w:rPr>
  </w:style>
  <w:style w:type="character" w:styleId="aff6">
    <w:name w:val="annotation reference"/>
    <w:basedOn w:val="a1"/>
    <w:uiPriority w:val="99"/>
    <w:unhideWhenUsed/>
    <w:rPr>
      <w:sz w:val="16"/>
      <w:szCs w:val="16"/>
    </w:rPr>
  </w:style>
  <w:style w:type="paragraph" w:styleId="aff7">
    <w:name w:val="annotation text"/>
    <w:basedOn w:val="a0"/>
    <w:link w:val="aff8"/>
    <w:unhideWhenUsed/>
    <w:rPr>
      <w:sz w:val="20"/>
      <w:szCs w:val="20"/>
    </w:rPr>
  </w:style>
  <w:style w:type="character" w:customStyle="1" w:styleId="aff8">
    <w:name w:val="Текст примечания Знак"/>
    <w:basedOn w:val="a1"/>
    <w:link w:val="aff7"/>
    <w:rPr>
      <w:rFonts w:ascii="Times New Roman" w:hAnsi="Times New Roman"/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rFonts w:ascii="Times New Roman" w:hAnsi="Times New Roman"/>
      <w:b/>
      <w:bCs/>
      <w:sz w:val="20"/>
      <w:szCs w:val="20"/>
    </w:rPr>
  </w:style>
  <w:style w:type="character" w:styleId="affb">
    <w:name w:val="Subtle Emphasis"/>
    <w:basedOn w:val="a1"/>
    <w:link w:val="16"/>
    <w:qFormat/>
    <w:rPr>
      <w:i/>
      <w:iCs/>
      <w:color w:val="000000" w:themeColor="text1"/>
    </w:rPr>
  </w:style>
  <w:style w:type="paragraph" w:customStyle="1" w:styleId="17">
    <w:name w:val="Заголовок 1 приложения"/>
    <w:basedOn w:val="1"/>
    <w:qFormat/>
    <w:pPr>
      <w:numPr>
        <w:numId w:val="0"/>
      </w:numPr>
    </w:pPr>
  </w:style>
  <w:style w:type="character" w:styleId="affc">
    <w:name w:val="FollowedHyperlink"/>
    <w:basedOn w:val="a1"/>
    <w:uiPriority w:val="99"/>
    <w:semiHidden/>
    <w:unhideWhenUsed/>
    <w:rPr>
      <w:color w:val="954F72" w:themeColor="followedHyperlink"/>
      <w:u w:val="single"/>
    </w:rPr>
  </w:style>
  <w:style w:type="paragraph" w:customStyle="1" w:styleId="5">
    <w:name w:val="ГА Заголовок 5"/>
    <w:basedOn w:val="a0"/>
    <w:link w:val="510"/>
    <w:pPr>
      <w:keepNext/>
      <w:numPr>
        <w:ilvl w:val="4"/>
        <w:numId w:val="5"/>
      </w:numPr>
      <w:spacing w:before="240" w:after="120"/>
    </w:pPr>
    <w:rPr>
      <w:rFonts w:ascii="Calibri" w:eastAsia="Times New Roman" w:hAnsi="Calibri" w:cs="Times New Roman"/>
      <w:b/>
      <w:color w:val="000000"/>
      <w:sz w:val="24"/>
      <w:szCs w:val="20"/>
      <w:lang w:eastAsia="ru-RU"/>
      <w14:ligatures w14:val="none"/>
    </w:rPr>
  </w:style>
  <w:style w:type="character" w:customStyle="1" w:styleId="510">
    <w:name w:val="ГА Заголовок 51"/>
    <w:link w:val="5"/>
    <w:rPr>
      <w:rFonts w:ascii="Calibri" w:eastAsia="Times New Roman" w:hAnsi="Calibri" w:cs="Times New Roman"/>
      <w:b/>
      <w:color w:val="000000"/>
      <w:sz w:val="24"/>
      <w:szCs w:val="20"/>
      <w:lang w:eastAsia="ru-RU"/>
      <w14:ligatures w14:val="none"/>
    </w:rPr>
  </w:style>
  <w:style w:type="paragraph" w:customStyle="1" w:styleId="30">
    <w:name w:val="ГА Заголовок 3"/>
    <w:basedOn w:val="a0"/>
    <w:pPr>
      <w:keepNext/>
      <w:numPr>
        <w:ilvl w:val="2"/>
        <w:numId w:val="5"/>
      </w:numPr>
      <w:spacing w:before="240" w:after="240"/>
    </w:pPr>
    <w:rPr>
      <w:rFonts w:eastAsia="Times New Roman" w:cs="Times New Roman"/>
      <w:b/>
      <w:caps/>
      <w:color w:val="000000"/>
      <w:sz w:val="28"/>
      <w:szCs w:val="20"/>
      <w:lang w:eastAsia="ru-RU"/>
      <w14:ligatures w14:val="none"/>
    </w:rPr>
  </w:style>
  <w:style w:type="paragraph" w:customStyle="1" w:styleId="10">
    <w:name w:val="ГА Заголовок 1"/>
    <w:basedOn w:val="a0"/>
    <w:pPr>
      <w:keepNext/>
      <w:numPr>
        <w:numId w:val="5"/>
      </w:numPr>
      <w:spacing w:before="120" w:after="120"/>
    </w:pPr>
    <w:rPr>
      <w:rFonts w:eastAsia="Times New Roman" w:cs="Times New Roman"/>
      <w:b/>
      <w:color w:val="000000"/>
      <w:sz w:val="28"/>
      <w:szCs w:val="20"/>
      <w:lang w:eastAsia="ru-RU"/>
      <w14:ligatures w14:val="none"/>
    </w:rPr>
  </w:style>
  <w:style w:type="paragraph" w:customStyle="1" w:styleId="20">
    <w:name w:val="ГА Заголовок 2"/>
    <w:basedOn w:val="a0"/>
    <w:next w:val="a0"/>
    <w:pPr>
      <w:keepNext/>
      <w:numPr>
        <w:ilvl w:val="1"/>
        <w:numId w:val="5"/>
      </w:numPr>
      <w:spacing w:before="240" w:after="120"/>
    </w:pPr>
    <w:rPr>
      <w:rFonts w:eastAsia="Times New Roman" w:cs="Times New Roman"/>
      <w:b/>
      <w:color w:val="000000"/>
      <w:sz w:val="22"/>
      <w:szCs w:val="20"/>
      <w:lang w:eastAsia="ru-RU"/>
      <w14:ligatures w14:val="none"/>
    </w:rPr>
  </w:style>
  <w:style w:type="paragraph" w:customStyle="1" w:styleId="-4">
    <w:name w:val="пункт-4"/>
    <w:basedOn w:val="a0"/>
    <w:pPr>
      <w:numPr>
        <w:ilvl w:val="3"/>
        <w:numId w:val="6"/>
      </w:numPr>
      <w:tabs>
        <w:tab w:val="left" w:pos="1418"/>
      </w:tabs>
      <w:spacing w:line="360" w:lineRule="auto"/>
      <w:ind w:left="1418" w:hanging="1418"/>
    </w:pPr>
    <w:rPr>
      <w:rFonts w:eastAsia="Times New Roman" w:cs="Times New Roman"/>
      <w:color w:val="000000"/>
      <w:sz w:val="24"/>
      <w:szCs w:val="20"/>
      <w:lang w:eastAsia="ru-RU"/>
      <w14:ligatures w14:val="none"/>
    </w:rPr>
  </w:style>
  <w:style w:type="paragraph" w:customStyle="1" w:styleId="8">
    <w:name w:val="ГА Заголовок 8"/>
    <w:basedOn w:val="a0"/>
    <w:pPr>
      <w:keepNext/>
      <w:numPr>
        <w:ilvl w:val="7"/>
        <w:numId w:val="5"/>
      </w:numPr>
      <w:spacing w:before="120" w:after="120"/>
    </w:pPr>
    <w:rPr>
      <w:rFonts w:ascii="Calibri" w:eastAsia="Times New Roman" w:hAnsi="Calibri" w:cs="Times New Roman"/>
      <w:b/>
      <w:color w:val="000000"/>
      <w:sz w:val="24"/>
      <w:szCs w:val="20"/>
      <w:lang w:eastAsia="ru-RU"/>
      <w14:ligatures w14:val="none"/>
    </w:rPr>
  </w:style>
  <w:style w:type="paragraph" w:customStyle="1" w:styleId="7">
    <w:name w:val="ГА Заголовок 7"/>
    <w:basedOn w:val="a0"/>
    <w:pPr>
      <w:keepNext/>
      <w:numPr>
        <w:ilvl w:val="6"/>
        <w:numId w:val="5"/>
      </w:numPr>
      <w:spacing w:before="120" w:after="120"/>
    </w:pPr>
    <w:rPr>
      <w:rFonts w:ascii="Calibri" w:eastAsia="Times New Roman" w:hAnsi="Calibri" w:cs="Times New Roman"/>
      <w:b/>
      <w:color w:val="000000"/>
      <w:sz w:val="24"/>
      <w:szCs w:val="20"/>
      <w:lang w:eastAsia="ru-RU"/>
      <w14:ligatures w14:val="none"/>
    </w:rPr>
  </w:style>
  <w:style w:type="paragraph" w:customStyle="1" w:styleId="6">
    <w:name w:val="ГА Заголовок 6"/>
    <w:basedOn w:val="a0"/>
    <w:pPr>
      <w:keepNext/>
      <w:numPr>
        <w:ilvl w:val="5"/>
        <w:numId w:val="5"/>
      </w:numPr>
      <w:spacing w:before="240" w:after="120"/>
    </w:pPr>
    <w:rPr>
      <w:rFonts w:ascii="Calibri" w:eastAsia="Times New Roman" w:hAnsi="Calibri" w:cs="Times New Roman"/>
      <w:b/>
      <w:color w:val="000000"/>
      <w:sz w:val="24"/>
      <w:szCs w:val="20"/>
      <w:lang w:eastAsia="ru-RU"/>
      <w14:ligatures w14:val="none"/>
    </w:rPr>
  </w:style>
  <w:style w:type="paragraph" w:customStyle="1" w:styleId="4">
    <w:name w:val="ГА Заголовок 4"/>
    <w:basedOn w:val="a0"/>
    <w:pPr>
      <w:keepNext/>
      <w:numPr>
        <w:ilvl w:val="3"/>
        <w:numId w:val="5"/>
      </w:numPr>
      <w:spacing w:before="240" w:after="120"/>
    </w:pPr>
    <w:rPr>
      <w:rFonts w:ascii="Calibri" w:eastAsia="Times New Roman" w:hAnsi="Calibri" w:cs="Times New Roman"/>
      <w:b/>
      <w:color w:val="000000"/>
      <w:sz w:val="24"/>
      <w:szCs w:val="20"/>
      <w:lang w:eastAsia="ru-RU"/>
      <w14:ligatures w14:val="none"/>
    </w:rPr>
  </w:style>
  <w:style w:type="paragraph" w:styleId="affd">
    <w:name w:val="No Spacing"/>
    <w:basedOn w:val="a0"/>
    <w:link w:val="affe"/>
    <w:uiPriority w:val="1"/>
    <w:qFormat/>
    <w:pPr>
      <w:jc w:val="left"/>
    </w:pPr>
    <w:rPr>
      <w:rFonts w:eastAsia="Times New Roman" w:cs="Times New Roman"/>
      <w:color w:val="000000"/>
      <w:sz w:val="24"/>
      <w:szCs w:val="20"/>
      <w:lang w:eastAsia="ru-RU"/>
      <w14:ligatures w14:val="none"/>
    </w:rPr>
  </w:style>
  <w:style w:type="character" w:customStyle="1" w:styleId="affe">
    <w:name w:val="Без интервала Знак"/>
    <w:link w:val="affd"/>
    <w:uiPriority w:val="1"/>
    <w:rPr>
      <w:rFonts w:ascii="Times New Roman" w:eastAsia="Times New Roman" w:hAnsi="Times New Roman" w:cs="Times New Roman"/>
      <w:color w:val="000000"/>
      <w:sz w:val="24"/>
      <w:szCs w:val="20"/>
      <w:lang w:eastAsia="ru-RU"/>
      <w14:ligatures w14:val="none"/>
    </w:rPr>
  </w:style>
  <w:style w:type="paragraph" w:customStyle="1" w:styleId="16">
    <w:name w:val="Слабое выделение1"/>
    <w:basedOn w:val="a0"/>
    <w:link w:val="affb"/>
    <w:pPr>
      <w:spacing w:after="160" w:line="264" w:lineRule="auto"/>
      <w:jc w:val="left"/>
    </w:pPr>
    <w:rPr>
      <w:rFonts w:asciiTheme="minorHAnsi" w:hAnsiTheme="minorHAnsi"/>
      <w:i/>
      <w:iCs/>
      <w:color w:val="000000" w:themeColor="text1"/>
      <w:sz w:val="22"/>
    </w:rPr>
  </w:style>
  <w:style w:type="paragraph" w:customStyle="1" w:styleId="a">
    <w:name w:val="ТКВ Список"/>
    <w:basedOn w:val="a0"/>
    <w:pPr>
      <w:numPr>
        <w:numId w:val="7"/>
      </w:numPr>
    </w:pPr>
  </w:style>
  <w:style w:type="paragraph" w:styleId="afff">
    <w:name w:val="Body Text"/>
    <w:basedOn w:val="a0"/>
    <w:link w:val="afff0"/>
    <w:uiPriority w:val="99"/>
    <w:pPr>
      <w:spacing w:line="360" w:lineRule="auto"/>
      <w:ind w:firstLine="709"/>
    </w:pPr>
    <w:rPr>
      <w:rFonts w:eastAsia="Times New Roman" w:cs="Times New Roman"/>
      <w:sz w:val="24"/>
      <w:szCs w:val="20"/>
      <w:lang w:eastAsia="ru-RU"/>
      <w14:ligatures w14:val="none"/>
    </w:rPr>
  </w:style>
  <w:style w:type="character" w:customStyle="1" w:styleId="afff0">
    <w:name w:val="Основной текст Знак"/>
    <w:basedOn w:val="a1"/>
    <w:link w:val="afff"/>
    <w:uiPriority w:val="99"/>
    <w:rPr>
      <w:rFonts w:ascii="Times New Roman" w:eastAsia="Times New Roman" w:hAnsi="Times New Roman" w:cs="Times New Roman"/>
      <w:sz w:val="24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estr.digital.gov.ru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isp.gov.ru/pprf/marketplac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let@kub.rosseti-yug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eestr.fstec.ru/reg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isp.gov.ru/pprf/marketplace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9411F-96B9-4FFD-8099-3EF3A998C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22</Pages>
  <Words>7854</Words>
  <Characters>44774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 Scherbatkin</dc:creator>
  <cp:lastModifiedBy>Баклушин Александр Сергеевич</cp:lastModifiedBy>
  <cp:revision>65</cp:revision>
  <dcterms:created xsi:type="dcterms:W3CDTF">2026-09-04T11:49:00Z</dcterms:created>
  <dcterms:modified xsi:type="dcterms:W3CDTF">2026-10-07T14:06:00Z</dcterms:modified>
</cp:coreProperties>
</file>