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3A" w:rsidRDefault="00A77A3A" w:rsidP="00A77A3A">
      <w:pPr>
        <w:spacing w:line="276" w:lineRule="auto"/>
        <w:jc w:val="center"/>
      </w:pPr>
    </w:p>
    <w:p w:rsidR="00A77A3A" w:rsidRDefault="00A77A3A" w:rsidP="00A77A3A">
      <w:pPr>
        <w:spacing w:line="276" w:lineRule="auto"/>
        <w:jc w:val="center"/>
      </w:pPr>
    </w:p>
    <w:p w:rsidR="00A77A3A" w:rsidRDefault="00A77A3A" w:rsidP="00A77A3A">
      <w:pPr>
        <w:spacing w:line="276" w:lineRule="auto"/>
        <w:jc w:val="center"/>
      </w:pPr>
    </w:p>
    <w:p w:rsidR="00A77A3A" w:rsidRDefault="00A77A3A" w:rsidP="00A77A3A">
      <w:pPr>
        <w:spacing w:line="276" w:lineRule="auto"/>
        <w:jc w:val="center"/>
        <w:rPr>
          <w:b/>
          <w:bCs/>
          <w:lang w:eastAsia="en-US"/>
        </w:rPr>
      </w:pPr>
      <w:r>
        <w:rPr>
          <w:b/>
          <w:spacing w:val="5"/>
          <w:lang w:eastAsia="en-US"/>
        </w:rPr>
        <w:t xml:space="preserve">ТЕХНИЧЕСКОЕ ЗАДАНИЕ </w:t>
      </w:r>
    </w:p>
    <w:p w:rsidR="00A77A3A" w:rsidRDefault="00A77A3A" w:rsidP="00A77A3A">
      <w:pPr>
        <w:spacing w:line="276" w:lineRule="auto"/>
        <w:jc w:val="center"/>
        <w:rPr>
          <w:b/>
          <w:bCs/>
          <w:spacing w:val="5"/>
        </w:rPr>
      </w:pPr>
      <w:r>
        <w:rPr>
          <w:b/>
          <w:bCs/>
          <w:lang w:eastAsia="en-US"/>
        </w:rPr>
        <w:t>на техническую поддержку и разработку дополнительного модуля ERP-системы управления закупочными процедурами на базе Битрикс 24</w:t>
      </w: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jc w:val="center"/>
        <w:rPr>
          <w:b/>
          <w:bCs/>
          <w:spacing w:val="5"/>
        </w:rPr>
      </w:pPr>
    </w:p>
    <w:p w:rsidR="00A77A3A" w:rsidRDefault="00A77A3A" w:rsidP="00A77A3A">
      <w:pPr>
        <w:spacing w:line="276" w:lineRule="auto"/>
        <w:rPr>
          <w:b/>
          <w:bCs/>
          <w:spacing w:val="5"/>
        </w:rPr>
      </w:pPr>
    </w:p>
    <w:p w:rsidR="00A77A3A" w:rsidRDefault="00A77A3A" w:rsidP="00A77A3A">
      <w:pPr>
        <w:keepNext/>
        <w:keepLines/>
        <w:spacing w:line="276" w:lineRule="auto"/>
        <w:ind w:firstLine="708"/>
        <w:jc w:val="both"/>
        <w:outlineLvl w:val="0"/>
        <w:rPr>
          <w:bCs/>
        </w:rPr>
      </w:pPr>
      <w:r>
        <w:rPr>
          <w:bCs/>
          <w:lang w:eastAsia="en-US"/>
        </w:rPr>
        <w:lastRenderedPageBreak/>
        <w:t xml:space="preserve">Исполнитель обязан </w:t>
      </w:r>
      <w:bookmarkStart w:id="0" w:name="_Hlk213338149"/>
      <w:r>
        <w:rPr>
          <w:bCs/>
          <w:lang w:eastAsia="en-US"/>
        </w:rPr>
        <w:t>оказать услуг</w:t>
      </w:r>
      <w:bookmarkEnd w:id="0"/>
      <w:r>
        <w:rPr>
          <w:bCs/>
          <w:lang w:eastAsia="en-US"/>
        </w:rPr>
        <w:t xml:space="preserve">у </w:t>
      </w:r>
      <w:bookmarkStart w:id="1" w:name="_Hlk213338056"/>
      <w:r>
        <w:rPr>
          <w:bCs/>
          <w:lang w:eastAsia="en-US"/>
        </w:rPr>
        <w:t>по разработке дополнительного модуля ERP-</w:t>
      </w:r>
      <w:r>
        <w:rPr>
          <w:bCs/>
          <w:lang w:val="en-US" w:eastAsia="en-US"/>
        </w:rPr>
        <w:t>C</w:t>
      </w:r>
      <w:r>
        <w:rPr>
          <w:bCs/>
          <w:lang w:eastAsia="en-US"/>
        </w:rPr>
        <w:t xml:space="preserve">истемы управления закупочными процедурами на основе CRM-системы </w:t>
      </w:r>
      <w:bookmarkStart w:id="2" w:name="_Hlk213339502"/>
      <w:r>
        <w:rPr>
          <w:bCs/>
          <w:lang w:eastAsia="en-US"/>
        </w:rPr>
        <w:t>Битрикс24</w:t>
      </w:r>
      <w:bookmarkEnd w:id="2"/>
      <w:r>
        <w:rPr>
          <w:bCs/>
          <w:lang w:eastAsia="en-US"/>
        </w:rPr>
        <w:t xml:space="preserve"> </w:t>
      </w:r>
      <w:bookmarkEnd w:id="1"/>
      <w:r>
        <w:rPr>
          <w:bCs/>
          <w:lang w:eastAsia="en-US"/>
        </w:rPr>
        <w:t xml:space="preserve">(далее – </w:t>
      </w:r>
      <w:bookmarkStart w:id="3" w:name="_Hlk213316106"/>
      <w:r>
        <w:rPr>
          <w:bCs/>
          <w:lang w:val="en-US" w:eastAsia="en-US"/>
        </w:rPr>
        <w:t>ERP</w:t>
      </w:r>
      <w:r>
        <w:rPr>
          <w:bCs/>
          <w:lang w:eastAsia="en-US"/>
        </w:rPr>
        <w:t>-</w:t>
      </w:r>
      <w:r>
        <w:rPr>
          <w:bCs/>
          <w:lang w:val="en-US" w:eastAsia="en-US"/>
        </w:rPr>
        <w:t>C</w:t>
      </w:r>
      <w:r>
        <w:rPr>
          <w:bCs/>
          <w:lang w:eastAsia="en-US"/>
        </w:rPr>
        <w:t>истема</w:t>
      </w:r>
      <w:bookmarkEnd w:id="3"/>
      <w:r>
        <w:rPr>
          <w:bCs/>
          <w:lang w:eastAsia="en-US"/>
        </w:rPr>
        <w:t>), включая настройку и интеграцию ERP-</w:t>
      </w:r>
      <w:r>
        <w:rPr>
          <w:bCs/>
          <w:lang w:val="en-US" w:eastAsia="en-US"/>
        </w:rPr>
        <w:t>C</w:t>
      </w:r>
      <w:r>
        <w:rPr>
          <w:bCs/>
          <w:lang w:eastAsia="en-US"/>
        </w:rPr>
        <w:t>истемы в Битрикс24, обеспечение технической поддержки для разработанной ERP-</w:t>
      </w:r>
      <w:r>
        <w:rPr>
          <w:bCs/>
          <w:lang w:val="en-US" w:eastAsia="en-US"/>
        </w:rPr>
        <w:t>C</w:t>
      </w:r>
      <w:r>
        <w:rPr>
          <w:bCs/>
          <w:lang w:eastAsia="en-US"/>
        </w:rPr>
        <w:t>истемы и корпоративного портала Битрикс 24.</w:t>
      </w:r>
    </w:p>
    <w:p w:rsidR="00A77A3A" w:rsidRDefault="00A77A3A" w:rsidP="00A77A3A">
      <w:pPr>
        <w:keepNext/>
        <w:keepLines/>
        <w:numPr>
          <w:ilvl w:val="1"/>
          <w:numId w:val="10"/>
        </w:numPr>
        <w:tabs>
          <w:tab w:val="left" w:pos="425"/>
        </w:tabs>
        <w:spacing w:before="360" w:after="200" w:line="276" w:lineRule="auto"/>
        <w:ind w:left="0" w:firstLine="0"/>
        <w:contextualSpacing/>
        <w:jc w:val="both"/>
        <w:outlineLvl w:val="0"/>
        <w:rPr>
          <w:bCs/>
        </w:rPr>
      </w:pPr>
      <w:r>
        <w:rPr>
          <w:bCs/>
          <w:lang w:eastAsia="en-US"/>
        </w:rPr>
        <w:t>Дополнительный модуль ERP-</w:t>
      </w:r>
      <w:r>
        <w:rPr>
          <w:bCs/>
          <w:lang w:val="en-US" w:eastAsia="en-US"/>
        </w:rPr>
        <w:t>C</w:t>
      </w:r>
      <w:r>
        <w:rPr>
          <w:bCs/>
          <w:lang w:eastAsia="en-US"/>
        </w:rPr>
        <w:t>истемы разрабатывается на основе CRM-</w:t>
      </w:r>
      <w:r>
        <w:rPr>
          <w:bCs/>
          <w:lang w:val="en-US" w:eastAsia="en-US"/>
        </w:rPr>
        <w:t>C</w:t>
      </w:r>
      <w:r>
        <w:rPr>
          <w:bCs/>
          <w:lang w:eastAsia="en-US"/>
        </w:rPr>
        <w:t xml:space="preserve">истемы </w:t>
      </w:r>
      <w:bookmarkStart w:id="4" w:name="_Hlk213338188"/>
      <w:r>
        <w:rPr>
          <w:bCs/>
          <w:lang w:eastAsia="en-US"/>
        </w:rPr>
        <w:t>Битрикс24.</w:t>
      </w:r>
      <w:bookmarkEnd w:id="4"/>
    </w:p>
    <w:p w:rsidR="00A77A3A" w:rsidRDefault="00A77A3A" w:rsidP="00A77A3A">
      <w:pPr>
        <w:keepNext/>
        <w:keepLines/>
        <w:numPr>
          <w:ilvl w:val="1"/>
          <w:numId w:val="10"/>
        </w:numPr>
        <w:tabs>
          <w:tab w:val="left" w:pos="425"/>
        </w:tabs>
        <w:spacing w:before="360" w:after="200" w:line="276" w:lineRule="auto"/>
        <w:ind w:left="0" w:firstLine="0"/>
        <w:contextualSpacing/>
        <w:jc w:val="both"/>
        <w:outlineLvl w:val="0"/>
        <w:rPr>
          <w:bCs/>
        </w:rPr>
      </w:pPr>
      <w:r>
        <w:rPr>
          <w:bCs/>
          <w:lang w:eastAsia="en-US"/>
        </w:rPr>
        <w:t>Исполнитель обязуется разработать дополнительный модуль</w:t>
      </w:r>
      <w:r>
        <w:rPr>
          <w:bCs/>
          <w:sz w:val="26"/>
          <w:szCs w:val="26"/>
        </w:rPr>
        <w:t xml:space="preserve"> </w:t>
      </w:r>
      <w:r>
        <w:rPr>
          <w:bCs/>
          <w:lang w:eastAsia="en-US"/>
        </w:rPr>
        <w:t>ERP-</w:t>
      </w:r>
      <w:r>
        <w:rPr>
          <w:bCs/>
          <w:lang w:val="en-US" w:eastAsia="en-US"/>
        </w:rPr>
        <w:t>C</w:t>
      </w:r>
      <w:r>
        <w:rPr>
          <w:bCs/>
          <w:lang w:eastAsia="en-US"/>
        </w:rPr>
        <w:t>истемы в срок, не превышающий 14 календарных дней с момента подписания договора.</w:t>
      </w:r>
    </w:p>
    <w:p w:rsidR="00A77A3A" w:rsidRDefault="00A77A3A" w:rsidP="00A77A3A">
      <w:pPr>
        <w:keepNext/>
        <w:keepLines/>
        <w:numPr>
          <w:ilvl w:val="1"/>
          <w:numId w:val="10"/>
        </w:numPr>
        <w:tabs>
          <w:tab w:val="left" w:pos="425"/>
        </w:tabs>
        <w:spacing w:before="360" w:after="200" w:line="276" w:lineRule="auto"/>
        <w:ind w:left="0" w:firstLine="0"/>
        <w:contextualSpacing/>
        <w:jc w:val="both"/>
        <w:outlineLvl w:val="0"/>
        <w:rPr>
          <w:bCs/>
        </w:rPr>
      </w:pPr>
      <w:r>
        <w:rPr>
          <w:bCs/>
          <w:lang w:eastAsia="en-US"/>
        </w:rPr>
        <w:t>Разработка дополнительного</w:t>
      </w:r>
      <w:r>
        <w:rPr>
          <w:bCs/>
          <w:sz w:val="26"/>
          <w:szCs w:val="26"/>
        </w:rPr>
        <w:t xml:space="preserve"> </w:t>
      </w:r>
      <w:r>
        <w:rPr>
          <w:bCs/>
          <w:lang w:eastAsia="en-US"/>
        </w:rPr>
        <w:t>модуля</w:t>
      </w:r>
      <w:r>
        <w:rPr>
          <w:bCs/>
          <w:sz w:val="26"/>
          <w:szCs w:val="26"/>
        </w:rPr>
        <w:t xml:space="preserve"> </w:t>
      </w:r>
      <w:r>
        <w:rPr>
          <w:bCs/>
          <w:lang w:eastAsia="en-US"/>
        </w:rPr>
        <w:t>ERP-</w:t>
      </w:r>
      <w:r>
        <w:rPr>
          <w:bCs/>
          <w:lang w:val="en-US" w:eastAsia="en-US"/>
        </w:rPr>
        <w:t>C</w:t>
      </w:r>
      <w:r>
        <w:rPr>
          <w:bCs/>
          <w:lang w:eastAsia="en-US"/>
        </w:rPr>
        <w:t>истемы должна осуществляться преимущественно с использованием стандартных инструментов платформы Битрикс24 (90%), а также возможно включать элементы собственной разработки (10%).</w:t>
      </w:r>
    </w:p>
    <w:p w:rsidR="00A77A3A" w:rsidRDefault="00A77A3A" w:rsidP="00A77A3A">
      <w:pPr>
        <w:keepNext/>
        <w:keepLines/>
        <w:numPr>
          <w:ilvl w:val="1"/>
          <w:numId w:val="10"/>
        </w:numPr>
        <w:tabs>
          <w:tab w:val="left" w:pos="425"/>
        </w:tabs>
        <w:spacing w:before="360" w:after="200" w:line="276" w:lineRule="auto"/>
        <w:ind w:left="0" w:firstLine="0"/>
        <w:contextualSpacing/>
        <w:jc w:val="both"/>
        <w:outlineLvl w:val="0"/>
        <w:rPr>
          <w:bCs/>
        </w:rPr>
      </w:pPr>
      <w:r>
        <w:rPr>
          <w:bCs/>
          <w:lang w:eastAsia="en-US"/>
        </w:rPr>
        <w:t xml:space="preserve">Заказчик предоставляет Исполнителю дистанционный доступ для осуществления настройки программного обеспечения Битрикс24 и интегрируемой </w:t>
      </w:r>
      <w:r>
        <w:rPr>
          <w:bCs/>
          <w:lang w:val="en-US" w:eastAsia="en-US"/>
        </w:rPr>
        <w:t>ERP</w:t>
      </w:r>
      <w:r>
        <w:rPr>
          <w:bCs/>
          <w:lang w:eastAsia="en-US"/>
        </w:rPr>
        <w:t>-</w:t>
      </w:r>
      <w:r>
        <w:rPr>
          <w:bCs/>
          <w:lang w:val="en-US" w:eastAsia="en-US"/>
        </w:rPr>
        <w:t>C</w:t>
      </w:r>
      <w:r>
        <w:rPr>
          <w:bCs/>
          <w:lang w:eastAsia="en-US"/>
        </w:rPr>
        <w:t>истемы в течение одного дня с момента заключения Договора.  Ответственный представитель Заказчика__________ предоставляет ответственному представителю Исполнителя______ доступ посредством направления инструкции по удаленному подключению.</w:t>
      </w:r>
    </w:p>
    <w:p w:rsidR="00A77A3A" w:rsidRDefault="00A77A3A" w:rsidP="00A77A3A">
      <w:pPr>
        <w:keepNext/>
        <w:keepLines/>
        <w:numPr>
          <w:ilvl w:val="1"/>
          <w:numId w:val="10"/>
        </w:numPr>
        <w:tabs>
          <w:tab w:val="left" w:pos="425"/>
        </w:tabs>
        <w:spacing w:before="360" w:after="200" w:line="276" w:lineRule="auto"/>
        <w:ind w:left="0" w:firstLine="0"/>
        <w:contextualSpacing/>
        <w:jc w:val="both"/>
        <w:outlineLvl w:val="0"/>
        <w:rPr>
          <w:bCs/>
        </w:rPr>
      </w:pPr>
      <w:bookmarkStart w:id="5" w:name="_Hlk213338080"/>
      <w:r>
        <w:rPr>
          <w:bCs/>
          <w:lang w:eastAsia="en-US"/>
        </w:rPr>
        <w:t>Исполнитель обязуется предоставить техническую поддержку в объеме 100 часов для разработанного дополнительного модуля ERP-Cистемы и корпоративного портала Битрикс24 с момента подписания договора до 31.12.2027 года.  Общее количество часов рассчитывается на основании направленных заявок ответственного представителя Заказчика и отчетов Исполнителя по обеспечении технической поддержки.</w:t>
      </w:r>
      <w:bookmarkEnd w:id="5"/>
    </w:p>
    <w:p w:rsidR="00A77A3A" w:rsidRDefault="00A77A3A" w:rsidP="00A77A3A">
      <w:pPr>
        <w:keepNext/>
        <w:keepLines/>
        <w:spacing w:before="360" w:after="200" w:line="276" w:lineRule="auto"/>
        <w:ind w:left="720"/>
        <w:contextualSpacing/>
        <w:jc w:val="both"/>
        <w:outlineLvl w:val="0"/>
      </w:pPr>
    </w:p>
    <w:p w:rsidR="00A77A3A" w:rsidRDefault="00A77A3A" w:rsidP="00A77A3A">
      <w:pPr>
        <w:keepNext/>
        <w:keepLines/>
        <w:numPr>
          <w:ilvl w:val="0"/>
          <w:numId w:val="15"/>
        </w:numPr>
        <w:spacing w:before="360" w:after="200" w:line="276" w:lineRule="auto"/>
        <w:contextualSpacing/>
        <w:jc w:val="center"/>
        <w:outlineLvl w:val="0"/>
        <w:rPr>
          <w:rFonts w:eastAsia="MS Gothic"/>
          <w:b/>
          <w:bCs/>
        </w:rPr>
      </w:pPr>
      <w:r>
        <w:rPr>
          <w:rFonts w:eastAsia="MS Gothic"/>
          <w:b/>
          <w:bCs/>
          <w:lang w:eastAsia="en-US"/>
        </w:rPr>
        <w:t xml:space="preserve">ОБЩЕЕ ОПИСАНИЕ ДОПОЛНИТЕЛЬНОГО МОДУЛЯ </w:t>
      </w:r>
      <w:r>
        <w:rPr>
          <w:rFonts w:eastAsia="MS Gothic"/>
          <w:b/>
          <w:bCs/>
          <w:lang w:val="en-US" w:eastAsia="en-US"/>
        </w:rPr>
        <w:t>ERP</w:t>
      </w:r>
      <w:r>
        <w:rPr>
          <w:rFonts w:eastAsia="MS Gothic"/>
          <w:b/>
          <w:bCs/>
          <w:lang w:eastAsia="en-US"/>
        </w:rPr>
        <w:t>-СИСТЕМЫ</w:t>
      </w:r>
    </w:p>
    <w:p w:rsidR="00A77A3A" w:rsidRDefault="00A77A3A" w:rsidP="00A77A3A">
      <w:pPr>
        <w:keepNext/>
        <w:keepLines/>
        <w:numPr>
          <w:ilvl w:val="1"/>
          <w:numId w:val="15"/>
        </w:numPr>
        <w:spacing w:before="240" w:after="200" w:line="276" w:lineRule="auto"/>
        <w:ind w:left="567" w:hanging="567"/>
        <w:outlineLvl w:val="1"/>
        <w:rPr>
          <w:rFonts w:eastAsia="MS Gothic"/>
          <w:b/>
          <w:bCs/>
        </w:rPr>
      </w:pPr>
      <w:r>
        <w:rPr>
          <w:rFonts w:eastAsia="MS Gothic"/>
          <w:b/>
          <w:bCs/>
          <w:lang w:eastAsia="en-US"/>
        </w:rPr>
        <w:t>Назначение дополнительного модуля</w:t>
      </w:r>
      <w:r>
        <w:rPr>
          <w:bCs/>
          <w:sz w:val="26"/>
          <w:szCs w:val="26"/>
        </w:rPr>
        <w:t xml:space="preserve"> </w:t>
      </w:r>
      <w:r>
        <w:rPr>
          <w:rFonts w:eastAsia="MS Gothic"/>
          <w:b/>
          <w:bCs/>
          <w:lang w:val="en-US" w:eastAsia="en-US"/>
        </w:rPr>
        <w:t>ERP</w:t>
      </w:r>
      <w:r>
        <w:rPr>
          <w:rFonts w:eastAsia="MS Gothic"/>
          <w:b/>
          <w:bCs/>
          <w:lang w:eastAsia="en-US"/>
        </w:rPr>
        <w:t>-</w:t>
      </w:r>
      <w:r>
        <w:rPr>
          <w:rFonts w:eastAsia="MS Gothic"/>
          <w:b/>
          <w:bCs/>
          <w:lang w:val="en-US" w:eastAsia="en-US"/>
        </w:rPr>
        <w:t>C</w:t>
      </w:r>
      <w:r>
        <w:rPr>
          <w:rFonts w:eastAsia="MS Gothic"/>
          <w:b/>
          <w:bCs/>
          <w:lang w:eastAsia="en-US"/>
        </w:rPr>
        <w:t>истемы</w:t>
      </w:r>
    </w:p>
    <w:p w:rsidR="00A77A3A" w:rsidRDefault="00A77A3A" w:rsidP="00A77A3A">
      <w:pPr>
        <w:spacing w:after="200" w:line="276" w:lineRule="auto"/>
        <w:jc w:val="both"/>
        <w:rPr>
          <w:rFonts w:eastAsia="MS Mincho"/>
        </w:rPr>
      </w:pPr>
      <w:r>
        <w:rPr>
          <w:rFonts w:eastAsia="MS Mincho"/>
          <w:lang w:eastAsia="en-US"/>
        </w:rPr>
        <w:t xml:space="preserve">Приложение для автоматизации управления закупочными процедурами, предназначенное для замены </w:t>
      </w:r>
      <w:r>
        <w:rPr>
          <w:rFonts w:eastAsia="MS Mincho"/>
          <w:lang w:val="en-US" w:eastAsia="en-US"/>
        </w:rPr>
        <w:t>Excel</w:t>
      </w:r>
      <w:r>
        <w:rPr>
          <w:rFonts w:eastAsia="MS Mincho"/>
          <w:lang w:eastAsia="en-US"/>
        </w:rPr>
        <w:t>-таблиц на современную систему с контролем доступа, историей изменений и аналитикой.</w:t>
      </w:r>
    </w:p>
    <w:p w:rsidR="00A77A3A" w:rsidRDefault="00A77A3A" w:rsidP="00A77A3A">
      <w:pPr>
        <w:keepNext/>
        <w:keepLines/>
        <w:numPr>
          <w:ilvl w:val="1"/>
          <w:numId w:val="15"/>
        </w:numPr>
        <w:spacing w:before="240" w:after="200" w:line="276" w:lineRule="auto"/>
        <w:ind w:left="567" w:hanging="567"/>
        <w:outlineLvl w:val="1"/>
        <w:rPr>
          <w:rFonts w:eastAsia="MS Gothic"/>
          <w:b/>
          <w:bCs/>
        </w:rPr>
      </w:pPr>
      <w:r>
        <w:rPr>
          <w:rFonts w:eastAsia="MS Gothic"/>
          <w:b/>
          <w:bCs/>
          <w:lang w:eastAsia="en-US"/>
        </w:rPr>
        <w:t>Цели создания дополнительного модуля</w:t>
      </w:r>
      <w:r>
        <w:rPr>
          <w:bCs/>
          <w:sz w:val="26"/>
          <w:szCs w:val="26"/>
        </w:rPr>
        <w:t xml:space="preserve"> </w:t>
      </w:r>
      <w:r>
        <w:rPr>
          <w:rFonts w:eastAsia="MS Gothic"/>
          <w:b/>
          <w:bCs/>
          <w:lang w:val="en-US" w:eastAsia="en-US"/>
        </w:rPr>
        <w:t>ERP</w:t>
      </w:r>
      <w:r>
        <w:rPr>
          <w:rFonts w:eastAsia="MS Gothic"/>
          <w:b/>
          <w:bCs/>
          <w:lang w:eastAsia="en-US"/>
        </w:rPr>
        <w:t>-</w:t>
      </w:r>
      <w:r>
        <w:rPr>
          <w:rFonts w:eastAsia="MS Gothic"/>
          <w:b/>
          <w:bCs/>
          <w:lang w:val="en-US" w:eastAsia="en-US"/>
        </w:rPr>
        <w:t>C</w:t>
      </w:r>
      <w:r>
        <w:rPr>
          <w:rFonts w:eastAsia="MS Gothic"/>
          <w:b/>
          <w:bCs/>
          <w:lang w:eastAsia="en-US"/>
        </w:rPr>
        <w:t>истемы</w:t>
      </w:r>
    </w:p>
    <w:p w:rsidR="00A77A3A" w:rsidRDefault="00A77A3A" w:rsidP="00A77A3A">
      <w:pPr>
        <w:numPr>
          <w:ilvl w:val="0"/>
          <w:numId w:val="11"/>
        </w:numPr>
        <w:spacing w:line="276" w:lineRule="auto"/>
        <w:ind w:left="284" w:hanging="284"/>
        <w:rPr>
          <w:rFonts w:eastAsia="MS Mincho"/>
        </w:rPr>
      </w:pPr>
      <w:r>
        <w:rPr>
          <w:rFonts w:eastAsia="MS Mincho"/>
          <w:lang w:eastAsia="en-US"/>
        </w:rPr>
        <w:t>Автоматизация рутинных процессов;</w:t>
      </w:r>
    </w:p>
    <w:p w:rsidR="00A77A3A" w:rsidRDefault="00A77A3A" w:rsidP="00A77A3A">
      <w:pPr>
        <w:numPr>
          <w:ilvl w:val="0"/>
          <w:numId w:val="11"/>
        </w:numPr>
        <w:spacing w:line="276" w:lineRule="auto"/>
        <w:ind w:left="284" w:hanging="284"/>
        <w:rPr>
          <w:rFonts w:eastAsia="MS Mincho"/>
        </w:rPr>
      </w:pPr>
      <w:r>
        <w:rPr>
          <w:rFonts w:eastAsia="MS Mincho"/>
          <w:lang w:eastAsia="en-US"/>
        </w:rPr>
        <w:t>Централизованное управление закупочными процедурами;</w:t>
      </w:r>
    </w:p>
    <w:p w:rsidR="00A77A3A" w:rsidRDefault="00A77A3A" w:rsidP="00A77A3A">
      <w:pPr>
        <w:numPr>
          <w:ilvl w:val="0"/>
          <w:numId w:val="11"/>
        </w:numPr>
        <w:spacing w:line="276" w:lineRule="auto"/>
        <w:ind w:left="284" w:hanging="284"/>
        <w:rPr>
          <w:rFonts w:eastAsia="MS Mincho"/>
        </w:rPr>
      </w:pPr>
      <w:r>
        <w:rPr>
          <w:rFonts w:eastAsia="MS Mincho"/>
          <w:lang w:eastAsia="en-US"/>
        </w:rPr>
        <w:t>Контроль этапов выполнения закупок;</w:t>
      </w:r>
    </w:p>
    <w:p w:rsidR="00A77A3A" w:rsidRDefault="00A77A3A" w:rsidP="00A77A3A">
      <w:pPr>
        <w:numPr>
          <w:ilvl w:val="0"/>
          <w:numId w:val="11"/>
        </w:numPr>
        <w:spacing w:line="276" w:lineRule="auto"/>
        <w:ind w:left="284" w:hanging="284"/>
        <w:rPr>
          <w:rFonts w:eastAsia="MS Mincho"/>
        </w:rPr>
      </w:pPr>
      <w:r>
        <w:rPr>
          <w:rFonts w:eastAsia="MS Mincho"/>
          <w:lang w:eastAsia="en-US"/>
        </w:rPr>
        <w:t>Аналитика и отчетность по закупкам;</w:t>
      </w:r>
    </w:p>
    <w:p w:rsidR="00A77A3A" w:rsidRDefault="00A77A3A" w:rsidP="00A77A3A">
      <w:pPr>
        <w:numPr>
          <w:ilvl w:val="0"/>
          <w:numId w:val="11"/>
        </w:numPr>
        <w:spacing w:line="276" w:lineRule="auto"/>
        <w:ind w:left="284" w:hanging="284"/>
        <w:rPr>
          <w:rFonts w:eastAsia="MS Mincho"/>
        </w:rPr>
      </w:pPr>
      <w:r>
        <w:rPr>
          <w:rFonts w:eastAsia="MS Mincho"/>
          <w:lang w:eastAsia="en-US"/>
        </w:rPr>
        <w:t>Обеспечение прозрачности и подотчетности.</w:t>
      </w:r>
    </w:p>
    <w:p w:rsidR="00A77A3A" w:rsidRDefault="00A77A3A" w:rsidP="00A77A3A">
      <w:pPr>
        <w:keepNext/>
        <w:keepLines/>
        <w:numPr>
          <w:ilvl w:val="0"/>
          <w:numId w:val="15"/>
        </w:numPr>
        <w:spacing w:before="360" w:after="200" w:line="276" w:lineRule="auto"/>
        <w:ind w:left="567" w:hanging="567"/>
        <w:jc w:val="center"/>
        <w:outlineLvl w:val="0"/>
        <w:rPr>
          <w:rFonts w:eastAsia="MS Gothic"/>
          <w:b/>
          <w:bCs/>
        </w:rPr>
      </w:pPr>
      <w:r>
        <w:rPr>
          <w:rFonts w:eastAsia="MS Gothic"/>
          <w:b/>
          <w:bCs/>
          <w:lang w:eastAsia="en-US"/>
        </w:rPr>
        <w:lastRenderedPageBreak/>
        <w:t>ФУНКЦИОНАЛЬНЫЕ ТРЕБОВАНИЯ</w:t>
      </w:r>
    </w:p>
    <w:p w:rsidR="00A77A3A" w:rsidRDefault="00A77A3A" w:rsidP="00A77A3A">
      <w:pPr>
        <w:keepLines/>
        <w:spacing w:before="240" w:line="276" w:lineRule="auto"/>
        <w:outlineLvl w:val="0"/>
        <w:rPr>
          <w:rFonts w:eastAsia="MS Gothic"/>
          <w:b/>
          <w:bCs/>
        </w:rPr>
      </w:pPr>
      <w:r>
        <w:rPr>
          <w:rFonts w:eastAsia="MS Gothic"/>
          <w:b/>
          <w:noProof/>
        </w:rPr>
        <w:drawing>
          <wp:inline distT="0" distB="0" distL="0" distR="0" wp14:anchorId="0440A25C" wp14:editId="3EA15D58">
            <wp:extent cx="6000750" cy="4819650"/>
            <wp:effectExtent l="0" t="0" r="0" b="0"/>
            <wp:docPr id="1" name="Рисунок 2" descr="C:\MyDocs\Работа\Система управления закупками\Диаграмма без названия.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34307" name="Рисунок 2" descr="C:\MyDocs\Работа\Система управления закупками\Диаграмма без названия.drawio.png"/>
                    <pic:cNvPicPr>
                      <a:picLocks noChangeAspect="1"/>
                    </pic:cNvPicPr>
                  </pic:nvPicPr>
                  <pic:blipFill>
                    <a:blip r:embed="rId8"/>
                    <a:stretch/>
                  </pic:blipFill>
                  <pic:spPr bwMode="auto">
                    <a:xfrm>
                      <a:off x="0" y="0"/>
                      <a:ext cx="6000750" cy="4819649"/>
                    </a:xfrm>
                    <a:prstGeom prst="rect">
                      <a:avLst/>
                    </a:prstGeom>
                    <a:noFill/>
                    <a:ln>
                      <a:noFill/>
                    </a:ln>
                  </pic:spPr>
                </pic:pic>
              </a:graphicData>
            </a:graphic>
          </wp:inline>
        </w:drawing>
      </w:r>
    </w:p>
    <w:p w:rsidR="00A77A3A" w:rsidRDefault="00A77A3A" w:rsidP="00A77A3A">
      <w:pPr>
        <w:widowControl w:val="0"/>
        <w:numPr>
          <w:ilvl w:val="1"/>
          <w:numId w:val="15"/>
        </w:numPr>
        <w:spacing w:before="360" w:after="200" w:line="276" w:lineRule="auto"/>
        <w:ind w:left="567" w:hanging="567"/>
        <w:outlineLvl w:val="1"/>
        <w:rPr>
          <w:rFonts w:eastAsia="MS Gothic"/>
          <w:b/>
          <w:bCs/>
        </w:rPr>
      </w:pPr>
      <w:r>
        <w:rPr>
          <w:rFonts w:eastAsia="MS Gothic"/>
          <w:b/>
          <w:bCs/>
          <w:lang w:eastAsia="en-US"/>
        </w:rPr>
        <w:t>Управление закупками</w:t>
      </w:r>
    </w:p>
    <w:p w:rsidR="00A77A3A" w:rsidRDefault="00A77A3A" w:rsidP="00A77A3A">
      <w:pPr>
        <w:widowControl w:val="0"/>
        <w:numPr>
          <w:ilvl w:val="2"/>
          <w:numId w:val="15"/>
        </w:numPr>
        <w:spacing w:before="120" w:after="200" w:line="276" w:lineRule="auto"/>
        <w:ind w:left="567" w:hanging="567"/>
        <w:outlineLvl w:val="2"/>
        <w:rPr>
          <w:rFonts w:eastAsia="MS Gothic"/>
          <w:b/>
          <w:bCs/>
          <w:iCs/>
        </w:rPr>
      </w:pPr>
      <w:r>
        <w:rPr>
          <w:rFonts w:eastAsia="MS Gothic"/>
          <w:b/>
          <w:bCs/>
          <w:iCs/>
          <w:lang w:eastAsia="en-US"/>
        </w:rPr>
        <w:t>База данных</w:t>
      </w:r>
    </w:p>
    <w:p w:rsidR="00A77A3A" w:rsidRDefault="00A77A3A" w:rsidP="00A77A3A">
      <w:pPr>
        <w:spacing w:line="276" w:lineRule="auto"/>
        <w:jc w:val="both"/>
        <w:rPr>
          <w:rFonts w:eastAsia="MS Mincho"/>
        </w:rPr>
      </w:pPr>
      <w:r>
        <w:rPr>
          <w:rFonts w:eastAsia="MS Mincho"/>
          <w:lang w:eastAsia="en-US"/>
        </w:rPr>
        <w:t xml:space="preserve">Таблица. Содержит столбцы: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«Номер в ПЗ» – уникальный идентификатор, содержит цифры, буквы и символы («/»,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«Номер закупки на ЭП» – только цифры;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«Номер закупки в ЕИС» – только цифры;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«Дата ОРД» – дата в формате ДД.ММ.ГГГГ;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«Номер ОРД» – цифры и буквы;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«Дата поручения»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«Номер поручения» – цифры и буквы;</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«Заказчик» - выбор из списка со следующими значениями: </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Департаменты Россети;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Волги;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Востока;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Северо-Запада;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Сибири;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lastRenderedPageBreak/>
        <w:t>МЭС Урала;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Центра;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МЭС Юга;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Россети ЦИУС ЕЭС</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Волги;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Востока;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Северо-Запада;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Сибири;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Урала;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Центра;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ЦИУС Юга;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 Россети Цифра;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РЦЗ;</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ЦТН.</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«Уровень комиссии» - выбор из списка со следующими значениями: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ИА;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Филиал/ДЗО;</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РЦЗ.</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«Способ закупки» - выбор из списка со следующими значениями: </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Конкурс;</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Аукцион;</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Запрос предложений;</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Запрос цен;</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Запрос котировок;</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Сравнение цен;</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Конкурентный отбор;</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Электронный магазин.</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«Наименование закупки»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«Начальная цена закупки» - только цифры;</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«Сроки выполнения поставок, работ, услуг»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«Дата объявления»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«Дата окончания приема заявок» - дата в формате ДД.ММ.ГГГГ чч:мм;</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«Рассмотрение 1х частей заявок»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«Рассмотрение 2х частей заявок (Рассмотрение заявок)»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«Подача ЦП/Переторжка» - дата в формате ДД.ММ.ГГГГ чч:мм;</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«Экспертиза выполнена» - параметр да/нет (</w:t>
      </w:r>
      <w:r>
        <w:rPr>
          <w:rFonts w:eastAsia="MS Mincho"/>
          <w:lang w:val="en-US" w:eastAsia="en-US"/>
        </w:rPr>
        <w:t>true</w:t>
      </w:r>
      <w:r>
        <w:rPr>
          <w:rFonts w:eastAsia="MS Mincho"/>
          <w:lang w:eastAsia="en-US"/>
        </w:rPr>
        <w:t>/</w:t>
      </w:r>
      <w:r>
        <w:rPr>
          <w:rFonts w:eastAsia="MS Mincho"/>
          <w:lang w:val="en-US" w:eastAsia="en-US"/>
        </w:rPr>
        <w:t>false</w:t>
      </w:r>
      <w:r>
        <w:rPr>
          <w:rFonts w:eastAsia="MS Mincho"/>
          <w:lang w:eastAsia="en-US"/>
        </w:rPr>
        <w:t>), хранит дату и время проставления отметок о выполнении экспертизы по закупке;</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«Подведение итогов»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«Публикация итогов» - дата в формате ДД.ММ.ГГГГ. Дата не заполняется пользователем, рассчитывается автоматически: Дата «Подведение итогов» + 3 календарных дня. Если рассчитанная дата – нерабочий день (суббота, воскресенье или праздничный день), то вместо нее возвращается дата следующего за нерабочим первого рабочего дня;</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«Ответственный от заказчика»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«Ответственный РЦЗ»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«Текущее состояние» - выбор из списка со следующими значениями: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lastRenderedPageBreak/>
        <w:t>Формирование документации;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 xml:space="preserve">Передана в работу; </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Подготовка к публикации;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Прием заявок;</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Рассмотрение заявок;</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СЭЗ на согласовании;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Экспертиза 1х частей;</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СЭЗ 1х частей на согласовании;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Повестка по отбору на голосовании;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Ожидание переторжки;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Повестка по 1м частям на голосовании;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Экспертиза 2х частей;</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СЭЗ 2х частей на согласовании;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Повестка по 2м частям на голосовании;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Ожидание дополнительных ЦП;</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Оценка ЦП;</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Итоговый СЭЗ на согласовании;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Повестка по итогам на голосовании;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Материалы на ЦЗК;</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Отменена;</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Завершена.</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«Заметки»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«Комментарии руководителя»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«В ДСПиОЗ на согласовании» - текстовый формат;</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«Дата фактического завершения» - дата в формате ДД.ММ.ГГГГ;</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«Закупка не состоялась» - выбор из списка со следующими значениями: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Заявки не поступили;</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Все отклонены;</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Договор с ЕУ;</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Договор с ЕУ (после ЦЗК);</w:t>
      </w:r>
    </w:p>
    <w:p w:rsidR="00A77A3A" w:rsidRDefault="00A77A3A" w:rsidP="00A77A3A">
      <w:pPr>
        <w:numPr>
          <w:ilvl w:val="0"/>
          <w:numId w:val="13"/>
        </w:numPr>
        <w:spacing w:after="200" w:line="276" w:lineRule="auto"/>
        <w:ind w:left="709" w:hanging="283"/>
        <w:contextualSpacing/>
        <w:jc w:val="both"/>
        <w:rPr>
          <w:rFonts w:eastAsia="MS Mincho"/>
        </w:rPr>
      </w:pPr>
      <w:r>
        <w:rPr>
          <w:rFonts w:eastAsia="MS Mincho"/>
          <w:lang w:eastAsia="en-US"/>
        </w:rPr>
        <w:t>Без заключения договора.</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«Реквизиты СЗ на АВ» - цифры и символы («.»,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«Счет направлен заказчику» - параметр да/нет (</w:t>
      </w:r>
      <w:r>
        <w:rPr>
          <w:rFonts w:eastAsia="MS Mincho"/>
          <w:lang w:val="en-US" w:eastAsia="en-US"/>
        </w:rPr>
        <w:t>true</w:t>
      </w:r>
      <w:r>
        <w:rPr>
          <w:rFonts w:eastAsia="MS Mincho"/>
          <w:lang w:eastAsia="en-US"/>
        </w:rPr>
        <w:t>/</w:t>
      </w:r>
      <w:r>
        <w:rPr>
          <w:rFonts w:eastAsia="MS Mincho"/>
          <w:lang w:val="en-US" w:eastAsia="en-US"/>
        </w:rPr>
        <w:t>false</w:t>
      </w:r>
      <w:r>
        <w:rPr>
          <w:rFonts w:eastAsia="MS Mincho"/>
          <w:lang w:eastAsia="en-US"/>
        </w:rPr>
        <w:t>), хранит дату и время проставления отметок о выставлении счета;</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 xml:space="preserve">«Ссылка» - ссылка на сетевой ресурс, в котором хранятся документы по закупке; </w:t>
      </w:r>
    </w:p>
    <w:p w:rsidR="00A77A3A" w:rsidRDefault="00A77A3A" w:rsidP="00A77A3A">
      <w:pPr>
        <w:numPr>
          <w:ilvl w:val="0"/>
          <w:numId w:val="12"/>
        </w:numPr>
        <w:spacing w:after="200" w:line="276" w:lineRule="auto"/>
        <w:ind w:left="426"/>
        <w:contextualSpacing/>
        <w:jc w:val="both"/>
        <w:rPr>
          <w:rFonts w:eastAsia="MS Mincho"/>
        </w:rPr>
      </w:pPr>
      <w:r>
        <w:rPr>
          <w:rFonts w:eastAsia="MS Mincho"/>
          <w:lang w:eastAsia="en-US"/>
        </w:rPr>
        <w:t>«Время проведения закупки (раб.дней)» - дата рассчитывается как количество рабочих дней от значений «Дата окончания приема заявок» до «Дата фактического завершения».</w:t>
      </w:r>
    </w:p>
    <w:p w:rsidR="00A77A3A" w:rsidRDefault="00A77A3A" w:rsidP="00A77A3A">
      <w:pPr>
        <w:widowControl w:val="0"/>
        <w:numPr>
          <w:ilvl w:val="1"/>
          <w:numId w:val="15"/>
        </w:numPr>
        <w:spacing w:before="360" w:after="200" w:line="276" w:lineRule="auto"/>
        <w:ind w:left="567" w:hanging="567"/>
        <w:outlineLvl w:val="1"/>
        <w:rPr>
          <w:rFonts w:eastAsia="MS Gothic"/>
          <w:b/>
          <w:bCs/>
        </w:rPr>
      </w:pPr>
      <w:r>
        <w:rPr>
          <w:rFonts w:eastAsia="MS Gothic"/>
          <w:b/>
          <w:bCs/>
          <w:lang w:eastAsia="en-US"/>
        </w:rPr>
        <w:t>Пользователи и роли</w:t>
      </w:r>
    </w:p>
    <w:p w:rsidR="00A77A3A" w:rsidRDefault="00A77A3A" w:rsidP="00A77A3A">
      <w:pPr>
        <w:widowControl w:val="0"/>
        <w:numPr>
          <w:ilvl w:val="2"/>
          <w:numId w:val="15"/>
        </w:numPr>
        <w:spacing w:before="120" w:after="200" w:line="276" w:lineRule="auto"/>
        <w:ind w:left="567" w:hanging="567"/>
        <w:outlineLvl w:val="2"/>
        <w:rPr>
          <w:rFonts w:eastAsia="MS Gothic"/>
          <w:b/>
          <w:bCs/>
        </w:rPr>
      </w:pPr>
      <w:r>
        <w:rPr>
          <w:rFonts w:eastAsia="MS Gothic"/>
          <w:b/>
          <w:bCs/>
          <w:iCs/>
          <w:lang w:eastAsia="en-US"/>
        </w:rPr>
        <w:t>Руководитель</w:t>
      </w:r>
    </w:p>
    <w:p w:rsidR="00A77A3A" w:rsidRDefault="00A77A3A" w:rsidP="00A77A3A">
      <w:pPr>
        <w:widowControl w:val="0"/>
        <w:numPr>
          <w:ilvl w:val="0"/>
          <w:numId w:val="11"/>
        </w:numPr>
        <w:spacing w:line="276" w:lineRule="auto"/>
        <w:jc w:val="both"/>
        <w:rPr>
          <w:rFonts w:eastAsia="MS Mincho"/>
        </w:rPr>
      </w:pPr>
      <w:r>
        <w:rPr>
          <w:rFonts w:eastAsia="MS Mincho"/>
          <w:lang w:eastAsia="en-US"/>
        </w:rPr>
        <w:t xml:space="preserve">Полный доступ ко всем закупкам в дополнительном модуле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истемы;</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Просмотр статистики и аналитики;</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Создание и редактирование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Управление пользователями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 xml:space="preserve">истемы: добавление/удаление пользователей </w:t>
      </w:r>
      <w:r>
        <w:rPr>
          <w:rFonts w:eastAsia="MS Mincho"/>
          <w:lang w:eastAsia="en-US"/>
        </w:rPr>
        <w:lastRenderedPageBreak/>
        <w:t>(ФИО, должность, логин, пароль) установка ролей (пользователю может быть присвоено несколько ролей. При присвоении нескольких ролей у пользователя в верхнем правом углу должна быть форма переключения между ролями);</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Назначение ответственных по закупкам.</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Левая боковая панель с разделами «Главная», «Новая закупка», «Вскрытия», «Завершенные», «На согласовании», «Список закупок», «Мои комментарии», «Статистика», «Пользователи».</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 главной странице данного пользователя следующие блоки:</w:t>
      </w:r>
    </w:p>
    <w:tbl>
      <w:tblPr>
        <w:tblStyle w:val="18"/>
        <w:tblW w:w="0" w:type="auto"/>
        <w:tblInd w:w="1335" w:type="dxa"/>
        <w:tblLook w:val="04A0" w:firstRow="1" w:lastRow="0" w:firstColumn="1" w:lastColumn="0" w:noHBand="0" w:noVBand="1"/>
      </w:tblPr>
      <w:tblGrid>
        <w:gridCol w:w="5985"/>
        <w:gridCol w:w="1976"/>
      </w:tblGrid>
      <w:tr w:rsidR="00A77A3A" w:rsidTr="007D3AE3">
        <w:trPr>
          <w:trHeight w:val="810"/>
        </w:trPr>
        <w:tc>
          <w:tcPr>
            <w:tcW w:w="8379" w:type="dxa"/>
            <w:gridSpan w:val="2"/>
            <w:tcBorders>
              <w:top w:val="single" w:sz="24" w:space="0" w:color="000000"/>
              <w:left w:val="single" w:sz="24" w:space="0" w:color="000000"/>
              <w:right w:val="single" w:sz="24" w:space="0" w:color="000000"/>
            </w:tcBorders>
          </w:tcPr>
          <w:p w:rsidR="00A77A3A" w:rsidRDefault="00A77A3A" w:rsidP="007D3AE3">
            <w:pPr>
              <w:widowControl w:val="0"/>
              <w:spacing w:after="200" w:line="276" w:lineRule="auto"/>
              <w:jc w:val="center"/>
            </w:pPr>
            <w:r>
              <w:t>Блок 1</w:t>
            </w:r>
          </w:p>
          <w:tbl>
            <w:tblPr>
              <w:tblStyle w:val="18"/>
              <w:tblW w:w="0" w:type="auto"/>
              <w:tblLook w:val="04A0" w:firstRow="1" w:lastRow="0" w:firstColumn="1" w:lastColumn="0" w:noHBand="0" w:noVBand="1"/>
            </w:tblPr>
            <w:tblGrid>
              <w:gridCol w:w="1920"/>
              <w:gridCol w:w="1909"/>
              <w:gridCol w:w="1959"/>
              <w:gridCol w:w="1947"/>
            </w:tblGrid>
            <w:tr w:rsidR="00A77A3A" w:rsidTr="007D3AE3">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Всего закупок</w:t>
                  </w:r>
                </w:p>
                <w:p w:rsidR="00A77A3A" w:rsidRDefault="00A77A3A" w:rsidP="007D3AE3">
                  <w:pPr>
                    <w:widowControl w:val="0"/>
                    <w:spacing w:after="200" w:line="276" w:lineRule="auto"/>
                    <w:jc w:val="center"/>
                  </w:pPr>
                  <w:r>
                    <w:t>354</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 работе</w:t>
                  </w:r>
                </w:p>
                <w:p w:rsidR="00A77A3A" w:rsidRDefault="00A77A3A" w:rsidP="007D3AE3">
                  <w:pPr>
                    <w:widowControl w:val="0"/>
                    <w:spacing w:after="200" w:line="276" w:lineRule="auto"/>
                    <w:jc w:val="center"/>
                  </w:pPr>
                  <w:r>
                    <w:t>10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Завершено</w:t>
                  </w:r>
                </w:p>
                <w:p w:rsidR="00A77A3A" w:rsidRDefault="00A77A3A" w:rsidP="007D3AE3">
                  <w:pPr>
                    <w:widowControl w:val="0"/>
                    <w:spacing w:after="200" w:line="276" w:lineRule="auto"/>
                    <w:jc w:val="center"/>
                  </w:pPr>
                  <w:r>
                    <w:t>340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Отменено</w:t>
                  </w:r>
                </w:p>
                <w:p w:rsidR="00A77A3A" w:rsidRDefault="00A77A3A" w:rsidP="007D3AE3">
                  <w:pPr>
                    <w:widowControl w:val="0"/>
                    <w:spacing w:after="200" w:line="276" w:lineRule="auto"/>
                    <w:jc w:val="center"/>
                  </w:pPr>
                  <w:r>
                    <w:t>4</w:t>
                  </w:r>
                </w:p>
              </w:tc>
            </w:tr>
          </w:tbl>
          <w:p w:rsidR="00A77A3A" w:rsidRDefault="00A77A3A" w:rsidP="007D3AE3">
            <w:pPr>
              <w:widowControl w:val="0"/>
              <w:spacing w:after="200" w:line="276" w:lineRule="auto"/>
              <w:jc w:val="center"/>
            </w:pPr>
          </w:p>
        </w:tc>
      </w:tr>
      <w:tr w:rsidR="00A77A3A" w:rsidTr="007D3AE3">
        <w:trPr>
          <w:trHeight w:val="2340"/>
        </w:trPr>
        <w:tc>
          <w:tcPr>
            <w:tcW w:w="5289" w:type="dxa"/>
            <w:tcBorders>
              <w:top w:val="single" w:sz="12" w:space="0" w:color="000000"/>
              <w:left w:val="single" w:sz="24" w:space="0" w:color="000000"/>
              <w:bottom w:val="single" w:sz="24" w:space="0" w:color="000000"/>
              <w:right w:val="single" w:sz="12" w:space="0" w:color="000000"/>
            </w:tcBorders>
          </w:tcPr>
          <w:p w:rsidR="00A77A3A" w:rsidRDefault="00A77A3A" w:rsidP="007D3AE3">
            <w:pPr>
              <w:widowControl w:val="0"/>
              <w:spacing w:after="200" w:line="276" w:lineRule="auto"/>
              <w:jc w:val="center"/>
            </w:pPr>
            <w:r>
              <w:t>Блок 2</w:t>
            </w:r>
          </w:p>
          <w:tbl>
            <w:tblPr>
              <w:tblStyle w:val="18"/>
              <w:tblW w:w="5000" w:type="pct"/>
              <w:tblLook w:val="04A0" w:firstRow="1" w:lastRow="0" w:firstColumn="1" w:lastColumn="0" w:noHBand="0" w:noVBand="1"/>
            </w:tblPr>
            <w:tblGrid>
              <w:gridCol w:w="682"/>
              <w:gridCol w:w="681"/>
              <w:gridCol w:w="1107"/>
              <w:gridCol w:w="743"/>
              <w:gridCol w:w="844"/>
              <w:gridCol w:w="1116"/>
              <w:gridCol w:w="586"/>
            </w:tblGrid>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Номер закупки на ЭП</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Способ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Наименование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Заказчик</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Начальная цена</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Ответственный по закупке</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Статус</w:t>
                  </w: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bl>
          <w:p w:rsidR="00A77A3A" w:rsidRDefault="00A77A3A" w:rsidP="007D3AE3">
            <w:pPr>
              <w:widowControl w:val="0"/>
              <w:spacing w:after="200" w:line="276" w:lineRule="auto"/>
              <w:jc w:val="center"/>
            </w:pPr>
          </w:p>
        </w:tc>
        <w:tc>
          <w:tcPr>
            <w:tcW w:w="3090" w:type="dxa"/>
            <w:tcBorders>
              <w:top w:val="single" w:sz="12" w:space="0" w:color="000000"/>
              <w:left w:val="single" w:sz="12" w:space="0" w:color="000000"/>
              <w:bottom w:val="single" w:sz="24" w:space="0" w:color="000000"/>
              <w:right w:val="single" w:sz="24" w:space="0" w:color="000000"/>
            </w:tcBorders>
          </w:tcPr>
          <w:p w:rsidR="00A77A3A" w:rsidRDefault="00A77A3A" w:rsidP="007D3AE3">
            <w:pPr>
              <w:widowControl w:val="0"/>
              <w:spacing w:after="200" w:line="276" w:lineRule="auto"/>
              <w:jc w:val="center"/>
            </w:pPr>
            <w:r>
              <w:t>Блок 3</w:t>
            </w:r>
          </w:p>
          <w:tbl>
            <w:tblPr>
              <w:tblStyle w:val="18"/>
              <w:tblW w:w="2864" w:type="dxa"/>
              <w:tblLook w:val="04A0" w:firstRow="1" w:lastRow="0" w:firstColumn="1" w:lastColumn="0" w:noHBand="0" w:noVBand="1"/>
            </w:tblPr>
            <w:tblGrid>
              <w:gridCol w:w="2864"/>
            </w:tblGrid>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Сегодня:</w:t>
                  </w:r>
                </w:p>
                <w:p w:rsidR="00A77A3A" w:rsidRDefault="00A77A3A" w:rsidP="00A77A3A">
                  <w:pPr>
                    <w:widowControl w:val="0"/>
                    <w:numPr>
                      <w:ilvl w:val="0"/>
                      <w:numId w:val="14"/>
                    </w:numPr>
                    <w:spacing w:after="200" w:line="276" w:lineRule="auto"/>
                    <w:ind w:left="189" w:hanging="154"/>
                    <w:contextualSpacing/>
                    <w:jc w:val="both"/>
                  </w:pPr>
                  <w:r>
                    <w:t xml:space="preserve">223345 Строительство дороги,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112267 Реконструкция ВЛ, Ожидание дополнительных ЦП. Иванов И.И.</w:t>
                  </w:r>
                </w:p>
                <w:p w:rsidR="00A77A3A" w:rsidRDefault="00A77A3A" w:rsidP="007D3AE3">
                  <w:pPr>
                    <w:widowControl w:val="0"/>
                    <w:spacing w:after="200" w:line="276" w:lineRule="auto"/>
                  </w:pPr>
                </w:p>
              </w:tc>
            </w:tr>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Завтра:</w:t>
                  </w:r>
                </w:p>
                <w:p w:rsidR="00A77A3A" w:rsidRDefault="00A77A3A" w:rsidP="00A77A3A">
                  <w:pPr>
                    <w:widowControl w:val="0"/>
                    <w:numPr>
                      <w:ilvl w:val="0"/>
                      <w:numId w:val="14"/>
                    </w:numPr>
                    <w:spacing w:after="200" w:line="276" w:lineRule="auto"/>
                    <w:ind w:left="189" w:hanging="154"/>
                    <w:contextualSpacing/>
                    <w:jc w:val="both"/>
                  </w:pPr>
                  <w:r>
                    <w:t xml:space="preserve">778812 Реконструкция ПС,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445590 Поставка трансформатора, СЭЗ на согласовании. Иванов И.И.</w:t>
                  </w:r>
                </w:p>
              </w:tc>
            </w:tr>
          </w:tbl>
          <w:p w:rsidR="00A77A3A" w:rsidRDefault="00A77A3A" w:rsidP="007D3AE3">
            <w:pPr>
              <w:widowControl w:val="0"/>
              <w:spacing w:after="200" w:line="276" w:lineRule="auto"/>
              <w:jc w:val="center"/>
            </w:pPr>
          </w:p>
        </w:tc>
      </w:tr>
    </w:tbl>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Блок 1: Карточка из четырех разделов. Данные за текущий календарный год: Всего закупок – количество закупок с любыми статусами; В работе – количество активных закупок; Завершено - количество закупок со статусом «Завершена»; Отменено - количество закупок со статусом «Отменена».</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2: Таблица закупок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w:t>
      </w:r>
      <w:r>
        <w:rPr>
          <w:rFonts w:eastAsia="MS Mincho"/>
          <w:lang w:eastAsia="en-US"/>
        </w:rPr>
        <w:lastRenderedPageBreak/>
        <w:t xml:space="preserve">«Ответственный по закупке», «Статус». Должна быть возможность выполнения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 На странице Просмотра также в нижней части формы должна быть доступна история изменений, отражающее: измененное поле, ФИО пользователя вносившего изменения, дата и время изменения; </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3: Ближайший этап – карточка с двумя разделами «Сегодня», «Завтра». В карточке содержится информация о закупке («Номер закупки на ЭП», «Наименование закупки», «Статус» и «Ответственный РЦЗ»), по которой дата любого из этапов совпадает с текущей датой (для раздела «Сегодня») и с датой следующего </w:t>
      </w:r>
      <w:r>
        <w:rPr>
          <w:rFonts w:eastAsia="MS Mincho"/>
          <w:u w:val="single"/>
          <w:lang w:eastAsia="en-US"/>
        </w:rPr>
        <w:t>рабочего</w:t>
      </w:r>
      <w:r>
        <w:rPr>
          <w:rFonts w:eastAsia="MS Mincho"/>
          <w:lang w:eastAsia="en-US"/>
        </w:rPr>
        <w:t xml:space="preserve"> дня (для раздела «Завтра»).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При нажатии на кнопку «Просмотр» и раскрытии формы с подробной информацией о закупке у Руководителя должна быть возможность добавления комментария к закупке (введенные данные попадают в столбец базы данных «Комментарии руководителя»). При добавлении комментария поступает уведомление пользователю, для которого статус закупки является активным – «добавлен комментарий»;</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«Новая закупка» раскрывает форму для введения данных по новой закупке, заводимой в базу данных;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«Вскрытия» отображает список закупок в формате, аналогичном главной странице,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«Завершенные» содержит таблицу неактивных закупок (статусы «Завершена» или «Отменена») со столбцами «Номер закупки на ЭП», «Способ закупки», «Наименование закупки», «Заказчик», «Начальная цена», «Ответственный по закупке», «Статус». Строка закупки, которая является неактивной </w:t>
      </w:r>
      <w:r>
        <w:rPr>
          <w:rFonts w:eastAsia="MS Mincho"/>
          <w:u w:val="single"/>
          <w:lang w:eastAsia="en-US"/>
        </w:rPr>
        <w:t>для всех</w:t>
      </w:r>
      <w:r>
        <w:rPr>
          <w:rFonts w:eastAsia="MS Mincho"/>
          <w:lang w:eastAsia="en-US"/>
        </w:rPr>
        <w:t xml:space="preserve"> пользователей (в том числе конечного пользователя «Экономист») должна быть залита зеленым цветом;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«На согласовании» отображает список закупок в виде 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на ЭП», «Способ закупки», «Наименование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 На странице Просмотра также в нижней части формы должна быть доступна история изменений, отражающее: измененное поле, ФИО пользователя вносившего изменения, дата и время изменения;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«Мои комментарии» содержит таблицу с аналогичными столбцами с </w:t>
      </w:r>
      <w:r>
        <w:rPr>
          <w:rFonts w:eastAsia="MS Mincho"/>
          <w:lang w:eastAsia="en-US"/>
        </w:rPr>
        <w:lastRenderedPageBreak/>
        <w:t>закупками, по которым данным пользователем был добавлен комментарий. Руководителю не должно поступать уведомление о добавлении комментария другим Руководителем.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«Статистика» содержит дашборды: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Текущая загруженность: карточка с тремя разделами, в каждом разделе диаграмма с сегментированными столбцами по уровням комиссий (Филиал/ДО, Исполнительный аппарат, РЦЗ) и количеством активных закупок для методологов, закупщиков и экспертов. Диаграмма в виде графика: ось </w:t>
      </w:r>
      <w:r>
        <w:rPr>
          <w:rFonts w:eastAsia="MS Mincho"/>
          <w:lang w:val="en-US" w:eastAsia="en-US"/>
        </w:rPr>
        <w:t>y</w:t>
      </w:r>
      <w:r>
        <w:rPr>
          <w:rFonts w:eastAsia="MS Mincho"/>
          <w:lang w:eastAsia="en-US"/>
        </w:rPr>
        <w:t xml:space="preserve"> – количество активных, ось </w:t>
      </w:r>
      <w:r>
        <w:rPr>
          <w:rFonts w:eastAsia="MS Mincho"/>
          <w:lang w:val="en-US" w:eastAsia="en-US"/>
        </w:rPr>
        <w:t>x</w:t>
      </w:r>
      <w:r>
        <w:rPr>
          <w:rFonts w:eastAsia="MS Mincho"/>
          <w:lang w:eastAsia="en-US"/>
        </w:rPr>
        <w:t xml:space="preserve"> – ФИО сотрудника.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Загруженность в течение года: линейный график, отображающий количество активных закупок каждого сотрудника по месяцам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p>
    <w:p w:rsidR="00A77A3A" w:rsidRDefault="00A77A3A" w:rsidP="00A77A3A">
      <w:pPr>
        <w:widowControl w:val="0"/>
        <w:numPr>
          <w:ilvl w:val="1"/>
          <w:numId w:val="11"/>
        </w:numPr>
        <w:spacing w:line="276" w:lineRule="auto"/>
        <w:ind w:left="142" w:firstLine="0"/>
        <w:jc w:val="both"/>
        <w:rPr>
          <w:rFonts w:eastAsia="MS Mincho"/>
        </w:rPr>
      </w:pPr>
      <w:r>
        <w:rPr>
          <w:rFonts w:eastAsia="MS Mincho"/>
          <w:bCs/>
          <w:lang w:eastAsia="en-US"/>
        </w:rPr>
        <w:t xml:space="preserve">Объединенная статистика закупок в виде таблицы с колонками: «ФИО пользователя (Роль)»,  «Активные закупки», «Завершенные закупки». </w:t>
      </w:r>
    </w:p>
    <w:p w:rsidR="00A77A3A" w:rsidRDefault="00A77A3A" w:rsidP="00A77A3A">
      <w:pPr>
        <w:widowControl w:val="0"/>
        <w:numPr>
          <w:ilvl w:val="1"/>
          <w:numId w:val="11"/>
        </w:numPr>
        <w:spacing w:line="276" w:lineRule="auto"/>
        <w:ind w:left="142" w:firstLine="0"/>
        <w:jc w:val="both"/>
        <w:rPr>
          <w:rFonts w:eastAsia="MS Mincho"/>
        </w:rPr>
      </w:pPr>
      <w:r>
        <w:rPr>
          <w:rFonts w:eastAsia="MS Mincho"/>
          <w:bCs/>
          <w:lang w:eastAsia="en-US"/>
        </w:rPr>
        <w:t>Выставление фильтра статистических данных по периоду. Пересчет диаграмм и графиков по выставленному периоду.</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«Пользователи» - список пользователей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 xml:space="preserve">истемы с возможностью редактирования, удаления. Удаление пользователя не должно быть каскадным: пользователь пропадает из списка раздела «Пользователи» и теряет доступ к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 xml:space="preserve">истеме. Все внесенные пользователем данные, история вносимых им изменений и данные о назначении пользователя ответственным сохраняются в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 xml:space="preserve">истеме после его удаления. </w:t>
      </w:r>
    </w:p>
    <w:p w:rsidR="00A77A3A" w:rsidRDefault="00A77A3A" w:rsidP="00A77A3A">
      <w:pPr>
        <w:widowControl w:val="0"/>
        <w:numPr>
          <w:ilvl w:val="2"/>
          <w:numId w:val="15"/>
        </w:numPr>
        <w:spacing w:before="120" w:line="276" w:lineRule="auto"/>
        <w:ind w:left="142" w:firstLine="0"/>
        <w:jc w:val="both"/>
        <w:outlineLvl w:val="2"/>
        <w:rPr>
          <w:rFonts w:eastAsia="MS Gothic"/>
          <w:b/>
          <w:bCs/>
          <w:iCs/>
        </w:rPr>
      </w:pPr>
      <w:r>
        <w:rPr>
          <w:rFonts w:eastAsia="MS Gothic"/>
          <w:b/>
          <w:bCs/>
          <w:iCs/>
          <w:lang w:eastAsia="en-US"/>
        </w:rPr>
        <w:t>Методолог</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Создание и редактирование закупок (первое внесение данных по закупкам в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истему). При внесении данных по закупке поля «Номер в ПЗ», «Дата ОРД», «Номер ОРД», «Дата поручения», «Номер поручения», «Уровень комиссии», «Способ закупки», «Наименование закупки», «Заказчик», «Начальная цена», «Ответственный по закупке» являются обязательными для заполнения;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Работа с закупками на этапе «Формирование документации» (первый статус закупки, устанавливается по умолчанию при заведении закупки в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истеме);</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Назначение ответственных по закупкам;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Список активных закупок на главной странице, по которым данный пользователь назначен ответственным;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Просмотр комментариев от руководителей с получением уведомления о добавленном комментарии к закупке (в отдельном разделе «Уведомления»);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При установлении по закупке статуса «Передано в работу» такая закупка перестает быть активной, пропадает из списка закупок на главной странице и переходит в раздел «Завершенные» для данного пользователя;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Активными закупками для пользователя считаются закупки со статусом «Формирование документации».</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 (методолога)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Боковая панель с разделами «Главная», «Новая закупка», «Уведомления», «На согласовании», «Завершенные», «Список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На главной странице таблица активных закупок для данного пользователя (со статусом «Формирование документации») со столбцами: «Номер в ПЗ», «Способ </w:t>
      </w:r>
      <w:r>
        <w:rPr>
          <w:rFonts w:eastAsia="MS Mincho"/>
          <w:lang w:eastAsia="en-US"/>
        </w:rPr>
        <w:lastRenderedPageBreak/>
        <w:t>закупки», «Наименование закупки», «Заказчик», «Начальная цена», «Ответственный по закупке», «Статус», «Заметки».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 Возможность редактирования для пользователя Методолог доступна только при статусе закупки «Формирование документации»;</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«Новая закупка» раскрывает форму для введения данных по новой закупке, заводимой в базу данных;</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«Уведомления» содержит список закупок, по которым пользователь установлен как «Ответственный РЦЗ» и по которым руководителем добавлен комментарий. Столбцы таблицы такие же, как в таблице на главной странице. На боковой панели при поступлении уведомления отображается знак непрочитанного уведомления;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«На согласовании» отображает список активных для данного пользователя закупок в виде 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«Завершенные» содержит список закупок, заведенных в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истему любым пользователем с ролью «Методолог» и по которым статус закупки любой, кроме «Формирование документации». Столбцы таблицы такие же, как в таблице на главной странице.</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«Список закупок» содержит таблицу с активными и неактивными закупками. Столбцы таблицы такие же, как в таблице на главной странице. К каждой строке-закупке должна быть кнопка «Просмотр» открывающая форму со всеми данными по закупке без возможности редактирования. Возможность редактирования для пользователя Методолог доступна только при статусе закупки «Формирование документации». </w:t>
      </w:r>
    </w:p>
    <w:p w:rsidR="00A77A3A" w:rsidRDefault="00A77A3A" w:rsidP="00A77A3A">
      <w:pPr>
        <w:widowControl w:val="0"/>
        <w:numPr>
          <w:ilvl w:val="2"/>
          <w:numId w:val="15"/>
        </w:numPr>
        <w:spacing w:before="120" w:after="200" w:line="276" w:lineRule="auto"/>
        <w:ind w:left="567" w:hanging="567"/>
        <w:jc w:val="both"/>
        <w:outlineLvl w:val="2"/>
        <w:rPr>
          <w:rFonts w:eastAsia="MS Gothic"/>
          <w:b/>
          <w:bCs/>
          <w:iCs/>
        </w:rPr>
      </w:pPr>
      <w:r>
        <w:rPr>
          <w:rFonts w:eastAsia="MS Gothic"/>
          <w:b/>
          <w:bCs/>
          <w:iCs/>
          <w:lang w:eastAsia="en-US"/>
        </w:rPr>
        <w:t>Закупщик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Создание и редактирование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Список активных закупок на главной странице, по которым назначен ответственным;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Изменение статусов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Просмотр комментариев от руководителей с получением уведомления о добавленном комментарии к закупке (в отдельном разделе «Уведомления»).</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 (закупщика)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Боковая панель с разделами «Главная», «Новая закупка», «Вскрытия», «Уведомления», «Завершенные», «На согласовании», «Список закупок», «Статистика».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 главной странице данного пользователя следующие блоки:</w:t>
      </w:r>
    </w:p>
    <w:tbl>
      <w:tblPr>
        <w:tblStyle w:val="18"/>
        <w:tblW w:w="0" w:type="auto"/>
        <w:tblInd w:w="1335" w:type="dxa"/>
        <w:tblLook w:val="04A0" w:firstRow="1" w:lastRow="0" w:firstColumn="1" w:lastColumn="0" w:noHBand="0" w:noVBand="1"/>
      </w:tblPr>
      <w:tblGrid>
        <w:gridCol w:w="5985"/>
        <w:gridCol w:w="1976"/>
      </w:tblGrid>
      <w:tr w:rsidR="00A77A3A" w:rsidTr="007D3AE3">
        <w:trPr>
          <w:trHeight w:val="810"/>
        </w:trPr>
        <w:tc>
          <w:tcPr>
            <w:tcW w:w="8379" w:type="dxa"/>
            <w:gridSpan w:val="2"/>
            <w:tcBorders>
              <w:top w:val="single" w:sz="24" w:space="0" w:color="000000"/>
              <w:left w:val="single" w:sz="24" w:space="0" w:color="000000"/>
              <w:right w:val="single" w:sz="24" w:space="0" w:color="000000"/>
            </w:tcBorders>
          </w:tcPr>
          <w:p w:rsidR="00A77A3A" w:rsidRDefault="00A77A3A" w:rsidP="007D3AE3">
            <w:pPr>
              <w:widowControl w:val="0"/>
              <w:spacing w:after="200" w:line="276" w:lineRule="auto"/>
              <w:jc w:val="center"/>
            </w:pPr>
            <w:r>
              <w:t>Блок 1</w:t>
            </w:r>
          </w:p>
          <w:tbl>
            <w:tblPr>
              <w:tblStyle w:val="18"/>
              <w:tblW w:w="0" w:type="auto"/>
              <w:tblLook w:val="04A0" w:firstRow="1" w:lastRow="0" w:firstColumn="1" w:lastColumn="0" w:noHBand="0" w:noVBand="1"/>
            </w:tblPr>
            <w:tblGrid>
              <w:gridCol w:w="1920"/>
              <w:gridCol w:w="1909"/>
              <w:gridCol w:w="1959"/>
              <w:gridCol w:w="1947"/>
            </w:tblGrid>
            <w:tr w:rsidR="00A77A3A" w:rsidTr="007D3AE3">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Всего закупок</w:t>
                  </w:r>
                </w:p>
                <w:p w:rsidR="00A77A3A" w:rsidRDefault="00A77A3A" w:rsidP="007D3AE3">
                  <w:pPr>
                    <w:widowControl w:val="0"/>
                    <w:spacing w:after="200" w:line="276" w:lineRule="auto"/>
                    <w:jc w:val="center"/>
                  </w:pPr>
                  <w:r>
                    <w:t>354</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 работе</w:t>
                  </w:r>
                </w:p>
                <w:p w:rsidR="00A77A3A" w:rsidRDefault="00A77A3A" w:rsidP="007D3AE3">
                  <w:pPr>
                    <w:widowControl w:val="0"/>
                    <w:spacing w:after="200" w:line="276" w:lineRule="auto"/>
                    <w:jc w:val="center"/>
                  </w:pPr>
                  <w:r>
                    <w:t>10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Завершено</w:t>
                  </w:r>
                </w:p>
                <w:p w:rsidR="00A77A3A" w:rsidRDefault="00A77A3A" w:rsidP="007D3AE3">
                  <w:pPr>
                    <w:widowControl w:val="0"/>
                    <w:spacing w:after="200" w:line="276" w:lineRule="auto"/>
                    <w:jc w:val="center"/>
                  </w:pPr>
                  <w:r>
                    <w:t>340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Отменено</w:t>
                  </w:r>
                </w:p>
                <w:p w:rsidR="00A77A3A" w:rsidRDefault="00A77A3A" w:rsidP="007D3AE3">
                  <w:pPr>
                    <w:widowControl w:val="0"/>
                    <w:spacing w:after="200" w:line="276" w:lineRule="auto"/>
                    <w:jc w:val="center"/>
                  </w:pPr>
                  <w:r>
                    <w:t>4</w:t>
                  </w:r>
                </w:p>
              </w:tc>
            </w:tr>
          </w:tbl>
          <w:p w:rsidR="00A77A3A" w:rsidRDefault="00A77A3A" w:rsidP="007D3AE3">
            <w:pPr>
              <w:widowControl w:val="0"/>
              <w:spacing w:after="200" w:line="276" w:lineRule="auto"/>
              <w:jc w:val="center"/>
            </w:pPr>
          </w:p>
        </w:tc>
      </w:tr>
      <w:tr w:rsidR="00A77A3A" w:rsidTr="007D3AE3">
        <w:trPr>
          <w:trHeight w:val="2340"/>
        </w:trPr>
        <w:tc>
          <w:tcPr>
            <w:tcW w:w="5289" w:type="dxa"/>
            <w:tcBorders>
              <w:top w:val="single" w:sz="12" w:space="0" w:color="000000"/>
              <w:left w:val="single" w:sz="24" w:space="0" w:color="000000"/>
              <w:bottom w:val="single" w:sz="24" w:space="0" w:color="000000"/>
              <w:right w:val="single" w:sz="12" w:space="0" w:color="000000"/>
            </w:tcBorders>
          </w:tcPr>
          <w:p w:rsidR="00A77A3A" w:rsidRDefault="00A77A3A" w:rsidP="007D3AE3">
            <w:pPr>
              <w:widowControl w:val="0"/>
              <w:spacing w:after="200" w:line="276" w:lineRule="auto"/>
              <w:jc w:val="center"/>
            </w:pPr>
            <w:r>
              <w:lastRenderedPageBreak/>
              <w:t>Блок 2</w:t>
            </w:r>
          </w:p>
          <w:tbl>
            <w:tblPr>
              <w:tblStyle w:val="18"/>
              <w:tblW w:w="5000" w:type="pct"/>
              <w:tblLook w:val="04A0" w:firstRow="1" w:lastRow="0" w:firstColumn="1" w:lastColumn="0" w:noHBand="0" w:noVBand="1"/>
            </w:tblPr>
            <w:tblGrid>
              <w:gridCol w:w="682"/>
              <w:gridCol w:w="681"/>
              <w:gridCol w:w="1107"/>
              <w:gridCol w:w="743"/>
              <w:gridCol w:w="844"/>
              <w:gridCol w:w="1116"/>
              <w:gridCol w:w="586"/>
            </w:tblGrid>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Номер закупки на ЭП</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Способ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Наименование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Заказчик</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Начальная цена</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Ответственный по закупке</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Статус</w:t>
                  </w: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bl>
          <w:p w:rsidR="00A77A3A" w:rsidRDefault="00A77A3A" w:rsidP="007D3AE3">
            <w:pPr>
              <w:widowControl w:val="0"/>
              <w:spacing w:after="200" w:line="276" w:lineRule="auto"/>
              <w:jc w:val="center"/>
            </w:pPr>
          </w:p>
        </w:tc>
        <w:tc>
          <w:tcPr>
            <w:tcW w:w="3090" w:type="dxa"/>
            <w:tcBorders>
              <w:top w:val="single" w:sz="12" w:space="0" w:color="000000"/>
              <w:left w:val="single" w:sz="12" w:space="0" w:color="000000"/>
              <w:bottom w:val="single" w:sz="24" w:space="0" w:color="000000"/>
              <w:right w:val="single" w:sz="24" w:space="0" w:color="000000"/>
            </w:tcBorders>
          </w:tcPr>
          <w:p w:rsidR="00A77A3A" w:rsidRDefault="00A77A3A" w:rsidP="007D3AE3">
            <w:pPr>
              <w:widowControl w:val="0"/>
              <w:spacing w:after="200" w:line="276" w:lineRule="auto"/>
              <w:jc w:val="center"/>
            </w:pPr>
            <w:r>
              <w:t>Блок 3</w:t>
            </w:r>
          </w:p>
          <w:tbl>
            <w:tblPr>
              <w:tblStyle w:val="18"/>
              <w:tblW w:w="2864" w:type="dxa"/>
              <w:tblLook w:val="04A0" w:firstRow="1" w:lastRow="0" w:firstColumn="1" w:lastColumn="0" w:noHBand="0" w:noVBand="1"/>
            </w:tblPr>
            <w:tblGrid>
              <w:gridCol w:w="2864"/>
            </w:tblGrid>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Сегодня:</w:t>
                  </w:r>
                </w:p>
                <w:p w:rsidR="00A77A3A" w:rsidRDefault="00A77A3A" w:rsidP="00A77A3A">
                  <w:pPr>
                    <w:widowControl w:val="0"/>
                    <w:numPr>
                      <w:ilvl w:val="0"/>
                      <w:numId w:val="14"/>
                    </w:numPr>
                    <w:spacing w:after="200" w:line="276" w:lineRule="auto"/>
                    <w:ind w:left="189" w:hanging="154"/>
                    <w:contextualSpacing/>
                    <w:jc w:val="both"/>
                  </w:pPr>
                  <w:r>
                    <w:t xml:space="preserve">223345 Строительство дороги,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112267 Реконструкция ВЛ, Ожидание дополнительных ЦП. Иванов И.И.</w:t>
                  </w:r>
                </w:p>
                <w:p w:rsidR="00A77A3A" w:rsidRDefault="00A77A3A" w:rsidP="007D3AE3">
                  <w:pPr>
                    <w:widowControl w:val="0"/>
                    <w:spacing w:after="200" w:line="276" w:lineRule="auto"/>
                  </w:pPr>
                </w:p>
              </w:tc>
            </w:tr>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Завтра:</w:t>
                  </w:r>
                </w:p>
                <w:p w:rsidR="00A77A3A" w:rsidRDefault="00A77A3A" w:rsidP="00A77A3A">
                  <w:pPr>
                    <w:widowControl w:val="0"/>
                    <w:numPr>
                      <w:ilvl w:val="0"/>
                      <w:numId w:val="14"/>
                    </w:numPr>
                    <w:spacing w:after="200" w:line="276" w:lineRule="auto"/>
                    <w:ind w:left="189" w:hanging="154"/>
                    <w:contextualSpacing/>
                    <w:jc w:val="both"/>
                  </w:pPr>
                  <w:r>
                    <w:t xml:space="preserve">778812 Реконструкция ПС,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445590 Поставка трансформатора, СЭЗ на согласовании. Иванов И.И.</w:t>
                  </w:r>
                </w:p>
              </w:tc>
            </w:tr>
          </w:tbl>
          <w:p w:rsidR="00A77A3A" w:rsidRDefault="00A77A3A" w:rsidP="007D3AE3">
            <w:pPr>
              <w:widowControl w:val="0"/>
              <w:spacing w:after="200" w:line="276" w:lineRule="auto"/>
              <w:jc w:val="center"/>
            </w:pPr>
          </w:p>
        </w:tc>
      </w:tr>
    </w:tbl>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1: Карточка из четырех разделов. Данные за текущий календарный год: Всего закупок – количество закупок с любыми статусами, по которым пользователь назначен ответственным; В работе – количество активных закупок, по которым пользователь назначен ответственным; Завершено - количество закупок со статусом «Завершена», по которым пользователь назначен ответственным; Отменено - количество закупок со статусом «Отменена», по которым пользователь назначен ответственным. </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2: Таблица закупок по которым пользователь назначен «ответственным»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«Ответственный по закупке», «Статус», «Заметки».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 </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3: Ближайший этап – карточка с двумя разделами «Сегодня», «Завтра». В карточке содержится информация о закупке, по которой пользователь назначен «ответственным» («Номер закупки на ЭП», «Наименование закупки», «Статус» и «Ответственный РЦЗ») и по которой дата любого из этапов совпадает с текущей датой (для раздела «Сегодня») и с датой следующего </w:t>
      </w:r>
      <w:r>
        <w:rPr>
          <w:rFonts w:eastAsia="MS Mincho"/>
          <w:u w:val="single"/>
          <w:lang w:eastAsia="en-US"/>
        </w:rPr>
        <w:t>рабочего</w:t>
      </w:r>
      <w:r>
        <w:rPr>
          <w:rFonts w:eastAsia="MS Mincho"/>
          <w:lang w:eastAsia="en-US"/>
        </w:rPr>
        <w:t xml:space="preserve"> дня (для раздела «Завтра»).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lastRenderedPageBreak/>
        <w:t>Раздел «Новая закупка» раскрывает форму для введения данных по новой закупке, заводимой в базу данных;</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«Вскрытия» отображает список закупок в формате, аналогичном главной странице по которым пользователь назначен «ответственным» и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«Уведомления» содержит список закупок, по которым пользователь установлен как «Ответственный» и по которым руководителем добавлен комментарий. Столбцы таблицы такие же, как в таблице на главной странице. На боковой панели при поступлении уведомления отображается знак непрочитанного уведомления;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«Завершенные» содержит список закупок, по которым пользователь назначен «ответственным» и по которым статус закупки «Завершена» или «Отменена». Столбцы таблицы такие же, как в таблице на главной странице. По строкам с закупками, в которых не заполнены ячейки «Номер закупки на ЭП», «Номер закупки в ЕИС», «Дата объявления», «Дата окончания приема заявок», «Рассмотрение 1х частей заявок», «Рассмотрение 2х частей заявок(Рассмотрение заявок)», «Подача ЦП/Переторжка», «Подведение итогов», «Публикация итогов», «Ответственный от заказчика», «Ответственный РЦЗ», «Дата фактического завершения» -  выполняется заливка красным цветом.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«На согласовании» отображает список закупок по которым пользователь назначен «ответственным» в виде 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на ЭП», «Способ закупки», «Наименование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«Статистика» содержит дашборды: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Текущая загруженность: карточка из двух разделов с количеством активных и неактивных (завершенных) закупок на текущую дату.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Загруженность в течение года: линейный график, отображающий количество активных закупок сотрудника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p>
    <w:p w:rsidR="00A77A3A" w:rsidRDefault="00A77A3A" w:rsidP="00A77A3A">
      <w:pPr>
        <w:widowControl w:val="0"/>
        <w:numPr>
          <w:ilvl w:val="2"/>
          <w:numId w:val="15"/>
        </w:numPr>
        <w:spacing w:before="120" w:after="200" w:line="276" w:lineRule="auto"/>
        <w:ind w:left="567" w:hanging="567"/>
        <w:outlineLvl w:val="2"/>
        <w:rPr>
          <w:rFonts w:eastAsia="MS Gothic"/>
          <w:b/>
          <w:bCs/>
          <w:iCs/>
        </w:rPr>
      </w:pPr>
      <w:r>
        <w:rPr>
          <w:rFonts w:eastAsia="MS Gothic"/>
          <w:b/>
          <w:bCs/>
          <w:iCs/>
          <w:lang w:eastAsia="en-US"/>
        </w:rPr>
        <w:t>Эксперт</w:t>
      </w:r>
    </w:p>
    <w:p w:rsidR="00A77A3A" w:rsidRDefault="00A77A3A" w:rsidP="00A77A3A">
      <w:pPr>
        <w:widowControl w:val="0"/>
        <w:numPr>
          <w:ilvl w:val="0"/>
          <w:numId w:val="11"/>
        </w:numPr>
        <w:spacing w:line="276" w:lineRule="auto"/>
        <w:ind w:left="142" w:firstLine="0"/>
        <w:rPr>
          <w:rFonts w:eastAsia="MS Mincho"/>
        </w:rPr>
      </w:pPr>
      <w:r>
        <w:rPr>
          <w:rFonts w:eastAsia="MS Mincho"/>
          <w:lang w:eastAsia="en-US"/>
        </w:rPr>
        <w:t>Просмотр существующих закупок;</w:t>
      </w:r>
    </w:p>
    <w:p w:rsidR="00A77A3A" w:rsidRDefault="00A77A3A" w:rsidP="00A77A3A">
      <w:pPr>
        <w:widowControl w:val="0"/>
        <w:numPr>
          <w:ilvl w:val="0"/>
          <w:numId w:val="11"/>
        </w:numPr>
        <w:spacing w:line="276" w:lineRule="auto"/>
        <w:ind w:left="142" w:firstLine="0"/>
        <w:rPr>
          <w:rFonts w:eastAsia="MS Mincho"/>
        </w:rPr>
      </w:pPr>
      <w:r>
        <w:rPr>
          <w:rFonts w:eastAsia="MS Mincho"/>
          <w:lang w:eastAsia="en-US"/>
        </w:rPr>
        <w:t>Невозможность создания новых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Работа с закупками на этапах экспертизы. Активными закупами для пользователя </w:t>
      </w:r>
      <w:r>
        <w:rPr>
          <w:rFonts w:eastAsia="MS Mincho"/>
          <w:lang w:eastAsia="en-US"/>
        </w:rPr>
        <w:lastRenderedPageBreak/>
        <w:t xml:space="preserve">являются закупка со статусами «Экспертиза 1-х частей», «Экспертиза 2-х частей», «Рассмотрение заявок», «Оценка ЦП». </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 (эксперта)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Боковая панель с разделами «Главная», «Вскрытия», «Уведомления», «Завершенные», «Список закупок», «Статистика».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 главной странице таблица активных закупок для данного пользователя со столбцами: «Номер в ПЗ», «Способ закупки», «Наименование закупки», «Заказчик», «Начальная цена», «Ответственный по закупке», «Статус», «Заметки». К каждой строке-закупке должна быть кнопка «Просмотр» открывающая форму со всеми данными по закупке без возможности редактирования. В открывающейся по данной кнопке форме для Эксперта должен быть доступен параметр, проставляемый в виде галочки – «Экспертиза выполнена». При выполнении этой отметки закупка перестает быть активной для эксперта. При последующем нажатии на кнопку «Просмотр» по данной закупке для всех пользователей доступна информация о дате, времени и ФИО пользователя «Эксперт», выполнившим отметку «Экспертиза выполнена». По каждой закупке экспертиза выполняется неоднократно, поэтому при повторном переходе закупки в активный статус Эксперту каждый раз должна быть возможность проставления галочки «Экспертиза выполнена». На странице с детальной информацией по закупке должна сохраняться информация о каждой выполненной экспертизе Экспертом;</w:t>
      </w:r>
    </w:p>
    <w:p w:rsidR="00A77A3A" w:rsidRDefault="00A77A3A" w:rsidP="00A77A3A">
      <w:pPr>
        <w:widowControl w:val="0"/>
        <w:numPr>
          <w:ilvl w:val="2"/>
          <w:numId w:val="15"/>
        </w:numPr>
        <w:spacing w:before="120" w:after="200" w:line="276" w:lineRule="auto"/>
        <w:ind w:left="567" w:hanging="567"/>
        <w:outlineLvl w:val="2"/>
        <w:rPr>
          <w:rFonts w:eastAsia="MS Gothic"/>
          <w:b/>
          <w:bCs/>
          <w:iCs/>
        </w:rPr>
      </w:pPr>
      <w:r>
        <w:rPr>
          <w:rFonts w:eastAsia="MS Gothic"/>
          <w:b/>
          <w:bCs/>
          <w:iCs/>
          <w:lang w:eastAsia="en-US"/>
        </w:rPr>
        <w:t>Аналитик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Полный доступ ко всем закупкам в дополнительном модуле</w:t>
      </w:r>
      <w:r>
        <w:rPr>
          <w:bCs/>
          <w:sz w:val="26"/>
          <w:szCs w:val="26"/>
        </w:rPr>
        <w:t xml:space="preserve">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истемы;</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Просмотр статистики и аналитики;</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Редактирование закупок (только данных в столбце таблицы «Реквизиты СЗ на АВ»).</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 (аналитика)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Левая боковая панель с разделами «Главная», «Вскрытия», «Завершенные», «На согласовании», «Список закупок», «Статистика».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На главной странице данного пользователя следующие блоки:</w:t>
      </w:r>
    </w:p>
    <w:tbl>
      <w:tblPr>
        <w:tblStyle w:val="18"/>
        <w:tblW w:w="0" w:type="auto"/>
        <w:tblInd w:w="1335" w:type="dxa"/>
        <w:tblLook w:val="04A0" w:firstRow="1" w:lastRow="0" w:firstColumn="1" w:lastColumn="0" w:noHBand="0" w:noVBand="1"/>
      </w:tblPr>
      <w:tblGrid>
        <w:gridCol w:w="5985"/>
        <w:gridCol w:w="1976"/>
      </w:tblGrid>
      <w:tr w:rsidR="00A77A3A" w:rsidTr="007D3AE3">
        <w:trPr>
          <w:trHeight w:val="810"/>
        </w:trPr>
        <w:tc>
          <w:tcPr>
            <w:tcW w:w="8379" w:type="dxa"/>
            <w:gridSpan w:val="2"/>
            <w:tcBorders>
              <w:top w:val="single" w:sz="24" w:space="0" w:color="000000"/>
              <w:left w:val="single" w:sz="24" w:space="0" w:color="000000"/>
              <w:right w:val="single" w:sz="24" w:space="0" w:color="000000"/>
            </w:tcBorders>
          </w:tcPr>
          <w:p w:rsidR="00A77A3A" w:rsidRDefault="00A77A3A" w:rsidP="007D3AE3">
            <w:pPr>
              <w:widowControl w:val="0"/>
              <w:spacing w:after="200" w:line="276" w:lineRule="auto"/>
              <w:jc w:val="center"/>
            </w:pPr>
            <w:r>
              <w:t>Блок 1</w:t>
            </w:r>
          </w:p>
          <w:tbl>
            <w:tblPr>
              <w:tblStyle w:val="18"/>
              <w:tblW w:w="0" w:type="auto"/>
              <w:tblLook w:val="04A0" w:firstRow="1" w:lastRow="0" w:firstColumn="1" w:lastColumn="0" w:noHBand="0" w:noVBand="1"/>
            </w:tblPr>
            <w:tblGrid>
              <w:gridCol w:w="1920"/>
              <w:gridCol w:w="1909"/>
              <w:gridCol w:w="1959"/>
              <w:gridCol w:w="1947"/>
            </w:tblGrid>
            <w:tr w:rsidR="00A77A3A" w:rsidTr="007D3AE3">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Всего закупок</w:t>
                  </w:r>
                </w:p>
                <w:p w:rsidR="00A77A3A" w:rsidRDefault="00A77A3A" w:rsidP="007D3AE3">
                  <w:pPr>
                    <w:widowControl w:val="0"/>
                    <w:spacing w:after="200" w:line="276" w:lineRule="auto"/>
                    <w:jc w:val="center"/>
                  </w:pPr>
                  <w:r>
                    <w:t>354</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В работе</w:t>
                  </w:r>
                </w:p>
                <w:p w:rsidR="00A77A3A" w:rsidRDefault="00A77A3A" w:rsidP="007D3AE3">
                  <w:pPr>
                    <w:widowControl w:val="0"/>
                    <w:spacing w:after="200" w:line="276" w:lineRule="auto"/>
                    <w:jc w:val="center"/>
                  </w:pPr>
                  <w:r>
                    <w:t>10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Завершено</w:t>
                  </w:r>
                </w:p>
                <w:p w:rsidR="00A77A3A" w:rsidRDefault="00A77A3A" w:rsidP="007D3AE3">
                  <w:pPr>
                    <w:widowControl w:val="0"/>
                    <w:spacing w:after="200" w:line="276" w:lineRule="auto"/>
                    <w:jc w:val="center"/>
                  </w:pPr>
                  <w:r>
                    <w:t>340</w:t>
                  </w:r>
                </w:p>
              </w:tc>
              <w:tc>
                <w:tcPr>
                  <w:tcW w:w="2037"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Отменено</w:t>
                  </w:r>
                </w:p>
                <w:p w:rsidR="00A77A3A" w:rsidRDefault="00A77A3A" w:rsidP="007D3AE3">
                  <w:pPr>
                    <w:widowControl w:val="0"/>
                    <w:spacing w:after="200" w:line="276" w:lineRule="auto"/>
                    <w:jc w:val="center"/>
                  </w:pPr>
                  <w:r>
                    <w:t>4</w:t>
                  </w:r>
                </w:p>
              </w:tc>
            </w:tr>
          </w:tbl>
          <w:p w:rsidR="00A77A3A" w:rsidRDefault="00A77A3A" w:rsidP="007D3AE3">
            <w:pPr>
              <w:widowControl w:val="0"/>
              <w:spacing w:after="200" w:line="276" w:lineRule="auto"/>
              <w:jc w:val="center"/>
            </w:pPr>
          </w:p>
        </w:tc>
      </w:tr>
      <w:tr w:rsidR="00A77A3A" w:rsidTr="007D3AE3">
        <w:trPr>
          <w:trHeight w:val="2340"/>
        </w:trPr>
        <w:tc>
          <w:tcPr>
            <w:tcW w:w="5289" w:type="dxa"/>
            <w:tcBorders>
              <w:top w:val="single" w:sz="12" w:space="0" w:color="000000"/>
              <w:left w:val="single" w:sz="24" w:space="0" w:color="000000"/>
              <w:bottom w:val="single" w:sz="24" w:space="0" w:color="000000"/>
              <w:right w:val="single" w:sz="12" w:space="0" w:color="000000"/>
            </w:tcBorders>
          </w:tcPr>
          <w:p w:rsidR="00A77A3A" w:rsidRDefault="00A77A3A" w:rsidP="007D3AE3">
            <w:pPr>
              <w:widowControl w:val="0"/>
              <w:spacing w:after="200" w:line="276" w:lineRule="auto"/>
              <w:jc w:val="center"/>
            </w:pPr>
            <w:r>
              <w:t>Блок 2</w:t>
            </w:r>
          </w:p>
          <w:tbl>
            <w:tblPr>
              <w:tblStyle w:val="18"/>
              <w:tblW w:w="5000" w:type="pct"/>
              <w:tblLook w:val="04A0" w:firstRow="1" w:lastRow="0" w:firstColumn="1" w:lastColumn="0" w:noHBand="0" w:noVBand="1"/>
            </w:tblPr>
            <w:tblGrid>
              <w:gridCol w:w="682"/>
              <w:gridCol w:w="681"/>
              <w:gridCol w:w="1107"/>
              <w:gridCol w:w="743"/>
              <w:gridCol w:w="844"/>
              <w:gridCol w:w="1116"/>
              <w:gridCol w:w="586"/>
            </w:tblGrid>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Номер закупки на ЭП</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Способ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Наименование закупки</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Заказчик</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Начальная цена</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Ответственный по закупке</w:t>
                  </w: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r>
                    <w:t>Статус</w:t>
                  </w: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r w:rsidR="00A77A3A" w:rsidTr="007D3AE3">
              <w:trPr>
                <w:trHeight w:val="20"/>
              </w:trPr>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c>
                <w:tcPr>
                  <w:tcW w:w="714" w:type="pct"/>
                  <w:tcBorders>
                    <w:top w:val="single" w:sz="4" w:space="0" w:color="000000"/>
                    <w:left w:val="single" w:sz="4" w:space="0" w:color="000000"/>
                    <w:bottom w:val="single" w:sz="4" w:space="0" w:color="000000"/>
                    <w:right w:val="single" w:sz="4" w:space="0" w:color="000000"/>
                  </w:tcBorders>
                  <w:vAlign w:val="center"/>
                </w:tcPr>
                <w:p w:rsidR="00A77A3A" w:rsidRDefault="00A77A3A" w:rsidP="007D3AE3">
                  <w:pPr>
                    <w:widowControl w:val="0"/>
                    <w:spacing w:after="200" w:line="276" w:lineRule="auto"/>
                    <w:jc w:val="center"/>
                  </w:pPr>
                </w:p>
              </w:tc>
            </w:tr>
          </w:tbl>
          <w:p w:rsidR="00A77A3A" w:rsidRDefault="00A77A3A" w:rsidP="007D3AE3">
            <w:pPr>
              <w:widowControl w:val="0"/>
              <w:spacing w:after="200" w:line="276" w:lineRule="auto"/>
              <w:jc w:val="center"/>
            </w:pPr>
          </w:p>
        </w:tc>
        <w:tc>
          <w:tcPr>
            <w:tcW w:w="3090" w:type="dxa"/>
            <w:tcBorders>
              <w:top w:val="single" w:sz="12" w:space="0" w:color="000000"/>
              <w:left w:val="single" w:sz="12" w:space="0" w:color="000000"/>
              <w:bottom w:val="single" w:sz="24" w:space="0" w:color="000000"/>
              <w:right w:val="single" w:sz="24" w:space="0" w:color="000000"/>
            </w:tcBorders>
          </w:tcPr>
          <w:p w:rsidR="00A77A3A" w:rsidRDefault="00A77A3A" w:rsidP="007D3AE3">
            <w:pPr>
              <w:widowControl w:val="0"/>
              <w:spacing w:after="200" w:line="276" w:lineRule="auto"/>
              <w:jc w:val="center"/>
            </w:pPr>
            <w:r>
              <w:lastRenderedPageBreak/>
              <w:t>Блок 3</w:t>
            </w:r>
          </w:p>
          <w:tbl>
            <w:tblPr>
              <w:tblStyle w:val="18"/>
              <w:tblW w:w="2864" w:type="dxa"/>
              <w:tblLook w:val="04A0" w:firstRow="1" w:lastRow="0" w:firstColumn="1" w:lastColumn="0" w:noHBand="0" w:noVBand="1"/>
            </w:tblPr>
            <w:tblGrid>
              <w:gridCol w:w="2864"/>
            </w:tblGrid>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t>Сегодня:</w:t>
                  </w:r>
                </w:p>
                <w:p w:rsidR="00A77A3A" w:rsidRDefault="00A77A3A" w:rsidP="00A77A3A">
                  <w:pPr>
                    <w:widowControl w:val="0"/>
                    <w:numPr>
                      <w:ilvl w:val="0"/>
                      <w:numId w:val="14"/>
                    </w:numPr>
                    <w:spacing w:after="200" w:line="276" w:lineRule="auto"/>
                    <w:ind w:left="189" w:hanging="154"/>
                    <w:contextualSpacing/>
                    <w:jc w:val="both"/>
                  </w:pPr>
                  <w:r>
                    <w:t xml:space="preserve">223345 Строительство дороги,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 xml:space="preserve">112267 Реконструкция ВЛ, Ожидание </w:t>
                  </w:r>
                  <w:r>
                    <w:lastRenderedPageBreak/>
                    <w:t>дополнительных ЦП. Иванов И.И.</w:t>
                  </w:r>
                </w:p>
                <w:p w:rsidR="00A77A3A" w:rsidRDefault="00A77A3A" w:rsidP="007D3AE3">
                  <w:pPr>
                    <w:widowControl w:val="0"/>
                    <w:spacing w:after="200" w:line="276" w:lineRule="auto"/>
                  </w:pPr>
                </w:p>
              </w:tc>
            </w:tr>
            <w:tr w:rsidR="00A77A3A" w:rsidTr="007D3AE3">
              <w:tc>
                <w:tcPr>
                  <w:tcW w:w="2864" w:type="dxa"/>
                  <w:tcBorders>
                    <w:top w:val="single" w:sz="4" w:space="0" w:color="000000"/>
                    <w:left w:val="single" w:sz="4" w:space="0" w:color="000000"/>
                    <w:bottom w:val="single" w:sz="4" w:space="0" w:color="000000"/>
                    <w:right w:val="single" w:sz="4" w:space="0" w:color="000000"/>
                  </w:tcBorders>
                </w:tcPr>
                <w:p w:rsidR="00A77A3A" w:rsidRDefault="00A77A3A" w:rsidP="007D3AE3">
                  <w:pPr>
                    <w:widowControl w:val="0"/>
                    <w:spacing w:after="200" w:line="276" w:lineRule="auto"/>
                    <w:jc w:val="center"/>
                  </w:pPr>
                  <w:r>
                    <w:lastRenderedPageBreak/>
                    <w:t>Завтра:</w:t>
                  </w:r>
                </w:p>
                <w:p w:rsidR="00A77A3A" w:rsidRDefault="00A77A3A" w:rsidP="00A77A3A">
                  <w:pPr>
                    <w:widowControl w:val="0"/>
                    <w:numPr>
                      <w:ilvl w:val="0"/>
                      <w:numId w:val="14"/>
                    </w:numPr>
                    <w:spacing w:after="200" w:line="276" w:lineRule="auto"/>
                    <w:ind w:left="189" w:hanging="154"/>
                    <w:contextualSpacing/>
                    <w:jc w:val="both"/>
                  </w:pPr>
                  <w:r>
                    <w:t xml:space="preserve">778812 Реконструкция ПС, Прием заявок. Иванов И.И. </w:t>
                  </w:r>
                </w:p>
                <w:p w:rsidR="00A77A3A" w:rsidRDefault="00A77A3A" w:rsidP="00A77A3A">
                  <w:pPr>
                    <w:widowControl w:val="0"/>
                    <w:numPr>
                      <w:ilvl w:val="0"/>
                      <w:numId w:val="14"/>
                    </w:numPr>
                    <w:spacing w:after="200" w:line="276" w:lineRule="auto"/>
                    <w:ind w:left="189" w:hanging="154"/>
                    <w:contextualSpacing/>
                    <w:jc w:val="both"/>
                  </w:pPr>
                  <w:r>
                    <w:t>445590 Поставка трансформатора, СЭЗ на согласовании. Иванов И.И.</w:t>
                  </w:r>
                </w:p>
              </w:tc>
            </w:tr>
          </w:tbl>
          <w:p w:rsidR="00A77A3A" w:rsidRDefault="00A77A3A" w:rsidP="007D3AE3">
            <w:pPr>
              <w:widowControl w:val="0"/>
              <w:spacing w:after="200" w:line="276" w:lineRule="auto"/>
              <w:jc w:val="center"/>
            </w:pPr>
          </w:p>
        </w:tc>
      </w:tr>
    </w:tbl>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lastRenderedPageBreak/>
        <w:t>Блок 1: Карточка из четырех разделов. Данные за текущий календарный год: Всего закупок – количество закупок с любыми статусами; В работе – количество активных закупок; Завершено - количество закупок со статусом «Завершена»; Отменено - количество закупок со статусом «Отменена».</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2: Список закупок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«Ответственный по закупке», «Статус». Должна быть возможность выполнения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с возможностью редактирования только одного поля - «Реквизиты СЗ на АВ»; </w:t>
      </w:r>
    </w:p>
    <w:p w:rsidR="00A77A3A" w:rsidRDefault="00A77A3A" w:rsidP="00A77A3A">
      <w:pPr>
        <w:widowControl w:val="0"/>
        <w:numPr>
          <w:ilvl w:val="1"/>
          <w:numId w:val="11"/>
        </w:numPr>
        <w:spacing w:after="200" w:line="276" w:lineRule="auto"/>
        <w:ind w:left="1276" w:hanging="425"/>
        <w:jc w:val="both"/>
        <w:rPr>
          <w:rFonts w:eastAsia="MS Mincho"/>
        </w:rPr>
      </w:pPr>
      <w:r>
        <w:rPr>
          <w:rFonts w:eastAsia="MS Mincho"/>
          <w:lang w:eastAsia="en-US"/>
        </w:rPr>
        <w:t xml:space="preserve">Блок 3: Ближайший этап – карточка с двумя разделами «Сегодня», «Завтра». В карточке содержится информация о закупке («Номер закупки на ЭП», «Наименование закупки», «Статус» и «Ответственный РЦЗ»), по которой дата любого из этапов совпадает с текущей датой (для раздела «Сегодня») и с датой следующего </w:t>
      </w:r>
      <w:r>
        <w:rPr>
          <w:rFonts w:eastAsia="MS Mincho"/>
          <w:u w:val="single"/>
          <w:lang w:eastAsia="en-US"/>
        </w:rPr>
        <w:t>рабочего</w:t>
      </w:r>
      <w:r>
        <w:rPr>
          <w:rFonts w:eastAsia="MS Mincho"/>
          <w:lang w:eastAsia="en-US"/>
        </w:rPr>
        <w:t xml:space="preserve"> дня (для раздела «Завтра»).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«Вскрытия» отображает список закупок в формате, аналогичном главной странице,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«Завершенные» содержит таблицу неактивных закупок (статусы «Завершена» или «Отменена») со столбцами «Номер закупки на ЭП», «Способ закупки», «Наименование закупки», «Заказчик», «Начальная цена», «Ответственный по закупке», «Статус». Строка закупки, которая является неактивной </w:t>
      </w:r>
      <w:r>
        <w:rPr>
          <w:rFonts w:eastAsia="MS Mincho"/>
          <w:u w:val="single"/>
          <w:lang w:eastAsia="en-US"/>
        </w:rPr>
        <w:t>для всех</w:t>
      </w:r>
      <w:r>
        <w:rPr>
          <w:rFonts w:eastAsia="MS Mincho"/>
          <w:lang w:eastAsia="en-US"/>
        </w:rPr>
        <w:t xml:space="preserve"> пользователей (в том числе конечного пользователя «Экономист») должна быть залита зеленым цветом;</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«На согласовании» отображает список закупок в виде 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lastRenderedPageBreak/>
        <w:t>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на ЭП», «Способ закупки», «Наименование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с возможностью редактирования только одного поля - «Реквизиты СЗ на АВ»;</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«Статистика» содержит дашборды: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Текущая загруженность: карточка с тремя разделами, в каждом разделе диаграмма с сегментированными столбцами по уровням комиссий (Филиал/ДО, Исполнительный аппарат, РЦЗ) и количеством активных закупок для методологов, закупщиков и экспертов. Диаграмма в виде графика: ось </w:t>
      </w:r>
      <w:r>
        <w:rPr>
          <w:rFonts w:eastAsia="MS Mincho"/>
          <w:lang w:val="en-US" w:eastAsia="en-US"/>
        </w:rPr>
        <w:t>y</w:t>
      </w:r>
      <w:r>
        <w:rPr>
          <w:rFonts w:eastAsia="MS Mincho"/>
          <w:lang w:eastAsia="en-US"/>
        </w:rPr>
        <w:t xml:space="preserve"> – количество активных, ось </w:t>
      </w:r>
      <w:r>
        <w:rPr>
          <w:rFonts w:eastAsia="MS Mincho"/>
          <w:lang w:val="en-US" w:eastAsia="en-US"/>
        </w:rPr>
        <w:t>x</w:t>
      </w:r>
      <w:r>
        <w:rPr>
          <w:rFonts w:eastAsia="MS Mincho"/>
          <w:lang w:eastAsia="en-US"/>
        </w:rPr>
        <w:t xml:space="preserve"> – ФИО сотрудника. </w:t>
      </w:r>
    </w:p>
    <w:p w:rsidR="00A77A3A" w:rsidRDefault="00A77A3A" w:rsidP="00A77A3A">
      <w:pPr>
        <w:widowControl w:val="0"/>
        <w:numPr>
          <w:ilvl w:val="1"/>
          <w:numId w:val="11"/>
        </w:numPr>
        <w:spacing w:line="276" w:lineRule="auto"/>
        <w:ind w:left="142" w:firstLine="0"/>
        <w:jc w:val="both"/>
        <w:rPr>
          <w:rFonts w:eastAsia="MS Mincho"/>
        </w:rPr>
      </w:pPr>
      <w:r>
        <w:rPr>
          <w:rFonts w:eastAsia="MS Mincho"/>
          <w:lang w:eastAsia="en-US"/>
        </w:rPr>
        <w:t xml:space="preserve">Загруженность в течение года: линейный график, отображающий количество активных закупок каждого сотрудника по месяцам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p>
    <w:p w:rsidR="00A77A3A" w:rsidRDefault="00A77A3A" w:rsidP="00A77A3A">
      <w:pPr>
        <w:widowControl w:val="0"/>
        <w:numPr>
          <w:ilvl w:val="1"/>
          <w:numId w:val="11"/>
        </w:numPr>
        <w:spacing w:line="276" w:lineRule="auto"/>
        <w:ind w:left="142" w:firstLine="0"/>
        <w:jc w:val="both"/>
        <w:rPr>
          <w:rFonts w:eastAsia="MS Mincho"/>
        </w:rPr>
      </w:pPr>
      <w:r>
        <w:rPr>
          <w:rFonts w:eastAsia="MS Mincho"/>
          <w:bCs/>
          <w:lang w:eastAsia="en-US"/>
        </w:rPr>
        <w:t xml:space="preserve">Объединенная статистика закупок в виде таблицы с колонками: «ФИО пользователя (Роль)»,  «Активные закупки», «Завершенные закупки». </w:t>
      </w:r>
    </w:p>
    <w:p w:rsidR="00A77A3A" w:rsidRDefault="00A77A3A" w:rsidP="00A77A3A">
      <w:pPr>
        <w:widowControl w:val="0"/>
        <w:numPr>
          <w:ilvl w:val="1"/>
          <w:numId w:val="11"/>
        </w:numPr>
        <w:spacing w:line="276" w:lineRule="auto"/>
        <w:ind w:left="142" w:firstLine="0"/>
        <w:jc w:val="both"/>
        <w:rPr>
          <w:rFonts w:eastAsia="MS Mincho"/>
          <w:bCs/>
        </w:rPr>
      </w:pPr>
      <w:r>
        <w:rPr>
          <w:rFonts w:eastAsia="MS Mincho"/>
          <w:bCs/>
          <w:lang w:eastAsia="en-US"/>
        </w:rPr>
        <w:t>Выставление фильтра статистических данных по периоду. Пересчет диаграмм и графиков по выставленному периоду.</w:t>
      </w:r>
    </w:p>
    <w:p w:rsidR="00A77A3A" w:rsidRDefault="00A77A3A" w:rsidP="00A77A3A">
      <w:pPr>
        <w:widowControl w:val="0"/>
        <w:spacing w:line="276" w:lineRule="auto"/>
        <w:ind w:left="1134"/>
        <w:jc w:val="both"/>
        <w:rPr>
          <w:rFonts w:eastAsia="MS Mincho"/>
          <w:bCs/>
        </w:rPr>
      </w:pPr>
    </w:p>
    <w:p w:rsidR="00A77A3A" w:rsidRDefault="00A77A3A" w:rsidP="00A77A3A">
      <w:pPr>
        <w:keepNext/>
        <w:keepLines/>
        <w:numPr>
          <w:ilvl w:val="2"/>
          <w:numId w:val="15"/>
        </w:numPr>
        <w:spacing w:after="200" w:line="276" w:lineRule="auto"/>
        <w:ind w:left="567" w:hanging="567"/>
        <w:contextualSpacing/>
        <w:outlineLvl w:val="2"/>
        <w:rPr>
          <w:rFonts w:eastAsia="MS Gothic"/>
          <w:b/>
          <w:bCs/>
          <w:iCs/>
        </w:rPr>
      </w:pPr>
      <w:r>
        <w:rPr>
          <w:rFonts w:eastAsia="MS Gothic"/>
          <w:b/>
          <w:bCs/>
          <w:iCs/>
          <w:lang w:eastAsia="en-US"/>
        </w:rPr>
        <w:t xml:space="preserve">Экономист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Доступ к закупкам в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истеме, статус которых «Завершена» или «Отменена»;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Редактирование закупок (только проставление отметки «Счет направлен заказчику» на карточке закупки, открывающейся по нажатию кнопки Просмотр);</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Активными закупками для данного пользователя являются закупки со статусом «Завершена» или «Отменена», по которым не проставлен параметр «Счет направлен заказчику».</w:t>
      </w:r>
    </w:p>
    <w:p w:rsidR="00A77A3A" w:rsidRDefault="00A77A3A" w:rsidP="00A77A3A">
      <w:pPr>
        <w:widowControl w:val="0"/>
        <w:numPr>
          <w:ilvl w:val="3"/>
          <w:numId w:val="15"/>
        </w:numPr>
        <w:spacing w:before="120" w:after="200" w:line="276" w:lineRule="auto"/>
        <w:ind w:left="709"/>
        <w:outlineLvl w:val="2"/>
        <w:rPr>
          <w:rFonts w:eastAsia="MS Gothic"/>
          <w:b/>
          <w:bCs/>
          <w:iCs/>
        </w:rPr>
      </w:pPr>
      <w:r>
        <w:rPr>
          <w:rFonts w:eastAsia="MS Gothic"/>
          <w:b/>
          <w:bCs/>
          <w:iCs/>
          <w:lang w:eastAsia="en-US"/>
        </w:rPr>
        <w:t>Личный кабинет пользователя (экономиста)</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Левая боковая панель с разделами «Главная», «Список закупок».</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На главной странице данного пользователя список активных закупок со статусами «Завершена» или «Отменена» со столбцами: «Номер закупки на ЭП», «Способ закупки», «Наименование закупки», «Заказчик», «Начальная цена», «Ответственный по закупке», «Статус». Должна быть возможность выполнения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с возможностью проставления параметра (в виде галочки) «Счет направлен заказчику». </w:t>
      </w:r>
      <w:r>
        <w:rPr>
          <w:rFonts w:eastAsia="MS Mincho"/>
          <w:lang w:val="en-US" w:eastAsia="en-US"/>
        </w:rPr>
        <w:t>ERP</w:t>
      </w:r>
      <w:r>
        <w:rPr>
          <w:rFonts w:eastAsia="MS Mincho"/>
          <w:lang w:eastAsia="en-US"/>
        </w:rPr>
        <w:t>-</w:t>
      </w:r>
      <w:r>
        <w:rPr>
          <w:rFonts w:eastAsia="MS Mincho"/>
          <w:lang w:val="en-US" w:eastAsia="en-US"/>
        </w:rPr>
        <w:t>C</w:t>
      </w:r>
      <w:r>
        <w:rPr>
          <w:rFonts w:eastAsia="MS Mincho"/>
          <w:lang w:eastAsia="en-US"/>
        </w:rPr>
        <w:t xml:space="preserve">истема хранит информацию о времени и дате проставления параметра. По одной закупке данный параметр может быть проставлен только один раз. Если параметр проставлен закупка становится неактивной для пользователя; </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на ЭП», «Способ закупки», «Наименование закупки», «Заказчик», «Начальная цена», </w:t>
      </w:r>
      <w:r>
        <w:rPr>
          <w:rFonts w:eastAsia="MS Mincho"/>
          <w:lang w:eastAsia="en-US"/>
        </w:rPr>
        <w:lastRenderedPageBreak/>
        <w:t>«Ответственный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w:t>
      </w:r>
    </w:p>
    <w:p w:rsidR="00A77A3A" w:rsidRDefault="00A77A3A" w:rsidP="00A77A3A">
      <w:pPr>
        <w:widowControl w:val="0"/>
        <w:numPr>
          <w:ilvl w:val="0"/>
          <w:numId w:val="11"/>
        </w:numPr>
        <w:spacing w:line="276" w:lineRule="auto"/>
        <w:ind w:left="142" w:firstLine="0"/>
        <w:jc w:val="both"/>
        <w:rPr>
          <w:rFonts w:eastAsia="MS Mincho"/>
        </w:rPr>
      </w:pPr>
      <w:r>
        <w:rPr>
          <w:rFonts w:eastAsia="MS Mincho"/>
          <w:lang w:eastAsia="en-US"/>
        </w:rPr>
        <w:t xml:space="preserve">По закупкам, у которых в ячейке «Заказчик» выбран РЦЗ счет не направляется, параметр «Счет направлен заказчику» не проставляется, проверка на наличие проставленной галочки «Счет направлен заказчику» не осуществляется. </w:t>
      </w:r>
    </w:p>
    <w:p w:rsidR="00A77A3A" w:rsidRDefault="00A77A3A" w:rsidP="00A77A3A">
      <w:pPr>
        <w:widowControl w:val="0"/>
        <w:spacing w:line="276" w:lineRule="auto"/>
        <w:ind w:left="142"/>
        <w:jc w:val="both"/>
        <w:rPr>
          <w:rFonts w:eastAsia="MS Mincho"/>
        </w:rPr>
      </w:pPr>
    </w:p>
    <w:p w:rsidR="00A77A3A" w:rsidRDefault="00A77A3A" w:rsidP="00A77A3A">
      <w:pPr>
        <w:widowControl w:val="0"/>
        <w:spacing w:before="120" w:after="200" w:line="276" w:lineRule="auto"/>
        <w:rPr>
          <w:rFonts w:eastAsia="MS Gothic"/>
          <w:b/>
          <w:bCs/>
        </w:rPr>
      </w:pPr>
      <w:r>
        <w:rPr>
          <w:rFonts w:eastAsia="MS Gothic"/>
          <w:b/>
          <w:bCs/>
          <w:lang w:eastAsia="en-US"/>
        </w:rPr>
        <w:t xml:space="preserve"> 3. Блок «Участники» в карточке просмотра закупки</w:t>
      </w:r>
    </w:p>
    <w:p w:rsidR="00A77A3A" w:rsidRDefault="00A77A3A" w:rsidP="00A77A3A">
      <w:pPr>
        <w:widowControl w:val="0"/>
        <w:spacing w:before="120" w:after="200" w:line="276" w:lineRule="auto"/>
        <w:rPr>
          <w:rFonts w:eastAsia="MS Gothic"/>
          <w:b/>
          <w:bCs/>
        </w:rPr>
      </w:pPr>
      <w:r>
        <w:rPr>
          <w:rFonts w:eastAsia="MS Gothic"/>
        </w:rPr>
        <w:t xml:space="preserve">Добавить в форму просмотра закупки отдельный блок (таблицу) со следующими полями:  </w:t>
      </w:r>
    </w:p>
    <w:p w:rsidR="00A77A3A" w:rsidRDefault="00A77A3A" w:rsidP="00A77A3A">
      <w:pPr>
        <w:widowControl w:val="0"/>
        <w:spacing w:before="120" w:after="200" w:line="276" w:lineRule="auto"/>
        <w:rPr>
          <w:rFonts w:eastAsia="MS Gothic"/>
          <w:b/>
          <w:bCs/>
        </w:rPr>
      </w:pPr>
      <w:r>
        <w:rPr>
          <w:rFonts w:eastAsia="MS Gothic"/>
        </w:rPr>
        <w:t>- Наименование участника (из справочника участников или введённое вручную). Синхронизация с внешними системами выполняется только при наличии отдельно согласованного источника данных и механизма обмена.</w:t>
      </w:r>
    </w:p>
    <w:p w:rsidR="00A77A3A" w:rsidRDefault="00A77A3A" w:rsidP="00A77A3A">
      <w:pPr>
        <w:widowControl w:val="0"/>
        <w:spacing w:before="120" w:after="200" w:line="276" w:lineRule="auto"/>
        <w:rPr>
          <w:rFonts w:eastAsia="MS Gothic"/>
          <w:b/>
          <w:bCs/>
        </w:rPr>
      </w:pPr>
      <w:r>
        <w:rPr>
          <w:rFonts w:eastAsia="MS Gothic"/>
        </w:rPr>
        <w:t xml:space="preserve">- Результат рассмотрения заявки: «Допущен», «Отклонен», «Победитель» (может быть несколько победителей в лотах).  </w:t>
      </w:r>
    </w:p>
    <w:p w:rsidR="00A77A3A" w:rsidRDefault="00A77A3A" w:rsidP="00A77A3A">
      <w:pPr>
        <w:widowControl w:val="0"/>
        <w:spacing w:before="120" w:after="200" w:line="276" w:lineRule="auto"/>
        <w:rPr>
          <w:rFonts w:eastAsia="MS Gothic"/>
          <w:b/>
          <w:bCs/>
        </w:rPr>
      </w:pPr>
      <w:r>
        <w:rPr>
          <w:rFonts w:eastAsia="MS Gothic"/>
        </w:rPr>
        <w:t xml:space="preserve">- Причина отклонения (текстовое поле, обязательное при значении «Отклонен»).  </w:t>
      </w:r>
    </w:p>
    <w:p w:rsidR="00A77A3A" w:rsidRDefault="00A77A3A" w:rsidP="00A77A3A">
      <w:pPr>
        <w:widowControl w:val="0"/>
        <w:spacing w:before="120" w:after="200" w:line="276" w:lineRule="auto"/>
      </w:pPr>
      <w:r>
        <w:rPr>
          <w:rFonts w:eastAsia="MS Gothic"/>
        </w:rPr>
        <w:t>- Ссылка на протокол рассмотрения (если загружен).Данные вводятся пользователем с ролью «Закупщик» (или «Руководитель») при изменении статуса закупки. История изменений по блоку участников сохраняется и отображается в общем журнале изменений закупки.</w:t>
      </w:r>
    </w:p>
    <w:p w:rsidR="00A77A3A" w:rsidRDefault="00A77A3A" w:rsidP="00A77A3A">
      <w:pPr>
        <w:widowControl w:val="0"/>
        <w:spacing w:before="120" w:after="200" w:line="276" w:lineRule="auto"/>
        <w:rPr>
          <w:rFonts w:eastAsia="MS Gothic"/>
          <w:b/>
          <w:bCs/>
        </w:rPr>
      </w:pPr>
      <w:r>
        <w:rPr>
          <w:rFonts w:eastAsia="MS Gothic"/>
          <w:b/>
          <w:bCs/>
        </w:rPr>
        <w:t>3.1. Раздел «Участники» в системе</w:t>
      </w:r>
    </w:p>
    <w:p w:rsidR="00A77A3A" w:rsidRDefault="00A77A3A" w:rsidP="00A77A3A">
      <w:pPr>
        <w:widowControl w:val="0"/>
        <w:spacing w:before="120" w:after="200" w:line="276" w:lineRule="auto"/>
      </w:pPr>
      <w:r>
        <w:rPr>
          <w:rFonts w:eastAsia="MS Gothic"/>
        </w:rPr>
        <w:t xml:space="preserve">Требование:    Создать новый пункт меню (доступен для ролей «Руководитель», «Аналитик», «Закупщик»), ведущий на страницу со справочной таблицей участников.  Состав таблицы:    </w:t>
      </w:r>
    </w:p>
    <w:p w:rsidR="00A77A3A" w:rsidRDefault="00A77A3A" w:rsidP="00A77A3A">
      <w:pPr>
        <w:widowControl w:val="0"/>
        <w:spacing w:before="120" w:after="200" w:line="276" w:lineRule="auto"/>
        <w:rPr>
          <w:rFonts w:eastAsia="MS Gothic"/>
          <w:b/>
          <w:bCs/>
        </w:rPr>
      </w:pPr>
      <w:r>
        <w:rPr>
          <w:rFonts w:eastAsia="MS Gothic"/>
        </w:rPr>
        <w:t xml:space="preserve">- Наименование участника.  </w:t>
      </w:r>
    </w:p>
    <w:p w:rsidR="00A77A3A" w:rsidRDefault="00A77A3A" w:rsidP="00A77A3A">
      <w:pPr>
        <w:widowControl w:val="0"/>
        <w:spacing w:before="120" w:after="200" w:line="276" w:lineRule="auto"/>
        <w:rPr>
          <w:rFonts w:eastAsia="MS Gothic"/>
          <w:b/>
          <w:bCs/>
        </w:rPr>
      </w:pPr>
      <w:r>
        <w:rPr>
          <w:rFonts w:eastAsia="MS Gothic"/>
        </w:rPr>
        <w:t xml:space="preserve">- Количество закупок, в которых участвовал (всего).  </w:t>
      </w:r>
    </w:p>
    <w:p w:rsidR="00A77A3A" w:rsidRDefault="00A77A3A" w:rsidP="00A77A3A">
      <w:pPr>
        <w:widowControl w:val="0"/>
        <w:spacing w:before="120" w:after="200" w:line="276" w:lineRule="auto"/>
        <w:rPr>
          <w:rFonts w:eastAsia="MS Gothic"/>
          <w:b/>
          <w:bCs/>
        </w:rPr>
      </w:pPr>
      <w:r>
        <w:rPr>
          <w:rFonts w:eastAsia="MS Gothic"/>
        </w:rPr>
        <w:t xml:space="preserve">- Количество закупок, где признан соответствующим (допущен).  </w:t>
      </w:r>
    </w:p>
    <w:p w:rsidR="00A77A3A" w:rsidRDefault="00A77A3A" w:rsidP="00A77A3A">
      <w:pPr>
        <w:widowControl w:val="0"/>
        <w:spacing w:before="120" w:after="200" w:line="276" w:lineRule="auto"/>
        <w:rPr>
          <w:rFonts w:eastAsia="MS Gothic"/>
          <w:b/>
          <w:bCs/>
        </w:rPr>
      </w:pPr>
      <w:r>
        <w:rPr>
          <w:rFonts w:eastAsia="MS Gothic"/>
        </w:rPr>
        <w:t xml:space="preserve">- Количество закупок, где отклонён.  </w:t>
      </w:r>
    </w:p>
    <w:p w:rsidR="00A77A3A" w:rsidRDefault="00A77A3A" w:rsidP="00A77A3A">
      <w:pPr>
        <w:widowControl w:val="0"/>
        <w:spacing w:before="120" w:after="200" w:line="276" w:lineRule="auto"/>
        <w:rPr>
          <w:rFonts w:eastAsia="MS Gothic"/>
          <w:b/>
          <w:bCs/>
        </w:rPr>
      </w:pPr>
      <w:r>
        <w:rPr>
          <w:rFonts w:eastAsia="MS Gothic"/>
        </w:rPr>
        <w:t>- Количество закупок, где признан победителем.</w:t>
      </w:r>
    </w:p>
    <w:p w:rsidR="00A77A3A" w:rsidRDefault="00A77A3A" w:rsidP="00A77A3A">
      <w:pPr>
        <w:widowControl w:val="0"/>
        <w:spacing w:before="120" w:after="200" w:line="276" w:lineRule="auto"/>
        <w:rPr>
          <w:rFonts w:eastAsia="MS Gothic"/>
          <w:b/>
          <w:bCs/>
        </w:rPr>
      </w:pPr>
      <w:r>
        <w:rPr>
          <w:rFonts w:eastAsia="MS Gothic"/>
        </w:rPr>
        <w:t xml:space="preserve">  Статистическая сводка над таблицей:    </w:t>
      </w:r>
    </w:p>
    <w:p w:rsidR="00A77A3A" w:rsidRDefault="00A77A3A" w:rsidP="00A77A3A">
      <w:pPr>
        <w:widowControl w:val="0"/>
        <w:spacing w:before="120" w:after="200" w:line="276" w:lineRule="auto"/>
        <w:rPr>
          <w:rFonts w:eastAsia="MS Gothic"/>
          <w:b/>
          <w:bCs/>
        </w:rPr>
      </w:pPr>
      <w:r>
        <w:rPr>
          <w:rFonts w:eastAsia="MS Gothic"/>
        </w:rPr>
        <w:t xml:space="preserve">- Подано заявок (сумма участий).  </w:t>
      </w:r>
    </w:p>
    <w:p w:rsidR="00A77A3A" w:rsidRDefault="00A77A3A" w:rsidP="00A77A3A">
      <w:pPr>
        <w:widowControl w:val="0"/>
        <w:spacing w:before="120" w:after="200" w:line="276" w:lineRule="auto"/>
        <w:rPr>
          <w:rFonts w:eastAsia="MS Gothic"/>
          <w:b/>
          <w:bCs/>
        </w:rPr>
      </w:pPr>
      <w:r>
        <w:rPr>
          <w:rFonts w:eastAsia="MS Gothic"/>
        </w:rPr>
        <w:t xml:space="preserve">- Отклонено заявок.  </w:t>
      </w:r>
    </w:p>
    <w:p w:rsidR="00A77A3A" w:rsidRDefault="00A77A3A" w:rsidP="00A77A3A">
      <w:pPr>
        <w:widowControl w:val="0"/>
        <w:spacing w:before="120" w:after="200" w:line="276" w:lineRule="auto"/>
        <w:rPr>
          <w:rFonts w:eastAsia="MS Gothic"/>
          <w:b/>
          <w:bCs/>
        </w:rPr>
      </w:pPr>
      <w:r>
        <w:rPr>
          <w:rFonts w:eastAsia="MS Gothic"/>
        </w:rPr>
        <w:t xml:space="preserve">- Признано соответствующим.  </w:t>
      </w:r>
    </w:p>
    <w:p w:rsidR="00A77A3A" w:rsidRDefault="00A77A3A" w:rsidP="00A77A3A">
      <w:pPr>
        <w:widowControl w:val="0"/>
        <w:spacing w:before="120" w:after="200" w:line="276" w:lineRule="auto"/>
      </w:pPr>
      <w:r>
        <w:rPr>
          <w:rFonts w:eastAsia="MS Gothic"/>
        </w:rPr>
        <w:t>- Признано победителем.</w:t>
      </w:r>
    </w:p>
    <w:p w:rsidR="00A77A3A" w:rsidRDefault="00A77A3A" w:rsidP="00A77A3A">
      <w:pPr>
        <w:widowControl w:val="0"/>
        <w:spacing w:before="120" w:after="200" w:line="276" w:lineRule="auto"/>
        <w:rPr>
          <w:rFonts w:eastAsia="MS Gothic"/>
          <w:b/>
          <w:bCs/>
        </w:rPr>
      </w:pPr>
      <w:r>
        <w:rPr>
          <w:rFonts w:eastAsia="MS Gothic"/>
        </w:rPr>
        <w:t xml:space="preserve">  Функции:    </w:t>
      </w:r>
    </w:p>
    <w:p w:rsidR="00A77A3A" w:rsidRDefault="00A77A3A" w:rsidP="00A77A3A">
      <w:pPr>
        <w:widowControl w:val="0"/>
        <w:spacing w:before="120" w:after="200" w:line="276" w:lineRule="auto"/>
        <w:rPr>
          <w:rFonts w:eastAsia="MS Gothic"/>
          <w:b/>
          <w:bCs/>
        </w:rPr>
      </w:pPr>
      <w:r>
        <w:rPr>
          <w:rFonts w:eastAsia="MS Gothic"/>
        </w:rPr>
        <w:lastRenderedPageBreak/>
        <w:t xml:space="preserve">- Поиск по наименованию участника.  </w:t>
      </w:r>
    </w:p>
    <w:p w:rsidR="00A77A3A" w:rsidRDefault="00A77A3A" w:rsidP="00A77A3A">
      <w:pPr>
        <w:widowControl w:val="0"/>
        <w:spacing w:before="120" w:after="200" w:line="276" w:lineRule="auto"/>
        <w:rPr>
          <w:rFonts w:eastAsia="MS Gothic"/>
          <w:b/>
          <w:bCs/>
        </w:rPr>
      </w:pPr>
      <w:r>
        <w:rPr>
          <w:rFonts w:eastAsia="MS Gothic"/>
        </w:rPr>
        <w:t xml:space="preserve">- Фильтр по периодам (даты закупок).  </w:t>
      </w:r>
    </w:p>
    <w:p w:rsidR="00A77A3A" w:rsidRDefault="00A77A3A" w:rsidP="00A77A3A">
      <w:pPr>
        <w:keepNext/>
        <w:keepLines/>
        <w:jc w:val="both"/>
        <w:outlineLvl w:val="0"/>
      </w:pPr>
      <w:r>
        <w:rPr>
          <w:rFonts w:eastAsia="MS Gothic"/>
        </w:rPr>
        <w:lastRenderedPageBreak/>
        <w:t>- При клике на строку участника – переход к списку закупок с его участием (с фильтрацией по статусу участия, закупки также кликабельные – при клике на закупку переход на просмотре данных по закупке).</w:t>
      </w:r>
    </w:p>
    <w:p w:rsidR="00A77A3A" w:rsidRDefault="00A77A3A" w:rsidP="00A77A3A">
      <w:pPr>
        <w:keepNext/>
        <w:keepLines/>
        <w:jc w:val="both"/>
        <w:outlineLvl w:val="0"/>
        <w:rPr>
          <w:b/>
          <w:bCs/>
        </w:rPr>
      </w:pPr>
    </w:p>
    <w:p w:rsidR="00A77A3A" w:rsidRDefault="00A77A3A" w:rsidP="00A77A3A">
      <w:pPr>
        <w:keepNext/>
        <w:keepLines/>
        <w:jc w:val="both"/>
        <w:outlineLvl w:val="0"/>
      </w:pPr>
      <w:r>
        <w:rPr>
          <w:rFonts w:eastAsia="MS Gothic"/>
          <w:b/>
          <w:bCs/>
        </w:rPr>
        <w:t xml:space="preserve">    3.2. Возможность добавлять ссылки на закупки в чаты (внутрисистемный мессенджер</w:t>
      </w:r>
      <w:r>
        <w:rPr>
          <w:rFonts w:eastAsia="MS Gothic"/>
        </w:rPr>
        <w:t>)</w:t>
      </w:r>
    </w:p>
    <w:p w:rsidR="00A77A3A" w:rsidRDefault="00A77A3A" w:rsidP="00A77A3A">
      <w:pPr>
        <w:keepNext/>
        <w:keepLines/>
        <w:jc w:val="both"/>
        <w:outlineLvl w:val="0"/>
      </w:pPr>
      <w:r>
        <w:rPr>
          <w:rFonts w:eastAsia="MS Gothic"/>
        </w:rPr>
        <w:t xml:space="preserve">  </w:t>
      </w:r>
    </w:p>
    <w:p w:rsidR="00A77A3A" w:rsidRDefault="00A77A3A" w:rsidP="00A77A3A">
      <w:pPr>
        <w:keepNext/>
        <w:keepLines/>
        <w:jc w:val="both"/>
        <w:outlineLvl w:val="0"/>
      </w:pPr>
      <w:r>
        <w:rPr>
          <w:rFonts w:eastAsia="MS Gothic"/>
        </w:rPr>
        <w:t>При вводе в чат специальной комбинации (например, «ЗП-» или «@») и начала номера закупки по полю «Номер закупки на ЭП» должен появляться выпадающий список с подходящими закупками. Выбранная закупка преобразуется в кликабельную ссылку вида «12345 (Наименование)». При нажатии открывается карточка просмотра закупки без возможности редактирования. Ссылка сохраняется в истории чата.</w:t>
      </w:r>
    </w:p>
    <w:p w:rsidR="00A77A3A" w:rsidRDefault="00A77A3A" w:rsidP="00A77A3A">
      <w:pPr>
        <w:keepNext/>
        <w:keepLines/>
        <w:jc w:val="both"/>
        <w:outlineLvl w:val="0"/>
      </w:pPr>
    </w:p>
    <w:p w:rsidR="00A77A3A" w:rsidRDefault="00A77A3A" w:rsidP="00A77A3A">
      <w:pPr>
        <w:keepNext/>
        <w:keepLines/>
        <w:jc w:val="both"/>
        <w:outlineLvl w:val="0"/>
        <w:rPr>
          <w:b/>
          <w:bCs/>
        </w:rPr>
      </w:pPr>
      <w:r>
        <w:rPr>
          <w:rFonts w:eastAsia="MS Gothic"/>
          <w:b/>
          <w:bCs/>
        </w:rPr>
        <w:t xml:space="preserve">    3.3. Предварительный расчёт агентского вознаграждения по закупке</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 xml:space="preserve">  Требование:    </w:t>
      </w:r>
    </w:p>
    <w:p w:rsidR="00A77A3A" w:rsidRDefault="00A77A3A" w:rsidP="00A77A3A">
      <w:pPr>
        <w:keepNext/>
        <w:keepLines/>
        <w:jc w:val="both"/>
        <w:outlineLvl w:val="0"/>
      </w:pPr>
      <w:r>
        <w:rPr>
          <w:rFonts w:eastAsia="MS Gothic"/>
        </w:rPr>
        <w:t xml:space="preserve">В карточке закупки (режим просмотра/редактирования) добавить блок «Расчёт агентского вознаграждения» с кнопкой «Рассчитать». При нажатии система вычисляет сумму вознаграждения по формуле, зависящей от:  </w:t>
      </w:r>
    </w:p>
    <w:p w:rsidR="00A77A3A" w:rsidRDefault="00A77A3A" w:rsidP="00A77A3A">
      <w:pPr>
        <w:keepNext/>
        <w:keepLines/>
        <w:jc w:val="both"/>
        <w:outlineLvl w:val="0"/>
      </w:pPr>
      <w:r>
        <w:rPr>
          <w:rFonts w:eastAsia="MS Gothic"/>
        </w:rPr>
        <w:t xml:space="preserve">- Способа закупки (список из 8 значений: Конкурс, Аукцион, Запрос предложений и т.д.).  </w:t>
      </w:r>
    </w:p>
    <w:p w:rsidR="00A77A3A" w:rsidRDefault="00A77A3A" w:rsidP="00A77A3A">
      <w:pPr>
        <w:keepNext/>
        <w:keepLines/>
        <w:jc w:val="both"/>
        <w:outlineLvl w:val="0"/>
      </w:pPr>
      <w:r>
        <w:rPr>
          <w:rFonts w:eastAsia="MS Gothic"/>
        </w:rPr>
        <w:t>- Начальной или финальной цены закупки – в зависимости от выбранного варианта расчёта.</w:t>
      </w:r>
    </w:p>
    <w:p w:rsidR="00A77A3A" w:rsidRDefault="00A77A3A" w:rsidP="00A77A3A">
      <w:pPr>
        <w:keepNext/>
        <w:keepLines/>
        <w:jc w:val="both"/>
        <w:outlineLvl w:val="0"/>
      </w:pPr>
      <w:r>
        <w:rPr>
          <w:rFonts w:eastAsia="MS Gothic"/>
        </w:rPr>
        <w:t xml:space="preserve">- Флага «Закупка не состоялась» (значения: Заявки не поступили / Все отклонены / Договор с ЕУ / Договор с ЕУ (после ЦЗК) / Без заключения договора).  </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Примечание: предусмотреть до 15 вариантов расчёта. Конкретные формулы, коэффициенты, условия выбора варианта и контрольные примеры предоставляются заказчиком до начала реализации блока в согласованном файле. Результат отображается в формате «Агентское вознаграждение: X руб. (Y% от цены)» и сохраняется в базе данных вместе с исходными параметрами расчёта. Изменение утверждённых формул после реализации оценивается отдельно.</w:t>
      </w:r>
    </w:p>
    <w:p w:rsidR="00A77A3A" w:rsidRDefault="00A77A3A" w:rsidP="00A77A3A">
      <w:pPr>
        <w:keepNext/>
        <w:keepLines/>
        <w:jc w:val="both"/>
        <w:outlineLvl w:val="0"/>
      </w:pPr>
    </w:p>
    <w:p w:rsidR="00A77A3A" w:rsidRDefault="00A77A3A" w:rsidP="00A77A3A">
      <w:pPr>
        <w:keepNext/>
        <w:keepLines/>
        <w:jc w:val="both"/>
        <w:outlineLvl w:val="0"/>
        <w:rPr>
          <w:b/>
          <w:bCs/>
        </w:rPr>
      </w:pPr>
      <w:r>
        <w:rPr>
          <w:rFonts w:eastAsia="MS Gothic"/>
          <w:b/>
          <w:bCs/>
        </w:rPr>
        <w:t xml:space="preserve">    3.4. Разделение раздела «Мои комментарии» на исполненные и неисполненные</w:t>
      </w:r>
    </w:p>
    <w:p w:rsidR="00A77A3A" w:rsidRDefault="00A77A3A" w:rsidP="00A77A3A">
      <w:pPr>
        <w:keepNext/>
        <w:keepLines/>
        <w:jc w:val="both"/>
        <w:outlineLvl w:val="0"/>
      </w:pPr>
      <w:r>
        <w:rPr>
          <w:rFonts w:eastAsia="MS Gothic"/>
        </w:rPr>
        <w:t xml:space="preserve"> </w:t>
      </w:r>
    </w:p>
    <w:p w:rsidR="00A77A3A" w:rsidRDefault="00A77A3A" w:rsidP="00A77A3A">
      <w:pPr>
        <w:keepNext/>
        <w:keepLines/>
        <w:jc w:val="both"/>
        <w:outlineLvl w:val="0"/>
      </w:pPr>
      <w:r>
        <w:rPr>
          <w:rFonts w:eastAsia="MS Gothic"/>
        </w:rPr>
        <w:t xml:space="preserve">Переименовать раздел в «Мои комментарии». Внутри создать две вкладки:  </w:t>
      </w:r>
    </w:p>
    <w:p w:rsidR="00A77A3A" w:rsidRDefault="00A77A3A" w:rsidP="00A77A3A">
      <w:pPr>
        <w:keepNext/>
        <w:keepLines/>
        <w:jc w:val="both"/>
        <w:outlineLvl w:val="0"/>
      </w:pPr>
      <w:r>
        <w:rPr>
          <w:rFonts w:eastAsia="MS Gothic"/>
        </w:rPr>
        <w:t xml:space="preserve">-   Неисполненные   – комментарии, по которым нет отметки об исполнении.  </w:t>
      </w:r>
    </w:p>
    <w:p w:rsidR="00A77A3A" w:rsidRDefault="00A77A3A" w:rsidP="00A77A3A">
      <w:pPr>
        <w:keepNext/>
        <w:keepLines/>
        <w:jc w:val="both"/>
        <w:outlineLvl w:val="0"/>
      </w:pPr>
      <w:r>
        <w:rPr>
          <w:rFonts w:eastAsia="MS Gothic"/>
        </w:rPr>
        <w:t xml:space="preserve">-   Исполненные   – комментарии, отмеченные как исполненные.  </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 xml:space="preserve">  Логика работы:    </w:t>
      </w:r>
    </w:p>
    <w:p w:rsidR="00A77A3A" w:rsidRDefault="00A77A3A" w:rsidP="00A77A3A">
      <w:pPr>
        <w:keepNext/>
        <w:keepLines/>
        <w:jc w:val="both"/>
        <w:outlineLvl w:val="0"/>
      </w:pPr>
      <w:r>
        <w:rPr>
          <w:rFonts w:eastAsia="MS Gothic"/>
        </w:rPr>
        <w:t xml:space="preserve">- Ответственный по закупке (Закупщик или Методолог) видит комментарий руководителя в карточке закупки и имеет кнопку «Исполнить комментарий» (только для своего активного статуса закупки).  </w:t>
      </w:r>
    </w:p>
    <w:p w:rsidR="00A77A3A" w:rsidRDefault="00A77A3A" w:rsidP="00A77A3A">
      <w:pPr>
        <w:keepNext/>
        <w:keepLines/>
        <w:jc w:val="both"/>
        <w:outlineLvl w:val="0"/>
      </w:pPr>
      <w:r>
        <w:rPr>
          <w:rFonts w:eastAsia="MS Gothic"/>
        </w:rPr>
        <w:t xml:space="preserve">- После нажатия комментарий переходит во вкладку «Исполненные» у руководителя.  </w:t>
      </w:r>
    </w:p>
    <w:p w:rsidR="00A77A3A" w:rsidRDefault="00A77A3A" w:rsidP="00A77A3A">
      <w:pPr>
        <w:keepNext/>
        <w:keepLines/>
        <w:jc w:val="both"/>
        <w:outlineLvl w:val="0"/>
        <w:rPr>
          <w:rFonts w:eastAsia="MS Gothic"/>
        </w:rPr>
      </w:pPr>
      <w:r>
        <w:rPr>
          <w:rFonts w:eastAsia="MS Gothic"/>
        </w:rPr>
        <w:t>- Исполненный комментарий может быть возвращён в статус «Неисполнен» и впоследствии отмечен исполненным повторно; история всех изменений статуса сохраняется.</w:t>
      </w:r>
    </w:p>
    <w:p w:rsidR="00A77A3A" w:rsidRDefault="00A77A3A" w:rsidP="00A77A3A">
      <w:pPr>
        <w:keepNext/>
        <w:keepLines/>
        <w:jc w:val="both"/>
        <w:outlineLvl w:val="0"/>
      </w:pPr>
      <w:r>
        <w:rPr>
          <w:rFonts w:eastAsia="MS Gothic"/>
        </w:rPr>
        <w:t xml:space="preserve">- Для роли «Закупщик» раздел «Уведомления» также содержит две аналогичные вкладки «Исполненные» и «Неисполненные». </w:t>
      </w:r>
    </w:p>
    <w:p w:rsidR="00A77A3A" w:rsidRDefault="00A77A3A" w:rsidP="00A77A3A">
      <w:pPr>
        <w:keepNext/>
        <w:keepLines/>
        <w:jc w:val="both"/>
        <w:outlineLvl w:val="0"/>
      </w:pPr>
    </w:p>
    <w:p w:rsidR="00A77A3A" w:rsidRDefault="00A77A3A" w:rsidP="00A77A3A">
      <w:pPr>
        <w:keepNext/>
        <w:keepLines/>
        <w:jc w:val="both"/>
        <w:outlineLvl w:val="0"/>
        <w:rPr>
          <w:b/>
          <w:bCs/>
        </w:rPr>
      </w:pPr>
      <w:r>
        <w:rPr>
          <w:rFonts w:eastAsia="MS Gothic"/>
          <w:b/>
          <w:bCs/>
        </w:rPr>
        <w:t xml:space="preserve">    3.5. Кнопка для открытия папки по ссылке на закупку</w:t>
      </w:r>
    </w:p>
    <w:p w:rsidR="00A77A3A" w:rsidRDefault="00A77A3A" w:rsidP="00A77A3A">
      <w:pPr>
        <w:keepNext/>
        <w:keepLines/>
        <w:jc w:val="both"/>
        <w:outlineLvl w:val="0"/>
      </w:pPr>
      <w:r>
        <w:rPr>
          <w:rFonts w:eastAsia="MS Gothic"/>
        </w:rPr>
        <w:t xml:space="preserve"> </w:t>
      </w:r>
    </w:p>
    <w:p w:rsidR="00A77A3A" w:rsidRDefault="00A77A3A" w:rsidP="00A77A3A">
      <w:pPr>
        <w:keepNext/>
        <w:keepLines/>
        <w:jc w:val="both"/>
        <w:outlineLvl w:val="0"/>
      </w:pPr>
      <w:r>
        <w:rPr>
          <w:rFonts w:eastAsia="MS Gothic"/>
        </w:rPr>
        <w:lastRenderedPageBreak/>
        <w:t>Добавить рядом с полем «Ссылка» кнопку «Открыть папку» с иконкой папки. При клике ссылка открывается в новой вкладке или передаётся браузеру для открытия. Если ссылка не заполнена, кнопка неактивна. Возможность фактического открытия сетевого ресурса зависит от формата ссылки, настроек браузера, операционной системы и наличия у пользователя сетевого доступа.</w:t>
      </w:r>
    </w:p>
    <w:p w:rsidR="00A77A3A" w:rsidRDefault="00A77A3A" w:rsidP="00A77A3A">
      <w:pPr>
        <w:keepNext/>
        <w:keepLines/>
        <w:jc w:val="both"/>
        <w:outlineLvl w:val="0"/>
      </w:pPr>
    </w:p>
    <w:p w:rsidR="00A77A3A" w:rsidRDefault="00A77A3A" w:rsidP="00A77A3A">
      <w:pPr>
        <w:keepNext/>
        <w:keepLines/>
        <w:jc w:val="both"/>
        <w:outlineLvl w:val="0"/>
        <w:rPr>
          <w:b/>
          <w:bCs/>
        </w:rPr>
      </w:pPr>
      <w:r>
        <w:rPr>
          <w:rFonts w:eastAsia="MS Gothic"/>
          <w:b/>
          <w:bCs/>
        </w:rPr>
        <w:t>3.6. Корректировка прокрутки и отображения таблиц</w:t>
      </w:r>
    </w:p>
    <w:p w:rsidR="00A77A3A" w:rsidRDefault="00A77A3A" w:rsidP="00A77A3A">
      <w:pPr>
        <w:keepNext/>
        <w:keepLines/>
        <w:jc w:val="both"/>
        <w:outlineLvl w:val="0"/>
      </w:pPr>
      <w:r>
        <w:rPr>
          <w:rFonts w:eastAsia="MS Gothic"/>
        </w:rPr>
        <w:t xml:space="preserve">  </w:t>
      </w:r>
    </w:p>
    <w:p w:rsidR="00A77A3A" w:rsidRDefault="00A77A3A" w:rsidP="00A77A3A">
      <w:pPr>
        <w:keepNext/>
        <w:keepLines/>
        <w:jc w:val="both"/>
        <w:outlineLvl w:val="0"/>
      </w:pPr>
      <w:r>
        <w:rPr>
          <w:rFonts w:eastAsia="MS Gothic"/>
        </w:rPr>
        <w:t>- Проверить CSS страниц прикладного модуля, содержащих длинные или широкие таблицы.</w:t>
      </w:r>
    </w:p>
    <w:p w:rsidR="00A77A3A" w:rsidRDefault="00A77A3A" w:rsidP="00A77A3A">
      <w:pPr>
        <w:keepNext/>
        <w:keepLines/>
        <w:jc w:val="both"/>
        <w:outlineLvl w:val="0"/>
      </w:pPr>
      <w:r>
        <w:rPr>
          <w:rFonts w:eastAsia="MS Gothic"/>
        </w:rPr>
        <w:t>- Разместить широкие таблицы в отдельном контейнере с горизонтальной прокруткой, не изменяя глобальную прокрутку стандартных страниц «Битрикс24».</w:t>
      </w:r>
    </w:p>
    <w:p w:rsidR="00A77A3A" w:rsidRDefault="00A77A3A" w:rsidP="00A77A3A">
      <w:pPr>
        <w:keepNext/>
        <w:keepLines/>
        <w:jc w:val="both"/>
        <w:outlineLvl w:val="0"/>
      </w:pPr>
      <w:r>
        <w:rPr>
          <w:rFonts w:eastAsia="MS Gothic"/>
        </w:rPr>
        <w:t>- При необходимости добавить кнопку «Наверх» на страницах с большой высотой содержимого.</w:t>
      </w:r>
    </w:p>
    <w:p w:rsidR="00A77A3A" w:rsidRDefault="00A77A3A" w:rsidP="00A77A3A">
      <w:pPr>
        <w:keepNext/>
        <w:keepLines/>
        <w:jc w:val="both"/>
        <w:outlineLvl w:val="0"/>
      </w:pPr>
      <w:r>
        <w:rPr>
          <w:rFonts w:eastAsia="MS Gothic"/>
        </w:rPr>
        <w:t>- Исключить блокировку прокрутки страницы и некорректное «залипание» элементов интерфейса в пределах прикладного модуля. Отдельная мобильная версия и полная адаптация стандартного интерфейса «Битрикс24» в объём работ не входят; на узких экранах доступ к столбцам таблиц обеспечивается горизонтальной прокруткой.</w:t>
      </w:r>
    </w:p>
    <w:p w:rsidR="00A77A3A" w:rsidRDefault="00A77A3A" w:rsidP="00A77A3A">
      <w:pPr>
        <w:keepNext/>
        <w:keepLines/>
        <w:jc w:val="both"/>
        <w:outlineLvl w:val="0"/>
      </w:pPr>
    </w:p>
    <w:p w:rsidR="00A77A3A" w:rsidRDefault="00A77A3A" w:rsidP="00A77A3A">
      <w:pPr>
        <w:keepNext/>
        <w:keepLines/>
        <w:jc w:val="both"/>
        <w:outlineLvl w:val="0"/>
        <w:rPr>
          <w:b/>
          <w:bCs/>
        </w:rPr>
      </w:pPr>
      <w:r>
        <w:rPr>
          <w:rFonts w:eastAsia="MS Gothic"/>
          <w:b/>
          <w:bCs/>
        </w:rPr>
        <w:t>3.7. Отображение наименования закупки в уведомлениях при передаче ответственности</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 xml:space="preserve">- Проверить механизм генерации уведомлений: убедиться, что всегда подставляется значение из поля «Наименование закупки».  </w:t>
      </w:r>
    </w:p>
    <w:p w:rsidR="00A77A3A" w:rsidRDefault="00A77A3A" w:rsidP="00A77A3A">
      <w:pPr>
        <w:keepNext/>
        <w:keepLines/>
        <w:jc w:val="both"/>
        <w:outlineLvl w:val="0"/>
      </w:pPr>
      <w:r>
        <w:rPr>
          <w:rFonts w:eastAsia="MS Gothic"/>
        </w:rPr>
        <w:t xml:space="preserve">- В случае, если наименование отсутствует (NULL или пустая строка), выводить «[Без наименования] + Номер закупки на ЭП».  </w:t>
      </w:r>
    </w:p>
    <w:p w:rsidR="00A77A3A" w:rsidRDefault="00A77A3A" w:rsidP="00A77A3A">
      <w:pPr>
        <w:keepNext/>
        <w:keepLines/>
        <w:jc w:val="both"/>
        <w:outlineLvl w:val="0"/>
        <w:rPr>
          <w:b/>
          <w:bCs/>
        </w:rPr>
      </w:pPr>
    </w:p>
    <w:p w:rsidR="00A77A3A" w:rsidRDefault="00A77A3A" w:rsidP="00A77A3A">
      <w:pPr>
        <w:keepNext/>
        <w:keepLines/>
        <w:jc w:val="both"/>
        <w:outlineLvl w:val="0"/>
        <w:rPr>
          <w:b/>
          <w:bCs/>
        </w:rPr>
      </w:pPr>
      <w:r>
        <w:rPr>
          <w:rFonts w:eastAsia="MS Gothic"/>
          <w:b/>
          <w:bCs/>
        </w:rPr>
        <w:t>3.8. Множественный выбор значений в фильтрах (с выпадающими списками)</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 xml:space="preserve">    </w:t>
      </w:r>
    </w:p>
    <w:p w:rsidR="00A77A3A" w:rsidRDefault="00A77A3A" w:rsidP="00A77A3A">
      <w:pPr>
        <w:keepNext/>
        <w:keepLines/>
        <w:jc w:val="both"/>
        <w:outlineLvl w:val="0"/>
      </w:pPr>
      <w:r>
        <w:rPr>
          <w:rFonts w:eastAsia="MS Gothic"/>
        </w:rPr>
        <w:t>- Заменить одиночные выпадающие списки на множественный выбор в согласованном перечне таблиц и полей Системы.</w:t>
      </w:r>
    </w:p>
    <w:p w:rsidR="00A77A3A" w:rsidRDefault="00A77A3A" w:rsidP="00A77A3A">
      <w:pPr>
        <w:keepNext/>
        <w:keepLines/>
        <w:jc w:val="both"/>
        <w:outlineLvl w:val="0"/>
      </w:pPr>
      <w:r>
        <w:rPr>
          <w:rFonts w:eastAsia="MS Gothic"/>
        </w:rPr>
        <w:t>- Для полей с фиксированными значениями (статус, способ закупки, заказчик и другие согласованные поля) использовать компонент множественного выбора с поиском, совместимый с текущим интерфейсом модуля.</w:t>
      </w:r>
    </w:p>
    <w:p w:rsidR="00A77A3A" w:rsidRDefault="00A77A3A" w:rsidP="00A77A3A">
      <w:pPr>
        <w:keepNext/>
        <w:keepLines/>
        <w:jc w:val="both"/>
        <w:outlineLvl w:val="0"/>
      </w:pPr>
      <w:r>
        <w:rPr>
          <w:rFonts w:eastAsia="MS Gothic"/>
        </w:rPr>
        <w:t xml:space="preserve">- При выборе нескольких значений строки должны отображаться, если соответствуют   любому   из выбранных (логика OR).  </w:t>
      </w:r>
    </w:p>
    <w:p w:rsidR="00A77A3A" w:rsidRDefault="00A77A3A" w:rsidP="00A77A3A">
      <w:pPr>
        <w:keepNext/>
        <w:keepLines/>
        <w:jc w:val="both"/>
        <w:outlineLvl w:val="0"/>
      </w:pPr>
    </w:p>
    <w:p w:rsidR="00A77A3A" w:rsidRDefault="00A77A3A" w:rsidP="00A77A3A">
      <w:pPr>
        <w:keepNext/>
        <w:keepLines/>
        <w:jc w:val="both"/>
        <w:outlineLvl w:val="0"/>
        <w:rPr>
          <w:b/>
          <w:bCs/>
        </w:rPr>
      </w:pPr>
    </w:p>
    <w:p w:rsidR="00A77A3A" w:rsidRDefault="00A77A3A" w:rsidP="00A77A3A">
      <w:pPr>
        <w:keepNext/>
        <w:keepLines/>
        <w:jc w:val="both"/>
        <w:outlineLvl w:val="0"/>
      </w:pPr>
      <w:r>
        <w:rPr>
          <w:rFonts w:eastAsia="MS Gothic"/>
          <w:b/>
          <w:bCs/>
        </w:rPr>
        <w:t xml:space="preserve">   4. Сроки и порядок выполнения</w:t>
      </w:r>
    </w:p>
    <w:p w:rsidR="00A77A3A" w:rsidRDefault="00A77A3A" w:rsidP="00A77A3A">
      <w:pPr>
        <w:keepNext/>
        <w:keepLines/>
        <w:jc w:val="both"/>
        <w:outlineLvl w:val="0"/>
      </w:pPr>
    </w:p>
    <w:p w:rsidR="00A77A3A" w:rsidRDefault="00A77A3A" w:rsidP="00A77A3A">
      <w:pPr>
        <w:widowControl w:val="0"/>
        <w:tabs>
          <w:tab w:val="left" w:pos="1134"/>
        </w:tabs>
        <w:spacing w:line="276" w:lineRule="auto"/>
        <w:jc w:val="both"/>
        <w:rPr>
          <w:rFonts w:eastAsia="MS Gothic"/>
        </w:rPr>
      </w:pPr>
      <w:r>
        <w:rPr>
          <w:rFonts w:eastAsia="MS Gothic"/>
        </w:rPr>
        <w:t>4.1. Разработка дополнительного модуля ERP-Системы осуществляется  в течение 14 календарных дней с момента подписания Договора.</w:t>
      </w:r>
    </w:p>
    <w:p w:rsidR="00A77A3A" w:rsidRDefault="00A77A3A" w:rsidP="00A77A3A">
      <w:pPr>
        <w:widowControl w:val="0"/>
        <w:tabs>
          <w:tab w:val="left" w:pos="1134"/>
        </w:tabs>
        <w:spacing w:line="276" w:lineRule="auto"/>
        <w:jc w:val="both"/>
        <w:rPr>
          <w:rFonts w:eastAsia="MS Gothic"/>
        </w:rPr>
      </w:pPr>
      <w:r>
        <w:rPr>
          <w:rFonts w:eastAsia="MS Gothic"/>
        </w:rPr>
        <w:t>4.2. Предоставление технической поддержки  для  разработанного дополнительного модуля ERP-Системы  и корпоративного портала Битрикс24 в объеме 100 часов.</w:t>
      </w:r>
    </w:p>
    <w:p w:rsidR="00A77A3A" w:rsidRDefault="00A77A3A" w:rsidP="00A77A3A">
      <w:pPr>
        <w:widowControl w:val="0"/>
        <w:tabs>
          <w:tab w:val="left" w:pos="1134"/>
        </w:tabs>
        <w:spacing w:line="276" w:lineRule="auto"/>
        <w:jc w:val="both"/>
      </w:pPr>
      <w:r>
        <w:t xml:space="preserve">4.3. </w:t>
      </w:r>
      <w:r>
        <w:rPr>
          <w:rFonts w:eastAsia="MS Gothic"/>
        </w:rPr>
        <w:t>Работы выполняются в пределах прикладного модуля Системы. Изменение стандартного интерфейса и ядра Битрикс24, создание отдельной мобильной версии, а также администрирование серверной инфраструктуры не входят в объём настоящего ТЗ, если иное не согласовано сторонами отдельно.</w:t>
      </w:r>
    </w:p>
    <w:p w:rsidR="00A77A3A" w:rsidRDefault="00A77A3A" w:rsidP="00A77A3A">
      <w:pPr>
        <w:keepNext/>
        <w:keepLines/>
        <w:jc w:val="both"/>
        <w:outlineLvl w:val="0"/>
        <w:rPr>
          <w:rFonts w:eastAsia="MS Gothic"/>
          <w:b/>
          <w:bCs/>
        </w:rPr>
      </w:pPr>
      <w:r>
        <w:rPr>
          <w:rFonts w:eastAsia="MS Gothic"/>
          <w:b/>
          <w:bCs/>
        </w:rPr>
        <w:lastRenderedPageBreak/>
        <w:t>5. Общие требования к технической поддержке</w:t>
      </w:r>
    </w:p>
    <w:p w:rsidR="00A77A3A" w:rsidRDefault="00A77A3A" w:rsidP="00A77A3A">
      <w:pPr>
        <w:keepNext/>
        <w:keepLines/>
        <w:jc w:val="both"/>
        <w:outlineLvl w:val="0"/>
        <w:rPr>
          <w:rFonts w:eastAsia="MS Gothic"/>
          <w:b/>
          <w:bCs/>
        </w:rPr>
      </w:pPr>
    </w:p>
    <w:p w:rsidR="00A77A3A" w:rsidRDefault="00A77A3A" w:rsidP="00A77A3A">
      <w:pPr>
        <w:keepNext/>
        <w:keepLines/>
        <w:jc w:val="both"/>
        <w:outlineLvl w:val="0"/>
      </w:pPr>
      <w:r>
        <w:rPr>
          <w:rFonts w:eastAsia="MS Gothic"/>
        </w:rPr>
        <w:t xml:space="preserve">5.1. Режим поддержки  </w:t>
      </w:r>
    </w:p>
    <w:p w:rsidR="00A77A3A" w:rsidRDefault="00A77A3A" w:rsidP="00A77A3A">
      <w:pPr>
        <w:pStyle w:val="afff2"/>
        <w:keepNext/>
        <w:keepLines/>
        <w:numPr>
          <w:ilvl w:val="0"/>
          <w:numId w:val="16"/>
        </w:numPr>
        <w:jc w:val="both"/>
        <w:outlineLvl w:val="0"/>
      </w:pPr>
      <w:r>
        <w:rPr>
          <w:rFonts w:eastAsia="MS Gothic"/>
        </w:rPr>
        <w:t>Приём и обработка заявок пользователей осуществляются в рабочие дни с 9:00 до 18:00 по московскому времени. Заявки, поступившие вне указанного времени, принимаются в работу в следующий рабочий день.</w:t>
      </w:r>
    </w:p>
    <w:p w:rsidR="00A77A3A" w:rsidRDefault="00A77A3A" w:rsidP="00A77A3A">
      <w:pPr>
        <w:pStyle w:val="afff2"/>
        <w:keepNext/>
        <w:keepLines/>
        <w:numPr>
          <w:ilvl w:val="0"/>
          <w:numId w:val="16"/>
        </w:numPr>
        <w:jc w:val="both"/>
        <w:outlineLvl w:val="0"/>
      </w:pPr>
      <w:r>
        <w:rPr>
          <w:rFonts w:eastAsia="MS Gothic"/>
        </w:rPr>
        <w:t xml:space="preserve">Классификация заявок:  </w:t>
      </w:r>
    </w:p>
    <w:p w:rsidR="00A77A3A" w:rsidRDefault="00A77A3A" w:rsidP="00A77A3A">
      <w:pPr>
        <w:pStyle w:val="afff2"/>
        <w:keepNext/>
        <w:keepLines/>
        <w:numPr>
          <w:ilvl w:val="0"/>
          <w:numId w:val="17"/>
        </w:numPr>
        <w:ind w:left="1276" w:hanging="567"/>
        <w:jc w:val="both"/>
        <w:outlineLvl w:val="0"/>
      </w:pPr>
      <w:r>
        <w:rPr>
          <w:rFonts w:eastAsia="MS Gothic"/>
        </w:rPr>
        <w:t>Критическая – прикладной модуль Системы недоступен для всех пользователей. Время реакции – 1 рабочий час.</w:t>
      </w:r>
    </w:p>
    <w:p w:rsidR="00A77A3A" w:rsidRDefault="00A77A3A" w:rsidP="00A77A3A">
      <w:pPr>
        <w:pStyle w:val="afff2"/>
        <w:keepNext/>
        <w:keepLines/>
        <w:numPr>
          <w:ilvl w:val="0"/>
          <w:numId w:val="17"/>
        </w:numPr>
        <w:ind w:left="1276" w:hanging="567"/>
        <w:jc w:val="both"/>
        <w:outlineLvl w:val="0"/>
      </w:pPr>
      <w:r>
        <w:rPr>
          <w:rFonts w:eastAsia="MS Gothic"/>
        </w:rPr>
        <w:t>Высокая – критический функционал модуля не работает для группы пользователей. Время реакции – 4 рабочих часа.</w:t>
      </w:r>
    </w:p>
    <w:p w:rsidR="00A77A3A" w:rsidRDefault="00A77A3A" w:rsidP="00A77A3A">
      <w:pPr>
        <w:pStyle w:val="afff2"/>
        <w:keepNext/>
        <w:keepLines/>
        <w:numPr>
          <w:ilvl w:val="0"/>
          <w:numId w:val="17"/>
        </w:numPr>
        <w:ind w:left="1276" w:hanging="567"/>
        <w:jc w:val="both"/>
        <w:outlineLvl w:val="0"/>
      </w:pPr>
      <w:r>
        <w:rPr>
          <w:rFonts w:eastAsia="MS Gothic"/>
        </w:rPr>
        <w:t>Средняя – ошибка, не блокирующая основную работу, или консультация. Время реакции – 1 рабочий день.</w:t>
      </w:r>
    </w:p>
    <w:p w:rsidR="00A77A3A" w:rsidRDefault="00A77A3A" w:rsidP="00A77A3A">
      <w:pPr>
        <w:pStyle w:val="afff2"/>
        <w:keepNext/>
        <w:keepLines/>
        <w:numPr>
          <w:ilvl w:val="0"/>
          <w:numId w:val="17"/>
        </w:numPr>
        <w:ind w:left="1276" w:hanging="567"/>
        <w:jc w:val="both"/>
        <w:outlineLvl w:val="0"/>
      </w:pPr>
      <w:r>
        <w:rPr>
          <w:rFonts w:eastAsia="MS Gothic"/>
        </w:rPr>
        <w:t>Низкая – незначительная ошибка, предложение по улучшению или новая доработка. Срок выполнения согласуется отдельно.</w:t>
      </w:r>
    </w:p>
    <w:p w:rsidR="00A77A3A" w:rsidRDefault="00A77A3A" w:rsidP="00A77A3A">
      <w:pPr>
        <w:pStyle w:val="afff2"/>
        <w:keepNext/>
        <w:keepLines/>
        <w:numPr>
          <w:ilvl w:val="0"/>
          <w:numId w:val="17"/>
        </w:numPr>
        <w:ind w:left="1276" w:hanging="567"/>
        <w:jc w:val="both"/>
        <w:outlineLvl w:val="0"/>
      </w:pPr>
      <w:r>
        <w:rPr>
          <w:rFonts w:eastAsia="MS Gothic"/>
        </w:rPr>
        <w:t>Под временем реакции понимается подтверждение получения заявки и начало её анализа. Срок устранения определяется после диагностики с учётом причины, сложности и необходимости участия специалистов заказчика или владельца инфраструктуры.</w:t>
      </w:r>
    </w:p>
    <w:p w:rsidR="00A77A3A" w:rsidRDefault="00A77A3A" w:rsidP="00A77A3A">
      <w:pPr>
        <w:keepNext/>
        <w:keepLines/>
        <w:jc w:val="both"/>
        <w:outlineLvl w:val="0"/>
      </w:pPr>
    </w:p>
    <w:p w:rsidR="00A77A3A" w:rsidRDefault="00A77A3A" w:rsidP="00A77A3A">
      <w:pPr>
        <w:keepNext/>
        <w:keepLines/>
        <w:jc w:val="both"/>
        <w:outlineLvl w:val="0"/>
      </w:pPr>
      <w:r>
        <w:rPr>
          <w:rFonts w:eastAsia="MS Gothic"/>
        </w:rPr>
        <w:t>5.2. Взаимодействие с инфраструктурой</w:t>
      </w:r>
    </w:p>
    <w:p w:rsidR="00A77A3A" w:rsidRDefault="00A77A3A" w:rsidP="00A77A3A">
      <w:pPr>
        <w:pStyle w:val="afff2"/>
        <w:keepNext/>
        <w:keepLines/>
        <w:numPr>
          <w:ilvl w:val="0"/>
          <w:numId w:val="18"/>
        </w:numPr>
        <w:jc w:val="both"/>
        <w:outlineLvl w:val="0"/>
      </w:pPr>
      <w:r>
        <w:rPr>
          <w:rFonts w:eastAsia="MS Gothic"/>
        </w:rPr>
        <w:t>Работы, требующие доступа к серверу, базе данных или настройкам корпоративного портала, выполняются в пределах предоставленных заказчиком прав доступа и зон ответственности исполнителя.</w:t>
      </w:r>
    </w:p>
    <w:p w:rsidR="00A77A3A" w:rsidRDefault="00A77A3A" w:rsidP="00A77A3A">
      <w:pPr>
        <w:pStyle w:val="afff2"/>
        <w:keepNext/>
        <w:keepLines/>
        <w:numPr>
          <w:ilvl w:val="0"/>
          <w:numId w:val="18"/>
        </w:numPr>
        <w:jc w:val="both"/>
        <w:outlineLvl w:val="0"/>
      </w:pPr>
      <w:r>
        <w:rPr>
          <w:rFonts w:eastAsia="MS Gothic"/>
        </w:rPr>
        <w:t>Организация круглосуточного мониторинга, резервного копирования и хранения резервных копий относится к зоне ответственности владельца инфраструктуры. Исполнитель перед размещением изменений проверяет наличие актуальной резервной копии при наличии соответствующего доступа.</w:t>
      </w:r>
    </w:p>
    <w:p w:rsidR="00A77A3A" w:rsidRDefault="00A77A3A" w:rsidP="00A77A3A">
      <w:pPr>
        <w:pStyle w:val="afff2"/>
        <w:keepNext/>
        <w:keepLines/>
        <w:numPr>
          <w:ilvl w:val="0"/>
          <w:numId w:val="18"/>
        </w:numPr>
        <w:jc w:val="both"/>
        <w:outlineLvl w:val="0"/>
      </w:pPr>
      <w:r>
        <w:rPr>
          <w:rFonts w:eastAsia="MS Gothic"/>
        </w:rPr>
        <w:t>Установка обновлений платформы «Битрикс24» выполняется только по отдельному согласованию после оценки совместимости с прикладным модулем.</w:t>
      </w:r>
    </w:p>
    <w:p w:rsidR="00A77A3A" w:rsidRDefault="00A77A3A" w:rsidP="00A77A3A">
      <w:pPr>
        <w:widowControl w:val="0"/>
        <w:spacing w:line="276" w:lineRule="auto"/>
        <w:ind w:left="284"/>
        <w:jc w:val="both"/>
      </w:pPr>
    </w:p>
    <w:p w:rsidR="00A77A3A" w:rsidRDefault="00A77A3A" w:rsidP="00A77A3A">
      <w:pPr>
        <w:keepNext/>
        <w:keepLines/>
        <w:spacing w:line="276" w:lineRule="auto"/>
        <w:outlineLvl w:val="0"/>
        <w:rPr>
          <w:b/>
          <w:bCs/>
        </w:rPr>
      </w:pPr>
    </w:p>
    <w:p w:rsidR="00A77A3A" w:rsidRDefault="00A77A3A" w:rsidP="00A77A3A">
      <w:pPr>
        <w:widowControl w:val="0"/>
        <w:spacing w:line="276" w:lineRule="auto"/>
        <w:jc w:val="both"/>
      </w:pPr>
    </w:p>
    <w:p w:rsidR="00A77A3A" w:rsidRDefault="00A77A3A" w:rsidP="00A77A3A">
      <w:pPr>
        <w:widowControl w:val="0"/>
        <w:spacing w:line="276" w:lineRule="auto"/>
        <w:ind w:left="6840"/>
        <w:jc w:val="both"/>
      </w:pPr>
    </w:p>
    <w:p w:rsidR="00462359" w:rsidRPr="003A0570" w:rsidRDefault="00462359" w:rsidP="003A0570">
      <w:bookmarkStart w:id="6" w:name="_GoBack"/>
      <w:bookmarkEnd w:id="6"/>
    </w:p>
    <w:sectPr w:rsidR="00462359" w:rsidRPr="003A0570">
      <w:headerReference w:type="first" r:id="rId9"/>
      <w:pgSz w:w="11907" w:h="16839"/>
      <w:pgMar w:top="1134" w:right="850" w:bottom="1134" w:left="1701" w:header="561"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F96" w:rsidRDefault="00462359">
      <w:r>
        <w:separator/>
      </w:r>
    </w:p>
  </w:endnote>
  <w:endnote w:type="continuationSeparator" w:id="0">
    <w:p w:rsidR="00665F96" w:rsidRDefault="00462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0"/>
    <w:family w:val="auto"/>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F96" w:rsidRDefault="00462359">
      <w:r>
        <w:separator/>
      </w:r>
    </w:p>
  </w:footnote>
  <w:footnote w:type="continuationSeparator" w:id="0">
    <w:p w:rsidR="00665F96" w:rsidRDefault="00462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F96" w:rsidRDefault="00665F96">
    <w:pPr>
      <w:pStyle w:val="afe"/>
      <w:ind w:firstLine="70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2204"/>
    <w:multiLevelType w:val="hybridMultilevel"/>
    <w:tmpl w:val="7A3E2E22"/>
    <w:lvl w:ilvl="0" w:tplc="4D08BECC">
      <w:start w:val="1"/>
      <w:numFmt w:val="bullet"/>
      <w:lvlText w:val="-"/>
      <w:lvlJc w:val="left"/>
      <w:pPr>
        <w:ind w:left="1146" w:hanging="360"/>
      </w:pPr>
      <w:rPr>
        <w:rFonts w:ascii="Times New Roman" w:hAnsi="Times New Roman" w:hint="default"/>
      </w:rPr>
    </w:lvl>
    <w:lvl w:ilvl="1" w:tplc="4D1809F6">
      <w:start w:val="1"/>
      <w:numFmt w:val="bullet"/>
      <w:lvlText w:val="o"/>
      <w:lvlJc w:val="left"/>
      <w:pPr>
        <w:ind w:left="1866" w:hanging="360"/>
      </w:pPr>
      <w:rPr>
        <w:rFonts w:ascii="Courier New" w:hAnsi="Courier New" w:hint="default"/>
      </w:rPr>
    </w:lvl>
    <w:lvl w:ilvl="2" w:tplc="8744ADEC">
      <w:start w:val="1"/>
      <w:numFmt w:val="bullet"/>
      <w:lvlText w:val=""/>
      <w:lvlJc w:val="left"/>
      <w:pPr>
        <w:ind w:left="2586" w:hanging="360"/>
      </w:pPr>
      <w:rPr>
        <w:rFonts w:ascii="Wingdings" w:hAnsi="Wingdings" w:hint="default"/>
      </w:rPr>
    </w:lvl>
    <w:lvl w:ilvl="3" w:tplc="ED36D542">
      <w:start w:val="1"/>
      <w:numFmt w:val="bullet"/>
      <w:lvlText w:val=""/>
      <w:lvlJc w:val="left"/>
      <w:pPr>
        <w:ind w:left="3306" w:hanging="360"/>
      </w:pPr>
      <w:rPr>
        <w:rFonts w:ascii="Symbol" w:hAnsi="Symbol" w:hint="default"/>
      </w:rPr>
    </w:lvl>
    <w:lvl w:ilvl="4" w:tplc="EA041F06">
      <w:start w:val="1"/>
      <w:numFmt w:val="bullet"/>
      <w:lvlText w:val="o"/>
      <w:lvlJc w:val="left"/>
      <w:pPr>
        <w:ind w:left="4026" w:hanging="360"/>
      </w:pPr>
      <w:rPr>
        <w:rFonts w:ascii="Courier New" w:hAnsi="Courier New" w:hint="default"/>
      </w:rPr>
    </w:lvl>
    <w:lvl w:ilvl="5" w:tplc="716E2770">
      <w:start w:val="1"/>
      <w:numFmt w:val="bullet"/>
      <w:lvlText w:val=""/>
      <w:lvlJc w:val="left"/>
      <w:pPr>
        <w:ind w:left="4746" w:hanging="360"/>
      </w:pPr>
      <w:rPr>
        <w:rFonts w:ascii="Wingdings" w:hAnsi="Wingdings" w:hint="default"/>
      </w:rPr>
    </w:lvl>
    <w:lvl w:ilvl="6" w:tplc="65747722">
      <w:start w:val="1"/>
      <w:numFmt w:val="bullet"/>
      <w:lvlText w:val=""/>
      <w:lvlJc w:val="left"/>
      <w:pPr>
        <w:ind w:left="5466" w:hanging="360"/>
      </w:pPr>
      <w:rPr>
        <w:rFonts w:ascii="Symbol" w:hAnsi="Symbol" w:hint="default"/>
      </w:rPr>
    </w:lvl>
    <w:lvl w:ilvl="7" w:tplc="CED2CBCC">
      <w:start w:val="1"/>
      <w:numFmt w:val="bullet"/>
      <w:lvlText w:val="o"/>
      <w:lvlJc w:val="left"/>
      <w:pPr>
        <w:ind w:left="6186" w:hanging="360"/>
      </w:pPr>
      <w:rPr>
        <w:rFonts w:ascii="Courier New" w:hAnsi="Courier New" w:hint="default"/>
      </w:rPr>
    </w:lvl>
    <w:lvl w:ilvl="8" w:tplc="F2265702">
      <w:start w:val="1"/>
      <w:numFmt w:val="bullet"/>
      <w:lvlText w:val=""/>
      <w:lvlJc w:val="left"/>
      <w:pPr>
        <w:ind w:left="6906" w:hanging="360"/>
      </w:pPr>
      <w:rPr>
        <w:rFonts w:ascii="Wingdings" w:hAnsi="Wingdings" w:hint="default"/>
      </w:rPr>
    </w:lvl>
  </w:abstractNum>
  <w:abstractNum w:abstractNumId="1" w15:restartNumberingAfterBreak="0">
    <w:nsid w:val="0EFE54F6"/>
    <w:multiLevelType w:val="multilevel"/>
    <w:tmpl w:val="B92677F6"/>
    <w:lvl w:ilvl="0">
      <w:start w:val="1"/>
      <w:numFmt w:val="decimal"/>
      <w:lvlText w:val="%1."/>
      <w:lvlJc w:val="left"/>
      <w:pPr>
        <w:ind w:left="720" w:hanging="360"/>
      </w:pPr>
      <w:rPr>
        <w:rFonts w:cs="Times New Roman" w:hint="default"/>
      </w:rPr>
    </w:lvl>
    <w:lvl w:ilvl="1">
      <w:start w:val="1"/>
      <w:numFmt w:val="bullet"/>
      <w:lvlText w:val="–"/>
      <w:lvlJc w:val="left"/>
      <w:pPr>
        <w:ind w:left="928" w:hanging="360"/>
      </w:pPr>
      <w:rPr>
        <w:rFonts w:ascii="Arial" w:eastAsia="Arial" w:hAnsi="Arial" w:cs="Arial"/>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2" w15:restartNumberingAfterBreak="0">
    <w:nsid w:val="1BBB1035"/>
    <w:multiLevelType w:val="hybridMultilevel"/>
    <w:tmpl w:val="C46CEE9E"/>
    <w:lvl w:ilvl="0" w:tplc="AEFEC726">
      <w:start w:val="1"/>
      <w:numFmt w:val="decimal"/>
      <w:lvlText w:val="%1."/>
      <w:lvlJc w:val="left"/>
      <w:pPr>
        <w:ind w:left="1080" w:hanging="360"/>
      </w:pPr>
      <w:rPr>
        <w:rFonts w:cs="Times New Roman"/>
      </w:rPr>
    </w:lvl>
    <w:lvl w:ilvl="1" w:tplc="91F4BE6C">
      <w:start w:val="1"/>
      <w:numFmt w:val="lowerLetter"/>
      <w:lvlText w:val="%2."/>
      <w:lvlJc w:val="left"/>
      <w:pPr>
        <w:ind w:left="1800" w:hanging="360"/>
      </w:pPr>
      <w:rPr>
        <w:rFonts w:cs="Times New Roman"/>
      </w:rPr>
    </w:lvl>
    <w:lvl w:ilvl="2" w:tplc="BFA013EA">
      <w:start w:val="1"/>
      <w:numFmt w:val="lowerRoman"/>
      <w:lvlText w:val="%3."/>
      <w:lvlJc w:val="right"/>
      <w:pPr>
        <w:ind w:left="2520" w:hanging="180"/>
      </w:pPr>
      <w:rPr>
        <w:rFonts w:cs="Times New Roman"/>
      </w:rPr>
    </w:lvl>
    <w:lvl w:ilvl="3" w:tplc="4762F988">
      <w:start w:val="1"/>
      <w:numFmt w:val="decimal"/>
      <w:lvlText w:val="%4."/>
      <w:lvlJc w:val="left"/>
      <w:pPr>
        <w:ind w:left="3240" w:hanging="360"/>
      </w:pPr>
      <w:rPr>
        <w:rFonts w:cs="Times New Roman"/>
      </w:rPr>
    </w:lvl>
    <w:lvl w:ilvl="4" w:tplc="7FF0798C">
      <w:start w:val="1"/>
      <w:numFmt w:val="lowerLetter"/>
      <w:lvlText w:val="%5."/>
      <w:lvlJc w:val="left"/>
      <w:pPr>
        <w:ind w:left="3960" w:hanging="360"/>
      </w:pPr>
      <w:rPr>
        <w:rFonts w:cs="Times New Roman"/>
      </w:rPr>
    </w:lvl>
    <w:lvl w:ilvl="5" w:tplc="710EA478">
      <w:start w:val="1"/>
      <w:numFmt w:val="lowerRoman"/>
      <w:lvlText w:val="%6."/>
      <w:lvlJc w:val="right"/>
      <w:pPr>
        <w:ind w:left="4680" w:hanging="180"/>
      </w:pPr>
      <w:rPr>
        <w:rFonts w:cs="Times New Roman"/>
      </w:rPr>
    </w:lvl>
    <w:lvl w:ilvl="6" w:tplc="2CDC80F8">
      <w:start w:val="1"/>
      <w:numFmt w:val="decimal"/>
      <w:lvlText w:val="%7."/>
      <w:lvlJc w:val="left"/>
      <w:pPr>
        <w:ind w:left="5400" w:hanging="360"/>
      </w:pPr>
      <w:rPr>
        <w:rFonts w:cs="Times New Roman"/>
      </w:rPr>
    </w:lvl>
    <w:lvl w:ilvl="7" w:tplc="41269E36">
      <w:start w:val="1"/>
      <w:numFmt w:val="lowerLetter"/>
      <w:lvlText w:val="%8."/>
      <w:lvlJc w:val="left"/>
      <w:pPr>
        <w:ind w:left="6120" w:hanging="360"/>
      </w:pPr>
      <w:rPr>
        <w:rFonts w:cs="Times New Roman"/>
      </w:rPr>
    </w:lvl>
    <w:lvl w:ilvl="8" w:tplc="2BE8CC08">
      <w:start w:val="1"/>
      <w:numFmt w:val="lowerRoman"/>
      <w:lvlText w:val="%9."/>
      <w:lvlJc w:val="right"/>
      <w:pPr>
        <w:ind w:left="6840" w:hanging="180"/>
      </w:pPr>
      <w:rPr>
        <w:rFonts w:cs="Times New Roman"/>
      </w:rPr>
    </w:lvl>
  </w:abstractNum>
  <w:abstractNum w:abstractNumId="3" w15:restartNumberingAfterBreak="0">
    <w:nsid w:val="1C342582"/>
    <w:multiLevelType w:val="hybridMultilevel"/>
    <w:tmpl w:val="61903636"/>
    <w:lvl w:ilvl="0" w:tplc="075476AC">
      <w:start w:val="1"/>
      <w:numFmt w:val="bullet"/>
      <w:lvlText w:val="-"/>
      <w:lvlJc w:val="left"/>
      <w:pPr>
        <w:ind w:left="720" w:hanging="360"/>
      </w:pPr>
      <w:rPr>
        <w:rFonts w:ascii="Times New Roman" w:hAnsi="Times New Roman" w:cs="Times New Roman"/>
      </w:rPr>
    </w:lvl>
    <w:lvl w:ilvl="1" w:tplc="00B22012">
      <w:start w:val="1"/>
      <w:numFmt w:val="bullet"/>
      <w:lvlText w:val="o"/>
      <w:lvlJc w:val="left"/>
      <w:pPr>
        <w:ind w:left="1440" w:hanging="360"/>
      </w:pPr>
      <w:rPr>
        <w:rFonts w:ascii="Courier New" w:eastAsia="Courier New" w:hAnsi="Courier New" w:cs="Courier New" w:hint="default"/>
      </w:rPr>
    </w:lvl>
    <w:lvl w:ilvl="2" w:tplc="C834EFC6">
      <w:start w:val="1"/>
      <w:numFmt w:val="bullet"/>
      <w:lvlText w:val="§"/>
      <w:lvlJc w:val="left"/>
      <w:pPr>
        <w:ind w:left="2160" w:hanging="360"/>
      </w:pPr>
      <w:rPr>
        <w:rFonts w:ascii="Wingdings" w:eastAsia="Wingdings" w:hAnsi="Wingdings" w:cs="Wingdings" w:hint="default"/>
      </w:rPr>
    </w:lvl>
    <w:lvl w:ilvl="3" w:tplc="0BA06CE0">
      <w:start w:val="1"/>
      <w:numFmt w:val="bullet"/>
      <w:lvlText w:val="·"/>
      <w:lvlJc w:val="left"/>
      <w:pPr>
        <w:ind w:left="2880" w:hanging="360"/>
      </w:pPr>
      <w:rPr>
        <w:rFonts w:ascii="Symbol" w:eastAsia="Symbol" w:hAnsi="Symbol" w:cs="Symbol" w:hint="default"/>
      </w:rPr>
    </w:lvl>
    <w:lvl w:ilvl="4" w:tplc="36CA7022">
      <w:start w:val="1"/>
      <w:numFmt w:val="bullet"/>
      <w:lvlText w:val="o"/>
      <w:lvlJc w:val="left"/>
      <w:pPr>
        <w:ind w:left="3600" w:hanging="360"/>
      </w:pPr>
      <w:rPr>
        <w:rFonts w:ascii="Courier New" w:eastAsia="Courier New" w:hAnsi="Courier New" w:cs="Courier New" w:hint="default"/>
      </w:rPr>
    </w:lvl>
    <w:lvl w:ilvl="5" w:tplc="21148470">
      <w:start w:val="1"/>
      <w:numFmt w:val="bullet"/>
      <w:lvlText w:val="§"/>
      <w:lvlJc w:val="left"/>
      <w:pPr>
        <w:ind w:left="4320" w:hanging="360"/>
      </w:pPr>
      <w:rPr>
        <w:rFonts w:ascii="Wingdings" w:eastAsia="Wingdings" w:hAnsi="Wingdings" w:cs="Wingdings" w:hint="default"/>
      </w:rPr>
    </w:lvl>
    <w:lvl w:ilvl="6" w:tplc="41D4F850">
      <w:start w:val="1"/>
      <w:numFmt w:val="bullet"/>
      <w:lvlText w:val="·"/>
      <w:lvlJc w:val="left"/>
      <w:pPr>
        <w:ind w:left="5040" w:hanging="360"/>
      </w:pPr>
      <w:rPr>
        <w:rFonts w:ascii="Symbol" w:eastAsia="Symbol" w:hAnsi="Symbol" w:cs="Symbol" w:hint="default"/>
      </w:rPr>
    </w:lvl>
    <w:lvl w:ilvl="7" w:tplc="A5A07942">
      <w:start w:val="1"/>
      <w:numFmt w:val="bullet"/>
      <w:lvlText w:val="o"/>
      <w:lvlJc w:val="left"/>
      <w:pPr>
        <w:ind w:left="5760" w:hanging="360"/>
      </w:pPr>
      <w:rPr>
        <w:rFonts w:ascii="Courier New" w:eastAsia="Courier New" w:hAnsi="Courier New" w:cs="Courier New" w:hint="default"/>
      </w:rPr>
    </w:lvl>
    <w:lvl w:ilvl="8" w:tplc="4560C6D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F63231"/>
    <w:multiLevelType w:val="hybridMultilevel"/>
    <w:tmpl w:val="9F7C0806"/>
    <w:lvl w:ilvl="0" w:tplc="45D09800">
      <w:start w:val="1"/>
      <w:numFmt w:val="bullet"/>
      <w:lvlText w:val=""/>
      <w:lvlJc w:val="left"/>
      <w:pPr>
        <w:ind w:left="720" w:hanging="360"/>
      </w:pPr>
      <w:rPr>
        <w:rFonts w:ascii="Symbol" w:hAnsi="Symbol" w:hint="default"/>
      </w:rPr>
    </w:lvl>
    <w:lvl w:ilvl="1" w:tplc="C456D4D6">
      <w:start w:val="1"/>
      <w:numFmt w:val="bullet"/>
      <w:lvlText w:val="-"/>
      <w:lvlJc w:val="left"/>
      <w:pPr>
        <w:ind w:left="1440" w:hanging="360"/>
      </w:pPr>
      <w:rPr>
        <w:rFonts w:ascii="Times New Roman" w:hAnsi="Times New Roman" w:hint="default"/>
      </w:rPr>
    </w:lvl>
    <w:lvl w:ilvl="2" w:tplc="D4484F94">
      <w:start w:val="1"/>
      <w:numFmt w:val="bullet"/>
      <w:lvlText w:val=""/>
      <w:lvlJc w:val="left"/>
      <w:pPr>
        <w:ind w:left="2160" w:hanging="360"/>
      </w:pPr>
      <w:rPr>
        <w:rFonts w:ascii="Wingdings" w:hAnsi="Wingdings" w:hint="default"/>
      </w:rPr>
    </w:lvl>
    <w:lvl w:ilvl="3" w:tplc="47AE2CC8">
      <w:start w:val="1"/>
      <w:numFmt w:val="bullet"/>
      <w:lvlText w:val=""/>
      <w:lvlJc w:val="left"/>
      <w:pPr>
        <w:ind w:left="2880" w:hanging="360"/>
      </w:pPr>
      <w:rPr>
        <w:rFonts w:ascii="Symbol" w:hAnsi="Symbol" w:hint="default"/>
      </w:rPr>
    </w:lvl>
    <w:lvl w:ilvl="4" w:tplc="4148F688">
      <w:start w:val="1"/>
      <w:numFmt w:val="bullet"/>
      <w:lvlText w:val="o"/>
      <w:lvlJc w:val="left"/>
      <w:pPr>
        <w:ind w:left="3600" w:hanging="360"/>
      </w:pPr>
      <w:rPr>
        <w:rFonts w:ascii="Courier New" w:hAnsi="Courier New" w:hint="default"/>
      </w:rPr>
    </w:lvl>
    <w:lvl w:ilvl="5" w:tplc="6D302E58">
      <w:start w:val="1"/>
      <w:numFmt w:val="bullet"/>
      <w:lvlText w:val=""/>
      <w:lvlJc w:val="left"/>
      <w:pPr>
        <w:ind w:left="4320" w:hanging="360"/>
      </w:pPr>
      <w:rPr>
        <w:rFonts w:ascii="Wingdings" w:hAnsi="Wingdings" w:hint="default"/>
      </w:rPr>
    </w:lvl>
    <w:lvl w:ilvl="6" w:tplc="5A3E7BC8">
      <w:start w:val="1"/>
      <w:numFmt w:val="bullet"/>
      <w:lvlText w:val=""/>
      <w:lvlJc w:val="left"/>
      <w:pPr>
        <w:ind w:left="5040" w:hanging="360"/>
      </w:pPr>
      <w:rPr>
        <w:rFonts w:ascii="Symbol" w:hAnsi="Symbol" w:hint="default"/>
      </w:rPr>
    </w:lvl>
    <w:lvl w:ilvl="7" w:tplc="46F6D02E">
      <w:start w:val="1"/>
      <w:numFmt w:val="bullet"/>
      <w:lvlText w:val="o"/>
      <w:lvlJc w:val="left"/>
      <w:pPr>
        <w:ind w:left="5760" w:hanging="360"/>
      </w:pPr>
      <w:rPr>
        <w:rFonts w:ascii="Courier New" w:hAnsi="Courier New" w:hint="default"/>
      </w:rPr>
    </w:lvl>
    <w:lvl w:ilvl="8" w:tplc="07F6E0CA">
      <w:start w:val="1"/>
      <w:numFmt w:val="bullet"/>
      <w:lvlText w:val=""/>
      <w:lvlJc w:val="left"/>
      <w:pPr>
        <w:ind w:left="6480" w:hanging="360"/>
      </w:pPr>
      <w:rPr>
        <w:rFonts w:ascii="Wingdings" w:hAnsi="Wingdings" w:hint="default"/>
      </w:rPr>
    </w:lvl>
  </w:abstractNum>
  <w:abstractNum w:abstractNumId="5" w15:restartNumberingAfterBreak="0">
    <w:nsid w:val="1FF9527D"/>
    <w:multiLevelType w:val="hybridMultilevel"/>
    <w:tmpl w:val="B98CCFEE"/>
    <w:lvl w:ilvl="0" w:tplc="8F2CFEF8">
      <w:start w:val="1"/>
      <w:numFmt w:val="bullet"/>
      <w:lvlText w:val=""/>
      <w:lvlJc w:val="left"/>
      <w:pPr>
        <w:ind w:left="720" w:hanging="360"/>
      </w:pPr>
      <w:rPr>
        <w:rFonts w:ascii="Symbol" w:hAnsi="Symbol" w:hint="default"/>
      </w:rPr>
    </w:lvl>
    <w:lvl w:ilvl="1" w:tplc="F4A86FC2">
      <w:start w:val="1"/>
      <w:numFmt w:val="bullet"/>
      <w:lvlText w:val="o"/>
      <w:lvlJc w:val="left"/>
      <w:pPr>
        <w:ind w:left="1440" w:hanging="360"/>
      </w:pPr>
      <w:rPr>
        <w:rFonts w:ascii="Courier New" w:hAnsi="Courier New" w:hint="default"/>
      </w:rPr>
    </w:lvl>
    <w:lvl w:ilvl="2" w:tplc="024448FE">
      <w:start w:val="1"/>
      <w:numFmt w:val="bullet"/>
      <w:lvlText w:val=""/>
      <w:lvlJc w:val="left"/>
      <w:pPr>
        <w:ind w:left="2160" w:hanging="360"/>
      </w:pPr>
      <w:rPr>
        <w:rFonts w:ascii="Wingdings" w:hAnsi="Wingdings" w:hint="default"/>
      </w:rPr>
    </w:lvl>
    <w:lvl w:ilvl="3" w:tplc="92EAA904">
      <w:start w:val="1"/>
      <w:numFmt w:val="bullet"/>
      <w:lvlText w:val=""/>
      <w:lvlJc w:val="left"/>
      <w:pPr>
        <w:ind w:left="2880" w:hanging="360"/>
      </w:pPr>
      <w:rPr>
        <w:rFonts w:ascii="Symbol" w:hAnsi="Symbol" w:hint="default"/>
      </w:rPr>
    </w:lvl>
    <w:lvl w:ilvl="4" w:tplc="90A0ACB2">
      <w:start w:val="1"/>
      <w:numFmt w:val="bullet"/>
      <w:lvlText w:val="o"/>
      <w:lvlJc w:val="left"/>
      <w:pPr>
        <w:ind w:left="3600" w:hanging="360"/>
      </w:pPr>
      <w:rPr>
        <w:rFonts w:ascii="Courier New" w:hAnsi="Courier New" w:hint="default"/>
      </w:rPr>
    </w:lvl>
    <w:lvl w:ilvl="5" w:tplc="B5A860F4">
      <w:start w:val="1"/>
      <w:numFmt w:val="bullet"/>
      <w:lvlText w:val=""/>
      <w:lvlJc w:val="left"/>
      <w:pPr>
        <w:ind w:left="4320" w:hanging="360"/>
      </w:pPr>
      <w:rPr>
        <w:rFonts w:ascii="Wingdings" w:hAnsi="Wingdings" w:hint="default"/>
      </w:rPr>
    </w:lvl>
    <w:lvl w:ilvl="6" w:tplc="E7ECF3AA">
      <w:start w:val="1"/>
      <w:numFmt w:val="bullet"/>
      <w:lvlText w:val=""/>
      <w:lvlJc w:val="left"/>
      <w:pPr>
        <w:ind w:left="5040" w:hanging="360"/>
      </w:pPr>
      <w:rPr>
        <w:rFonts w:ascii="Symbol" w:hAnsi="Symbol" w:hint="default"/>
      </w:rPr>
    </w:lvl>
    <w:lvl w:ilvl="7" w:tplc="8724E61E">
      <w:start w:val="1"/>
      <w:numFmt w:val="bullet"/>
      <w:lvlText w:val="o"/>
      <w:lvlJc w:val="left"/>
      <w:pPr>
        <w:ind w:left="5760" w:hanging="360"/>
      </w:pPr>
      <w:rPr>
        <w:rFonts w:ascii="Courier New" w:hAnsi="Courier New" w:hint="default"/>
      </w:rPr>
    </w:lvl>
    <w:lvl w:ilvl="8" w:tplc="8F320F12">
      <w:start w:val="1"/>
      <w:numFmt w:val="bullet"/>
      <w:lvlText w:val=""/>
      <w:lvlJc w:val="left"/>
      <w:pPr>
        <w:ind w:left="6480" w:hanging="360"/>
      </w:pPr>
      <w:rPr>
        <w:rFonts w:ascii="Wingdings" w:hAnsi="Wingdings" w:hint="default"/>
      </w:rPr>
    </w:lvl>
  </w:abstractNum>
  <w:abstractNum w:abstractNumId="6" w15:restartNumberingAfterBreak="0">
    <w:nsid w:val="23F06C0B"/>
    <w:multiLevelType w:val="hybridMultilevel"/>
    <w:tmpl w:val="67940AD4"/>
    <w:lvl w:ilvl="0" w:tplc="ECF0739E">
      <w:start w:val="1"/>
      <w:numFmt w:val="bullet"/>
      <w:lvlText w:val="·"/>
      <w:lvlJc w:val="left"/>
      <w:pPr>
        <w:ind w:left="720" w:hanging="360"/>
      </w:pPr>
      <w:rPr>
        <w:rFonts w:ascii="Symbol" w:eastAsia="Symbol" w:hAnsi="Symbol" w:cs="Symbol" w:hint="default"/>
      </w:rPr>
    </w:lvl>
    <w:lvl w:ilvl="1" w:tplc="DAF81C42">
      <w:start w:val="1"/>
      <w:numFmt w:val="bullet"/>
      <w:lvlText w:val="o"/>
      <w:lvlJc w:val="left"/>
      <w:pPr>
        <w:ind w:left="1440" w:hanging="360"/>
      </w:pPr>
      <w:rPr>
        <w:rFonts w:ascii="Courier New" w:eastAsia="Courier New" w:hAnsi="Courier New" w:cs="Courier New" w:hint="default"/>
      </w:rPr>
    </w:lvl>
    <w:lvl w:ilvl="2" w:tplc="7A6845E2">
      <w:start w:val="1"/>
      <w:numFmt w:val="bullet"/>
      <w:lvlText w:val="§"/>
      <w:lvlJc w:val="left"/>
      <w:pPr>
        <w:ind w:left="2160" w:hanging="360"/>
      </w:pPr>
      <w:rPr>
        <w:rFonts w:ascii="Wingdings" w:eastAsia="Wingdings" w:hAnsi="Wingdings" w:cs="Wingdings" w:hint="default"/>
      </w:rPr>
    </w:lvl>
    <w:lvl w:ilvl="3" w:tplc="71A2F712">
      <w:start w:val="1"/>
      <w:numFmt w:val="bullet"/>
      <w:lvlText w:val="·"/>
      <w:lvlJc w:val="left"/>
      <w:pPr>
        <w:ind w:left="2880" w:hanging="360"/>
      </w:pPr>
      <w:rPr>
        <w:rFonts w:ascii="Symbol" w:eastAsia="Symbol" w:hAnsi="Symbol" w:cs="Symbol" w:hint="default"/>
      </w:rPr>
    </w:lvl>
    <w:lvl w:ilvl="4" w:tplc="1668EAD4">
      <w:start w:val="1"/>
      <w:numFmt w:val="bullet"/>
      <w:lvlText w:val="o"/>
      <w:lvlJc w:val="left"/>
      <w:pPr>
        <w:ind w:left="3600" w:hanging="360"/>
      </w:pPr>
      <w:rPr>
        <w:rFonts w:ascii="Courier New" w:eastAsia="Courier New" w:hAnsi="Courier New" w:cs="Courier New" w:hint="default"/>
      </w:rPr>
    </w:lvl>
    <w:lvl w:ilvl="5" w:tplc="7040A3C0">
      <w:start w:val="1"/>
      <w:numFmt w:val="bullet"/>
      <w:lvlText w:val="§"/>
      <w:lvlJc w:val="left"/>
      <w:pPr>
        <w:ind w:left="4320" w:hanging="360"/>
      </w:pPr>
      <w:rPr>
        <w:rFonts w:ascii="Wingdings" w:eastAsia="Wingdings" w:hAnsi="Wingdings" w:cs="Wingdings" w:hint="default"/>
      </w:rPr>
    </w:lvl>
    <w:lvl w:ilvl="6" w:tplc="9CD663F8">
      <w:start w:val="1"/>
      <w:numFmt w:val="bullet"/>
      <w:lvlText w:val="·"/>
      <w:lvlJc w:val="left"/>
      <w:pPr>
        <w:ind w:left="5040" w:hanging="360"/>
      </w:pPr>
      <w:rPr>
        <w:rFonts w:ascii="Symbol" w:eastAsia="Symbol" w:hAnsi="Symbol" w:cs="Symbol" w:hint="default"/>
      </w:rPr>
    </w:lvl>
    <w:lvl w:ilvl="7" w:tplc="BFC2FA46">
      <w:start w:val="1"/>
      <w:numFmt w:val="bullet"/>
      <w:lvlText w:val="o"/>
      <w:lvlJc w:val="left"/>
      <w:pPr>
        <w:ind w:left="5760" w:hanging="360"/>
      </w:pPr>
      <w:rPr>
        <w:rFonts w:ascii="Courier New" w:eastAsia="Courier New" w:hAnsi="Courier New" w:cs="Courier New" w:hint="default"/>
      </w:rPr>
    </w:lvl>
    <w:lvl w:ilvl="8" w:tplc="D1F4FC10">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2DA84433"/>
    <w:multiLevelType w:val="hybridMultilevel"/>
    <w:tmpl w:val="3F483462"/>
    <w:lvl w:ilvl="0" w:tplc="07E653C4">
      <w:start w:val="1"/>
      <w:numFmt w:val="bullet"/>
      <w:lvlText w:val=""/>
      <w:lvlJc w:val="left"/>
      <w:pPr>
        <w:ind w:left="720" w:hanging="360"/>
      </w:pPr>
      <w:rPr>
        <w:rFonts w:ascii="Symbol" w:hAnsi="Symbol" w:hint="default"/>
      </w:rPr>
    </w:lvl>
    <w:lvl w:ilvl="1" w:tplc="D77A0692">
      <w:start w:val="1"/>
      <w:numFmt w:val="bullet"/>
      <w:lvlText w:val="o"/>
      <w:lvlJc w:val="left"/>
      <w:pPr>
        <w:ind w:left="1440" w:hanging="360"/>
      </w:pPr>
      <w:rPr>
        <w:rFonts w:ascii="Courier New" w:hAnsi="Courier New" w:hint="default"/>
      </w:rPr>
    </w:lvl>
    <w:lvl w:ilvl="2" w:tplc="89DC1E18">
      <w:start w:val="1"/>
      <w:numFmt w:val="bullet"/>
      <w:lvlText w:val=""/>
      <w:lvlJc w:val="left"/>
      <w:pPr>
        <w:ind w:left="2160" w:hanging="360"/>
      </w:pPr>
      <w:rPr>
        <w:rFonts w:ascii="Wingdings" w:hAnsi="Wingdings" w:hint="default"/>
      </w:rPr>
    </w:lvl>
    <w:lvl w:ilvl="3" w:tplc="CB003B6A">
      <w:start w:val="1"/>
      <w:numFmt w:val="bullet"/>
      <w:lvlText w:val=""/>
      <w:lvlJc w:val="left"/>
      <w:pPr>
        <w:ind w:left="2880" w:hanging="360"/>
      </w:pPr>
      <w:rPr>
        <w:rFonts w:ascii="Symbol" w:hAnsi="Symbol" w:hint="default"/>
      </w:rPr>
    </w:lvl>
    <w:lvl w:ilvl="4" w:tplc="C564247C">
      <w:start w:val="1"/>
      <w:numFmt w:val="bullet"/>
      <w:lvlText w:val="o"/>
      <w:lvlJc w:val="left"/>
      <w:pPr>
        <w:ind w:left="3600" w:hanging="360"/>
      </w:pPr>
      <w:rPr>
        <w:rFonts w:ascii="Courier New" w:hAnsi="Courier New" w:hint="default"/>
      </w:rPr>
    </w:lvl>
    <w:lvl w:ilvl="5" w:tplc="22EE77CC">
      <w:start w:val="1"/>
      <w:numFmt w:val="bullet"/>
      <w:lvlText w:val=""/>
      <w:lvlJc w:val="left"/>
      <w:pPr>
        <w:ind w:left="4320" w:hanging="360"/>
      </w:pPr>
      <w:rPr>
        <w:rFonts w:ascii="Wingdings" w:hAnsi="Wingdings" w:hint="default"/>
      </w:rPr>
    </w:lvl>
    <w:lvl w:ilvl="6" w:tplc="46549AA2">
      <w:start w:val="1"/>
      <w:numFmt w:val="bullet"/>
      <w:lvlText w:val=""/>
      <w:lvlJc w:val="left"/>
      <w:pPr>
        <w:ind w:left="5040" w:hanging="360"/>
      </w:pPr>
      <w:rPr>
        <w:rFonts w:ascii="Symbol" w:hAnsi="Symbol" w:hint="default"/>
      </w:rPr>
    </w:lvl>
    <w:lvl w:ilvl="7" w:tplc="E604E01E">
      <w:start w:val="1"/>
      <w:numFmt w:val="bullet"/>
      <w:lvlText w:val="o"/>
      <w:lvlJc w:val="left"/>
      <w:pPr>
        <w:ind w:left="5760" w:hanging="360"/>
      </w:pPr>
      <w:rPr>
        <w:rFonts w:ascii="Courier New" w:hAnsi="Courier New" w:hint="default"/>
      </w:rPr>
    </w:lvl>
    <w:lvl w:ilvl="8" w:tplc="7F06AA3E">
      <w:start w:val="1"/>
      <w:numFmt w:val="bullet"/>
      <w:lvlText w:val=""/>
      <w:lvlJc w:val="left"/>
      <w:pPr>
        <w:ind w:left="6480" w:hanging="360"/>
      </w:pPr>
      <w:rPr>
        <w:rFonts w:ascii="Wingdings" w:hAnsi="Wingdings" w:hint="default"/>
      </w:rPr>
    </w:lvl>
  </w:abstractNum>
  <w:abstractNum w:abstractNumId="8" w15:restartNumberingAfterBreak="0">
    <w:nsid w:val="33156683"/>
    <w:multiLevelType w:val="hybridMultilevel"/>
    <w:tmpl w:val="EDBCC594"/>
    <w:lvl w:ilvl="0" w:tplc="3FAC2ABA">
      <w:start w:val="1"/>
      <w:numFmt w:val="bullet"/>
      <w:lvlText w:val="-"/>
      <w:lvlJc w:val="left"/>
      <w:pPr>
        <w:ind w:left="720" w:hanging="360"/>
      </w:pPr>
      <w:rPr>
        <w:rFonts w:ascii="Times New Roman" w:hAnsi="Times New Roman" w:cs="Times New Roman"/>
      </w:rPr>
    </w:lvl>
    <w:lvl w:ilvl="1" w:tplc="A5B6D57E">
      <w:start w:val="1"/>
      <w:numFmt w:val="bullet"/>
      <w:lvlText w:val="o"/>
      <w:lvlJc w:val="left"/>
      <w:pPr>
        <w:ind w:left="1440" w:hanging="360"/>
      </w:pPr>
      <w:rPr>
        <w:rFonts w:ascii="Courier New" w:eastAsia="Courier New" w:hAnsi="Courier New" w:cs="Courier New" w:hint="default"/>
      </w:rPr>
    </w:lvl>
    <w:lvl w:ilvl="2" w:tplc="EFC6FE30">
      <w:start w:val="1"/>
      <w:numFmt w:val="bullet"/>
      <w:lvlText w:val="§"/>
      <w:lvlJc w:val="left"/>
      <w:pPr>
        <w:ind w:left="2160" w:hanging="360"/>
      </w:pPr>
      <w:rPr>
        <w:rFonts w:ascii="Wingdings" w:eastAsia="Wingdings" w:hAnsi="Wingdings" w:cs="Wingdings" w:hint="default"/>
      </w:rPr>
    </w:lvl>
    <w:lvl w:ilvl="3" w:tplc="FDA8A96A">
      <w:start w:val="1"/>
      <w:numFmt w:val="bullet"/>
      <w:lvlText w:val="·"/>
      <w:lvlJc w:val="left"/>
      <w:pPr>
        <w:ind w:left="2880" w:hanging="360"/>
      </w:pPr>
      <w:rPr>
        <w:rFonts w:ascii="Symbol" w:eastAsia="Symbol" w:hAnsi="Symbol" w:cs="Symbol" w:hint="default"/>
      </w:rPr>
    </w:lvl>
    <w:lvl w:ilvl="4" w:tplc="C52841E0">
      <w:start w:val="1"/>
      <w:numFmt w:val="bullet"/>
      <w:lvlText w:val="o"/>
      <w:lvlJc w:val="left"/>
      <w:pPr>
        <w:ind w:left="3600" w:hanging="360"/>
      </w:pPr>
      <w:rPr>
        <w:rFonts w:ascii="Courier New" w:eastAsia="Courier New" w:hAnsi="Courier New" w:cs="Courier New" w:hint="default"/>
      </w:rPr>
    </w:lvl>
    <w:lvl w:ilvl="5" w:tplc="968E50AC">
      <w:start w:val="1"/>
      <w:numFmt w:val="bullet"/>
      <w:lvlText w:val="§"/>
      <w:lvlJc w:val="left"/>
      <w:pPr>
        <w:ind w:left="4320" w:hanging="360"/>
      </w:pPr>
      <w:rPr>
        <w:rFonts w:ascii="Wingdings" w:eastAsia="Wingdings" w:hAnsi="Wingdings" w:cs="Wingdings" w:hint="default"/>
      </w:rPr>
    </w:lvl>
    <w:lvl w:ilvl="6" w:tplc="25383626">
      <w:start w:val="1"/>
      <w:numFmt w:val="bullet"/>
      <w:lvlText w:val="·"/>
      <w:lvlJc w:val="left"/>
      <w:pPr>
        <w:ind w:left="5040" w:hanging="360"/>
      </w:pPr>
      <w:rPr>
        <w:rFonts w:ascii="Symbol" w:eastAsia="Symbol" w:hAnsi="Symbol" w:cs="Symbol" w:hint="default"/>
      </w:rPr>
    </w:lvl>
    <w:lvl w:ilvl="7" w:tplc="B316D084">
      <w:start w:val="1"/>
      <w:numFmt w:val="bullet"/>
      <w:lvlText w:val="o"/>
      <w:lvlJc w:val="left"/>
      <w:pPr>
        <w:ind w:left="5760" w:hanging="360"/>
      </w:pPr>
      <w:rPr>
        <w:rFonts w:ascii="Courier New" w:eastAsia="Courier New" w:hAnsi="Courier New" w:cs="Courier New" w:hint="default"/>
      </w:rPr>
    </w:lvl>
    <w:lvl w:ilvl="8" w:tplc="F3B641F0">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35484646"/>
    <w:multiLevelType w:val="hybridMultilevel"/>
    <w:tmpl w:val="443045BA"/>
    <w:lvl w:ilvl="0" w:tplc="54EC56F2">
      <w:start w:val="1"/>
      <w:numFmt w:val="bullet"/>
      <w:lvlText w:val=""/>
      <w:lvlJc w:val="left"/>
      <w:pPr>
        <w:ind w:left="720" w:hanging="360"/>
      </w:pPr>
      <w:rPr>
        <w:rFonts w:ascii="Symbol" w:hAnsi="Symbol" w:hint="default"/>
      </w:rPr>
    </w:lvl>
    <w:lvl w:ilvl="1" w:tplc="08A291C2">
      <w:start w:val="1"/>
      <w:numFmt w:val="bullet"/>
      <w:lvlText w:val="-"/>
      <w:lvlJc w:val="left"/>
      <w:pPr>
        <w:ind w:left="1440" w:hanging="360"/>
      </w:pPr>
      <w:rPr>
        <w:rFonts w:ascii="Times New Roman" w:hAnsi="Times New Roman" w:hint="default"/>
      </w:rPr>
    </w:lvl>
    <w:lvl w:ilvl="2" w:tplc="6D3270D8">
      <w:start w:val="1"/>
      <w:numFmt w:val="bullet"/>
      <w:lvlText w:val=""/>
      <w:lvlJc w:val="left"/>
      <w:pPr>
        <w:ind w:left="2160" w:hanging="360"/>
      </w:pPr>
      <w:rPr>
        <w:rFonts w:ascii="Wingdings" w:hAnsi="Wingdings" w:hint="default"/>
      </w:rPr>
    </w:lvl>
    <w:lvl w:ilvl="3" w:tplc="ABFEB072">
      <w:start w:val="1"/>
      <w:numFmt w:val="bullet"/>
      <w:lvlText w:val=""/>
      <w:lvlJc w:val="left"/>
      <w:pPr>
        <w:ind w:left="2880" w:hanging="360"/>
      </w:pPr>
      <w:rPr>
        <w:rFonts w:ascii="Symbol" w:hAnsi="Symbol" w:hint="default"/>
      </w:rPr>
    </w:lvl>
    <w:lvl w:ilvl="4" w:tplc="976C934A">
      <w:start w:val="1"/>
      <w:numFmt w:val="bullet"/>
      <w:lvlText w:val="o"/>
      <w:lvlJc w:val="left"/>
      <w:pPr>
        <w:ind w:left="3600" w:hanging="360"/>
      </w:pPr>
      <w:rPr>
        <w:rFonts w:ascii="Courier New" w:hAnsi="Courier New" w:hint="default"/>
      </w:rPr>
    </w:lvl>
    <w:lvl w:ilvl="5" w:tplc="F8162710">
      <w:start w:val="1"/>
      <w:numFmt w:val="bullet"/>
      <w:lvlText w:val=""/>
      <w:lvlJc w:val="left"/>
      <w:pPr>
        <w:ind w:left="4320" w:hanging="360"/>
      </w:pPr>
      <w:rPr>
        <w:rFonts w:ascii="Wingdings" w:hAnsi="Wingdings" w:hint="default"/>
      </w:rPr>
    </w:lvl>
    <w:lvl w:ilvl="6" w:tplc="E8B4CD50">
      <w:start w:val="1"/>
      <w:numFmt w:val="bullet"/>
      <w:lvlText w:val=""/>
      <w:lvlJc w:val="left"/>
      <w:pPr>
        <w:ind w:left="5040" w:hanging="360"/>
      </w:pPr>
      <w:rPr>
        <w:rFonts w:ascii="Symbol" w:hAnsi="Symbol" w:hint="default"/>
      </w:rPr>
    </w:lvl>
    <w:lvl w:ilvl="7" w:tplc="329ACCB2">
      <w:start w:val="1"/>
      <w:numFmt w:val="bullet"/>
      <w:lvlText w:val="o"/>
      <w:lvlJc w:val="left"/>
      <w:pPr>
        <w:ind w:left="5760" w:hanging="360"/>
      </w:pPr>
      <w:rPr>
        <w:rFonts w:ascii="Courier New" w:hAnsi="Courier New" w:hint="default"/>
      </w:rPr>
    </w:lvl>
    <w:lvl w:ilvl="8" w:tplc="5A26D84A">
      <w:start w:val="1"/>
      <w:numFmt w:val="bullet"/>
      <w:lvlText w:val=""/>
      <w:lvlJc w:val="left"/>
      <w:pPr>
        <w:ind w:left="6480" w:hanging="360"/>
      </w:pPr>
      <w:rPr>
        <w:rFonts w:ascii="Wingdings" w:hAnsi="Wingdings" w:hint="default"/>
      </w:rPr>
    </w:lvl>
  </w:abstractNum>
  <w:abstractNum w:abstractNumId="10" w15:restartNumberingAfterBreak="0">
    <w:nsid w:val="37934801"/>
    <w:multiLevelType w:val="hybridMultilevel"/>
    <w:tmpl w:val="304AFF98"/>
    <w:lvl w:ilvl="0" w:tplc="290E86B8">
      <w:start w:val="1"/>
      <w:numFmt w:val="bullet"/>
      <w:lvlText w:val="·"/>
      <w:lvlJc w:val="left"/>
      <w:pPr>
        <w:ind w:left="720" w:hanging="360"/>
      </w:pPr>
      <w:rPr>
        <w:rFonts w:ascii="Symbol" w:eastAsia="Symbol" w:hAnsi="Symbol" w:cs="Symbol" w:hint="default"/>
      </w:rPr>
    </w:lvl>
    <w:lvl w:ilvl="1" w:tplc="BAF28C04">
      <w:start w:val="1"/>
      <w:numFmt w:val="bullet"/>
      <w:lvlText w:val="o"/>
      <w:lvlJc w:val="left"/>
      <w:pPr>
        <w:ind w:left="1440" w:hanging="360"/>
      </w:pPr>
      <w:rPr>
        <w:rFonts w:ascii="Courier New" w:eastAsia="Courier New" w:hAnsi="Courier New" w:cs="Courier New" w:hint="default"/>
      </w:rPr>
    </w:lvl>
    <w:lvl w:ilvl="2" w:tplc="0EEA7D5C">
      <w:start w:val="1"/>
      <w:numFmt w:val="bullet"/>
      <w:lvlText w:val="§"/>
      <w:lvlJc w:val="left"/>
      <w:pPr>
        <w:ind w:left="2160" w:hanging="360"/>
      </w:pPr>
      <w:rPr>
        <w:rFonts w:ascii="Wingdings" w:eastAsia="Wingdings" w:hAnsi="Wingdings" w:cs="Wingdings" w:hint="default"/>
      </w:rPr>
    </w:lvl>
    <w:lvl w:ilvl="3" w:tplc="B95EEB88">
      <w:start w:val="1"/>
      <w:numFmt w:val="bullet"/>
      <w:lvlText w:val="·"/>
      <w:lvlJc w:val="left"/>
      <w:pPr>
        <w:ind w:left="2880" w:hanging="360"/>
      </w:pPr>
      <w:rPr>
        <w:rFonts w:ascii="Symbol" w:eastAsia="Symbol" w:hAnsi="Symbol" w:cs="Symbol" w:hint="default"/>
      </w:rPr>
    </w:lvl>
    <w:lvl w:ilvl="4" w:tplc="7C8EF5A0">
      <w:start w:val="1"/>
      <w:numFmt w:val="bullet"/>
      <w:lvlText w:val="o"/>
      <w:lvlJc w:val="left"/>
      <w:pPr>
        <w:ind w:left="3600" w:hanging="360"/>
      </w:pPr>
      <w:rPr>
        <w:rFonts w:ascii="Courier New" w:eastAsia="Courier New" w:hAnsi="Courier New" w:cs="Courier New" w:hint="default"/>
      </w:rPr>
    </w:lvl>
    <w:lvl w:ilvl="5" w:tplc="9F1681B6">
      <w:start w:val="1"/>
      <w:numFmt w:val="bullet"/>
      <w:lvlText w:val="§"/>
      <w:lvlJc w:val="left"/>
      <w:pPr>
        <w:ind w:left="4320" w:hanging="360"/>
      </w:pPr>
      <w:rPr>
        <w:rFonts w:ascii="Wingdings" w:eastAsia="Wingdings" w:hAnsi="Wingdings" w:cs="Wingdings" w:hint="default"/>
      </w:rPr>
    </w:lvl>
    <w:lvl w:ilvl="6" w:tplc="A0742C4A">
      <w:start w:val="1"/>
      <w:numFmt w:val="bullet"/>
      <w:lvlText w:val="·"/>
      <w:lvlJc w:val="left"/>
      <w:pPr>
        <w:ind w:left="5040" w:hanging="360"/>
      </w:pPr>
      <w:rPr>
        <w:rFonts w:ascii="Symbol" w:eastAsia="Symbol" w:hAnsi="Symbol" w:cs="Symbol" w:hint="default"/>
      </w:rPr>
    </w:lvl>
    <w:lvl w:ilvl="7" w:tplc="6F7EBC5A">
      <w:start w:val="1"/>
      <w:numFmt w:val="bullet"/>
      <w:lvlText w:val="o"/>
      <w:lvlJc w:val="left"/>
      <w:pPr>
        <w:ind w:left="5760" w:hanging="360"/>
      </w:pPr>
      <w:rPr>
        <w:rFonts w:ascii="Courier New" w:eastAsia="Courier New" w:hAnsi="Courier New" w:cs="Courier New" w:hint="default"/>
      </w:rPr>
    </w:lvl>
    <w:lvl w:ilvl="8" w:tplc="5CB2A2C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8363E47"/>
    <w:multiLevelType w:val="multilevel"/>
    <w:tmpl w:val="30466656"/>
    <w:lvl w:ilvl="0">
      <w:start w:val="1"/>
      <w:numFmt w:val="decimal"/>
      <w:lvlText w:val="%1."/>
      <w:lvlJc w:val="left"/>
      <w:pPr>
        <w:ind w:left="720" w:hanging="360"/>
      </w:pPr>
      <w:rPr>
        <w:rFonts w:cs="Times New Roman"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2" w15:restartNumberingAfterBreak="0">
    <w:nsid w:val="59630311"/>
    <w:multiLevelType w:val="hybridMultilevel"/>
    <w:tmpl w:val="AC468C12"/>
    <w:lvl w:ilvl="0" w:tplc="F1CE0388">
      <w:start w:val="1"/>
      <w:numFmt w:val="decimal"/>
      <w:lvlText w:val="%1."/>
      <w:lvlJc w:val="left"/>
      <w:pPr>
        <w:ind w:left="1080" w:hanging="360"/>
      </w:pPr>
      <w:rPr>
        <w:rFonts w:cs="Times New Roman"/>
      </w:rPr>
    </w:lvl>
    <w:lvl w:ilvl="1" w:tplc="E352505C">
      <w:start w:val="1"/>
      <w:numFmt w:val="lowerLetter"/>
      <w:lvlText w:val="%2."/>
      <w:lvlJc w:val="left"/>
      <w:pPr>
        <w:ind w:left="1800" w:hanging="360"/>
      </w:pPr>
      <w:rPr>
        <w:rFonts w:cs="Times New Roman"/>
      </w:rPr>
    </w:lvl>
    <w:lvl w:ilvl="2" w:tplc="5268CD80">
      <w:start w:val="1"/>
      <w:numFmt w:val="lowerRoman"/>
      <w:lvlText w:val="%3."/>
      <w:lvlJc w:val="right"/>
      <w:pPr>
        <w:ind w:left="2520" w:hanging="180"/>
      </w:pPr>
      <w:rPr>
        <w:rFonts w:cs="Times New Roman"/>
      </w:rPr>
    </w:lvl>
    <w:lvl w:ilvl="3" w:tplc="46604210">
      <w:start w:val="1"/>
      <w:numFmt w:val="decimal"/>
      <w:lvlText w:val="%4."/>
      <w:lvlJc w:val="left"/>
      <w:pPr>
        <w:ind w:left="3240" w:hanging="360"/>
      </w:pPr>
      <w:rPr>
        <w:rFonts w:cs="Times New Roman"/>
      </w:rPr>
    </w:lvl>
    <w:lvl w:ilvl="4" w:tplc="DF9843A8">
      <w:start w:val="1"/>
      <w:numFmt w:val="lowerLetter"/>
      <w:lvlText w:val="%5."/>
      <w:lvlJc w:val="left"/>
      <w:pPr>
        <w:ind w:left="3960" w:hanging="360"/>
      </w:pPr>
      <w:rPr>
        <w:rFonts w:cs="Times New Roman"/>
      </w:rPr>
    </w:lvl>
    <w:lvl w:ilvl="5" w:tplc="05CA9400">
      <w:start w:val="1"/>
      <w:numFmt w:val="lowerRoman"/>
      <w:lvlText w:val="%6."/>
      <w:lvlJc w:val="right"/>
      <w:pPr>
        <w:ind w:left="4680" w:hanging="180"/>
      </w:pPr>
      <w:rPr>
        <w:rFonts w:cs="Times New Roman"/>
      </w:rPr>
    </w:lvl>
    <w:lvl w:ilvl="6" w:tplc="442A4D30">
      <w:start w:val="1"/>
      <w:numFmt w:val="decimal"/>
      <w:lvlText w:val="%7."/>
      <w:lvlJc w:val="left"/>
      <w:pPr>
        <w:ind w:left="5400" w:hanging="360"/>
      </w:pPr>
      <w:rPr>
        <w:rFonts w:cs="Times New Roman"/>
      </w:rPr>
    </w:lvl>
    <w:lvl w:ilvl="7" w:tplc="ABCC3E38">
      <w:start w:val="1"/>
      <w:numFmt w:val="lowerLetter"/>
      <w:lvlText w:val="%8."/>
      <w:lvlJc w:val="left"/>
      <w:pPr>
        <w:ind w:left="6120" w:hanging="360"/>
      </w:pPr>
      <w:rPr>
        <w:rFonts w:cs="Times New Roman"/>
      </w:rPr>
    </w:lvl>
    <w:lvl w:ilvl="8" w:tplc="34FADCF2">
      <w:start w:val="1"/>
      <w:numFmt w:val="lowerRoman"/>
      <w:lvlText w:val="%9."/>
      <w:lvlJc w:val="right"/>
      <w:pPr>
        <w:ind w:left="6840" w:hanging="180"/>
      </w:pPr>
      <w:rPr>
        <w:rFonts w:cs="Times New Roman"/>
      </w:rPr>
    </w:lvl>
  </w:abstractNum>
  <w:abstractNum w:abstractNumId="13" w15:restartNumberingAfterBreak="0">
    <w:nsid w:val="5DCE72E5"/>
    <w:multiLevelType w:val="multilevel"/>
    <w:tmpl w:val="19B6B100"/>
    <w:lvl w:ilvl="0">
      <w:start w:val="1"/>
      <w:numFmt w:val="decimal"/>
      <w:lvlText w:val="%1."/>
      <w:lvlJc w:val="left"/>
      <w:pPr>
        <w:ind w:left="720" w:hanging="360"/>
      </w:pPr>
      <w:rPr>
        <w:rFonts w:cs="Times New Roman"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4" w15:restartNumberingAfterBreak="0">
    <w:nsid w:val="67A15032"/>
    <w:multiLevelType w:val="multilevel"/>
    <w:tmpl w:val="C8C485EE"/>
    <w:lvl w:ilvl="0">
      <w:start w:val="1"/>
      <w:numFmt w:val="decimal"/>
      <w:lvlText w:val="%1."/>
      <w:lvlJc w:val="left"/>
      <w:pPr>
        <w:ind w:left="720" w:hanging="360"/>
      </w:pPr>
      <w:rPr>
        <w:rFonts w:cs="Times New Roman" w:hint="default"/>
      </w:rPr>
    </w:lvl>
    <w:lvl w:ilvl="1">
      <w:start w:val="1"/>
      <w:numFmt w:val="bullet"/>
      <w:lvlText w:val="–"/>
      <w:lvlJc w:val="left"/>
      <w:pPr>
        <w:ind w:left="928" w:hanging="360"/>
      </w:pPr>
      <w:rPr>
        <w:rFonts w:ascii="Arial" w:eastAsia="Arial" w:hAnsi="Arial" w:cs="Arial"/>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5" w15:restartNumberingAfterBreak="0">
    <w:nsid w:val="687E7E8C"/>
    <w:multiLevelType w:val="hybridMultilevel"/>
    <w:tmpl w:val="464417FC"/>
    <w:lvl w:ilvl="0" w:tplc="6082B8A0">
      <w:start w:val="1"/>
      <w:numFmt w:val="bullet"/>
      <w:lvlText w:val="-"/>
      <w:lvlJc w:val="left"/>
      <w:pPr>
        <w:ind w:left="720" w:hanging="360"/>
      </w:pPr>
      <w:rPr>
        <w:rFonts w:ascii="Times New Roman" w:hAnsi="Times New Roman" w:cs="Times New Roman"/>
      </w:rPr>
    </w:lvl>
    <w:lvl w:ilvl="1" w:tplc="6B681464">
      <w:start w:val="1"/>
      <w:numFmt w:val="bullet"/>
      <w:lvlText w:val="o"/>
      <w:lvlJc w:val="left"/>
      <w:pPr>
        <w:ind w:left="1440" w:hanging="360"/>
      </w:pPr>
      <w:rPr>
        <w:rFonts w:ascii="Courier New" w:eastAsia="Courier New" w:hAnsi="Courier New" w:cs="Courier New" w:hint="default"/>
      </w:rPr>
    </w:lvl>
    <w:lvl w:ilvl="2" w:tplc="7E64614C">
      <w:start w:val="1"/>
      <w:numFmt w:val="bullet"/>
      <w:lvlText w:val="§"/>
      <w:lvlJc w:val="left"/>
      <w:pPr>
        <w:ind w:left="2160" w:hanging="360"/>
      </w:pPr>
      <w:rPr>
        <w:rFonts w:ascii="Wingdings" w:eastAsia="Wingdings" w:hAnsi="Wingdings" w:cs="Wingdings" w:hint="default"/>
      </w:rPr>
    </w:lvl>
    <w:lvl w:ilvl="3" w:tplc="03F08272">
      <w:start w:val="1"/>
      <w:numFmt w:val="bullet"/>
      <w:lvlText w:val="·"/>
      <w:lvlJc w:val="left"/>
      <w:pPr>
        <w:ind w:left="2880" w:hanging="360"/>
      </w:pPr>
      <w:rPr>
        <w:rFonts w:ascii="Symbol" w:eastAsia="Symbol" w:hAnsi="Symbol" w:cs="Symbol" w:hint="default"/>
      </w:rPr>
    </w:lvl>
    <w:lvl w:ilvl="4" w:tplc="E97257C8">
      <w:start w:val="1"/>
      <w:numFmt w:val="bullet"/>
      <w:lvlText w:val="o"/>
      <w:lvlJc w:val="left"/>
      <w:pPr>
        <w:ind w:left="3600" w:hanging="360"/>
      </w:pPr>
      <w:rPr>
        <w:rFonts w:ascii="Courier New" w:eastAsia="Courier New" w:hAnsi="Courier New" w:cs="Courier New" w:hint="default"/>
      </w:rPr>
    </w:lvl>
    <w:lvl w:ilvl="5" w:tplc="0706C63C">
      <w:start w:val="1"/>
      <w:numFmt w:val="bullet"/>
      <w:lvlText w:val="§"/>
      <w:lvlJc w:val="left"/>
      <w:pPr>
        <w:ind w:left="4320" w:hanging="360"/>
      </w:pPr>
      <w:rPr>
        <w:rFonts w:ascii="Wingdings" w:eastAsia="Wingdings" w:hAnsi="Wingdings" w:cs="Wingdings" w:hint="default"/>
      </w:rPr>
    </w:lvl>
    <w:lvl w:ilvl="6" w:tplc="7AFA65C2">
      <w:start w:val="1"/>
      <w:numFmt w:val="bullet"/>
      <w:lvlText w:val="·"/>
      <w:lvlJc w:val="left"/>
      <w:pPr>
        <w:ind w:left="5040" w:hanging="360"/>
      </w:pPr>
      <w:rPr>
        <w:rFonts w:ascii="Symbol" w:eastAsia="Symbol" w:hAnsi="Symbol" w:cs="Symbol" w:hint="default"/>
      </w:rPr>
    </w:lvl>
    <w:lvl w:ilvl="7" w:tplc="332EE80E">
      <w:start w:val="1"/>
      <w:numFmt w:val="bullet"/>
      <w:lvlText w:val="o"/>
      <w:lvlJc w:val="left"/>
      <w:pPr>
        <w:ind w:left="5760" w:hanging="360"/>
      </w:pPr>
      <w:rPr>
        <w:rFonts w:ascii="Courier New" w:eastAsia="Courier New" w:hAnsi="Courier New" w:cs="Courier New" w:hint="default"/>
      </w:rPr>
    </w:lvl>
    <w:lvl w:ilvl="8" w:tplc="F88CC586">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77706497"/>
    <w:multiLevelType w:val="hybridMultilevel"/>
    <w:tmpl w:val="86DE65DC"/>
    <w:lvl w:ilvl="0" w:tplc="22D6B340">
      <w:start w:val="1"/>
      <w:numFmt w:val="bullet"/>
      <w:lvlText w:val="-"/>
      <w:lvlJc w:val="left"/>
      <w:pPr>
        <w:ind w:left="1146" w:hanging="360"/>
      </w:pPr>
      <w:rPr>
        <w:rFonts w:ascii="Times New Roman" w:hAnsi="Times New Roman" w:hint="default"/>
      </w:rPr>
    </w:lvl>
    <w:lvl w:ilvl="1" w:tplc="4DB47478">
      <w:start w:val="1"/>
      <w:numFmt w:val="bullet"/>
      <w:lvlText w:val="o"/>
      <w:lvlJc w:val="left"/>
      <w:pPr>
        <w:ind w:left="1866" w:hanging="360"/>
      </w:pPr>
      <w:rPr>
        <w:rFonts w:ascii="Courier New" w:hAnsi="Courier New" w:hint="default"/>
      </w:rPr>
    </w:lvl>
    <w:lvl w:ilvl="2" w:tplc="90A481CE">
      <w:start w:val="1"/>
      <w:numFmt w:val="bullet"/>
      <w:lvlText w:val=""/>
      <w:lvlJc w:val="left"/>
      <w:pPr>
        <w:ind w:left="2586" w:hanging="360"/>
      </w:pPr>
      <w:rPr>
        <w:rFonts w:ascii="Wingdings" w:hAnsi="Wingdings" w:hint="default"/>
      </w:rPr>
    </w:lvl>
    <w:lvl w:ilvl="3" w:tplc="4912A444">
      <w:start w:val="1"/>
      <w:numFmt w:val="bullet"/>
      <w:lvlText w:val=""/>
      <w:lvlJc w:val="left"/>
      <w:pPr>
        <w:ind w:left="3306" w:hanging="360"/>
      </w:pPr>
      <w:rPr>
        <w:rFonts w:ascii="Symbol" w:hAnsi="Symbol" w:hint="default"/>
      </w:rPr>
    </w:lvl>
    <w:lvl w:ilvl="4" w:tplc="762E2340">
      <w:start w:val="1"/>
      <w:numFmt w:val="bullet"/>
      <w:lvlText w:val="o"/>
      <w:lvlJc w:val="left"/>
      <w:pPr>
        <w:ind w:left="4026" w:hanging="360"/>
      </w:pPr>
      <w:rPr>
        <w:rFonts w:ascii="Courier New" w:hAnsi="Courier New" w:hint="default"/>
      </w:rPr>
    </w:lvl>
    <w:lvl w:ilvl="5" w:tplc="BD20129C">
      <w:start w:val="1"/>
      <w:numFmt w:val="bullet"/>
      <w:lvlText w:val=""/>
      <w:lvlJc w:val="left"/>
      <w:pPr>
        <w:ind w:left="4746" w:hanging="360"/>
      </w:pPr>
      <w:rPr>
        <w:rFonts w:ascii="Wingdings" w:hAnsi="Wingdings" w:hint="default"/>
      </w:rPr>
    </w:lvl>
    <w:lvl w:ilvl="6" w:tplc="317E3594">
      <w:start w:val="1"/>
      <w:numFmt w:val="bullet"/>
      <w:lvlText w:val=""/>
      <w:lvlJc w:val="left"/>
      <w:pPr>
        <w:ind w:left="5466" w:hanging="360"/>
      </w:pPr>
      <w:rPr>
        <w:rFonts w:ascii="Symbol" w:hAnsi="Symbol" w:hint="default"/>
      </w:rPr>
    </w:lvl>
    <w:lvl w:ilvl="7" w:tplc="D81064D0">
      <w:start w:val="1"/>
      <w:numFmt w:val="bullet"/>
      <w:lvlText w:val="o"/>
      <w:lvlJc w:val="left"/>
      <w:pPr>
        <w:ind w:left="6186" w:hanging="360"/>
      </w:pPr>
      <w:rPr>
        <w:rFonts w:ascii="Courier New" w:hAnsi="Courier New" w:hint="default"/>
      </w:rPr>
    </w:lvl>
    <w:lvl w:ilvl="8" w:tplc="E35AB23C">
      <w:start w:val="1"/>
      <w:numFmt w:val="bullet"/>
      <w:lvlText w:val=""/>
      <w:lvlJc w:val="left"/>
      <w:pPr>
        <w:ind w:left="6906" w:hanging="360"/>
      </w:pPr>
      <w:rPr>
        <w:rFonts w:ascii="Wingdings" w:hAnsi="Wingdings" w:hint="default"/>
      </w:rPr>
    </w:lvl>
  </w:abstractNum>
  <w:abstractNum w:abstractNumId="17" w15:restartNumberingAfterBreak="0">
    <w:nsid w:val="7A6C5F00"/>
    <w:multiLevelType w:val="hybridMultilevel"/>
    <w:tmpl w:val="B61CDA3C"/>
    <w:lvl w:ilvl="0" w:tplc="A78081F0">
      <w:start w:val="1"/>
      <w:numFmt w:val="bullet"/>
      <w:lvlText w:val="-"/>
      <w:lvlJc w:val="left"/>
      <w:pPr>
        <w:ind w:left="720" w:hanging="360"/>
      </w:pPr>
      <w:rPr>
        <w:rFonts w:ascii="Times New Roman" w:hAnsi="Times New Roman" w:cs="Times New Roman"/>
      </w:rPr>
    </w:lvl>
    <w:lvl w:ilvl="1" w:tplc="38F6AE52">
      <w:start w:val="1"/>
      <w:numFmt w:val="bullet"/>
      <w:lvlText w:val="o"/>
      <w:lvlJc w:val="left"/>
      <w:pPr>
        <w:ind w:left="1440" w:hanging="360"/>
      </w:pPr>
      <w:rPr>
        <w:rFonts w:ascii="Courier New" w:eastAsia="Courier New" w:hAnsi="Courier New" w:cs="Courier New" w:hint="default"/>
      </w:rPr>
    </w:lvl>
    <w:lvl w:ilvl="2" w:tplc="FA008D7C">
      <w:start w:val="1"/>
      <w:numFmt w:val="bullet"/>
      <w:lvlText w:val="§"/>
      <w:lvlJc w:val="left"/>
      <w:pPr>
        <w:ind w:left="2160" w:hanging="360"/>
      </w:pPr>
      <w:rPr>
        <w:rFonts w:ascii="Wingdings" w:eastAsia="Wingdings" w:hAnsi="Wingdings" w:cs="Wingdings" w:hint="default"/>
      </w:rPr>
    </w:lvl>
    <w:lvl w:ilvl="3" w:tplc="51A46C86">
      <w:start w:val="1"/>
      <w:numFmt w:val="bullet"/>
      <w:lvlText w:val="·"/>
      <w:lvlJc w:val="left"/>
      <w:pPr>
        <w:ind w:left="2880" w:hanging="360"/>
      </w:pPr>
      <w:rPr>
        <w:rFonts w:ascii="Symbol" w:eastAsia="Symbol" w:hAnsi="Symbol" w:cs="Symbol" w:hint="default"/>
      </w:rPr>
    </w:lvl>
    <w:lvl w:ilvl="4" w:tplc="AD7275B4">
      <w:start w:val="1"/>
      <w:numFmt w:val="bullet"/>
      <w:lvlText w:val="o"/>
      <w:lvlJc w:val="left"/>
      <w:pPr>
        <w:ind w:left="3600" w:hanging="360"/>
      </w:pPr>
      <w:rPr>
        <w:rFonts w:ascii="Courier New" w:eastAsia="Courier New" w:hAnsi="Courier New" w:cs="Courier New" w:hint="default"/>
      </w:rPr>
    </w:lvl>
    <w:lvl w:ilvl="5" w:tplc="F0988D66">
      <w:start w:val="1"/>
      <w:numFmt w:val="bullet"/>
      <w:lvlText w:val="§"/>
      <w:lvlJc w:val="left"/>
      <w:pPr>
        <w:ind w:left="4320" w:hanging="360"/>
      </w:pPr>
      <w:rPr>
        <w:rFonts w:ascii="Wingdings" w:eastAsia="Wingdings" w:hAnsi="Wingdings" w:cs="Wingdings" w:hint="default"/>
      </w:rPr>
    </w:lvl>
    <w:lvl w:ilvl="6" w:tplc="2452A828">
      <w:start w:val="1"/>
      <w:numFmt w:val="bullet"/>
      <w:lvlText w:val="·"/>
      <w:lvlJc w:val="left"/>
      <w:pPr>
        <w:ind w:left="5040" w:hanging="360"/>
      </w:pPr>
      <w:rPr>
        <w:rFonts w:ascii="Symbol" w:eastAsia="Symbol" w:hAnsi="Symbol" w:cs="Symbol" w:hint="default"/>
      </w:rPr>
    </w:lvl>
    <w:lvl w:ilvl="7" w:tplc="9CA87660">
      <w:start w:val="1"/>
      <w:numFmt w:val="bullet"/>
      <w:lvlText w:val="o"/>
      <w:lvlJc w:val="left"/>
      <w:pPr>
        <w:ind w:left="5760" w:hanging="360"/>
      </w:pPr>
      <w:rPr>
        <w:rFonts w:ascii="Courier New" w:eastAsia="Courier New" w:hAnsi="Courier New" w:cs="Courier New" w:hint="default"/>
      </w:rPr>
    </w:lvl>
    <w:lvl w:ilvl="8" w:tplc="DD2689FE">
      <w:start w:val="1"/>
      <w:numFmt w:val="bullet"/>
      <w:lvlText w:val="§"/>
      <w:lvlJc w:val="left"/>
      <w:pPr>
        <w:ind w:left="6480" w:hanging="360"/>
      </w:pPr>
      <w:rPr>
        <w:rFonts w:ascii="Wingdings" w:eastAsia="Wingdings" w:hAnsi="Wingdings" w:cs="Wingdings" w:hint="default"/>
      </w:rPr>
    </w:lvl>
  </w:abstractNum>
  <w:num w:numId="1">
    <w:abstractNumId w:val="1"/>
  </w:num>
  <w:num w:numId="2">
    <w:abstractNumId w:val="9"/>
  </w:num>
  <w:num w:numId="3">
    <w:abstractNumId w:val="2"/>
  </w:num>
  <w:num w:numId="4">
    <w:abstractNumId w:val="0"/>
  </w:num>
  <w:num w:numId="5">
    <w:abstractNumId w:val="5"/>
  </w:num>
  <w:num w:numId="6">
    <w:abstractNumId w:val="11"/>
  </w:num>
  <w:num w:numId="7">
    <w:abstractNumId w:val="10"/>
  </w:num>
  <w:num w:numId="8">
    <w:abstractNumId w:val="15"/>
  </w:num>
  <w:num w:numId="9">
    <w:abstractNumId w:val="3"/>
  </w:num>
  <w:num w:numId="10">
    <w:abstractNumId w:val="14"/>
  </w:num>
  <w:num w:numId="11">
    <w:abstractNumId w:val="4"/>
  </w:num>
  <w:num w:numId="12">
    <w:abstractNumId w:val="12"/>
  </w:num>
  <w:num w:numId="13">
    <w:abstractNumId w:val="16"/>
  </w:num>
  <w:num w:numId="14">
    <w:abstractNumId w:val="7"/>
  </w:num>
  <w:num w:numId="15">
    <w:abstractNumId w:val="13"/>
  </w:num>
  <w:num w:numId="16">
    <w:abstractNumId w:val="6"/>
  </w:num>
  <w:num w:numId="17">
    <w:abstractNumId w:val="8"/>
  </w:num>
  <w:num w:numId="18">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F96"/>
    <w:rsid w:val="003A0570"/>
    <w:rsid w:val="00462359"/>
    <w:rsid w:val="00665F96"/>
    <w:rsid w:val="00A77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0F958B-4628-41AE-85C6-630FB476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jc w:val="center"/>
      <w:outlineLvl w:val="0"/>
    </w:pPr>
    <w:rPr>
      <w:b/>
      <w:sz w:val="28"/>
      <w:szCs w:val="20"/>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spacing w:before="240" w:after="60"/>
      <w:outlineLvl w:val="6"/>
    </w:p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5">
    <w:name w:val="Название объекта Знак"/>
    <w:basedOn w:val="a0"/>
    <w:link w:val="a6"/>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7">
    <w:name w:val="footnote text"/>
    <w:basedOn w:val="a"/>
    <w:link w:val="a8"/>
    <w:uiPriority w:val="99"/>
    <w:semiHidden/>
    <w:unhideWhenUsed/>
    <w:pPr>
      <w:spacing w:after="40"/>
    </w:pPr>
    <w:rPr>
      <w:sz w:val="18"/>
    </w:rPr>
  </w:style>
  <w:style w:type="character" w:customStyle="1" w:styleId="a8">
    <w:name w:val="Текст сноски Знак"/>
    <w:link w:val="a7"/>
    <w:uiPriority w:val="99"/>
    <w:rPr>
      <w:sz w:val="18"/>
    </w:rPr>
  </w:style>
  <w:style w:type="character" w:styleId="a9">
    <w:name w:val="footnote reference"/>
    <w:basedOn w:val="a0"/>
    <w:uiPriority w:val="99"/>
    <w:unhideWhenUsed/>
    <w:rPr>
      <w:vertAlign w:val="superscript"/>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character" w:customStyle="1" w:styleId="10">
    <w:name w:val="Заголовок 1 Знак"/>
    <w:basedOn w:val="a0"/>
    <w:link w:val="1"/>
    <w:uiPriority w:val="9"/>
    <w:rPr>
      <w:rFonts w:cs="Times New Roman"/>
      <w:b/>
      <w:sz w:val="28"/>
    </w:rPr>
  </w:style>
  <w:style w:type="character" w:customStyle="1" w:styleId="20">
    <w:name w:val="Заголовок 2 Знак"/>
    <w:basedOn w:val="a0"/>
    <w:link w:val="2"/>
    <w:uiPriority w:val="9"/>
    <w:semiHidden/>
    <w:rPr>
      <w:rFonts w:asciiTheme="majorHAnsi" w:eastAsiaTheme="majorEastAsia" w:hAnsiTheme="majorHAnsi" w:cs="Times New Roman"/>
      <w:b/>
      <w:bCs/>
      <w:i/>
      <w:iCs/>
      <w:sz w:val="28"/>
      <w:szCs w:val="28"/>
    </w:rPr>
  </w:style>
  <w:style w:type="character" w:customStyle="1" w:styleId="60">
    <w:name w:val="Заголовок 6 Знак"/>
    <w:basedOn w:val="a0"/>
    <w:link w:val="6"/>
    <w:uiPriority w:val="9"/>
    <w:semiHidden/>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rPr>
      <w:rFonts w:asciiTheme="minorHAnsi" w:eastAsiaTheme="minorEastAsia" w:hAnsiTheme="minorHAnsi" w:cs="Times New Roman"/>
      <w:sz w:val="24"/>
      <w:szCs w:val="24"/>
    </w:rPr>
  </w:style>
  <w:style w:type="paragraph" w:styleId="af">
    <w:name w:val="Title"/>
    <w:basedOn w:val="a"/>
    <w:link w:val="af0"/>
    <w:uiPriority w:val="99"/>
    <w:qFormat/>
    <w:pPr>
      <w:jc w:val="center"/>
    </w:pPr>
    <w:rPr>
      <w:b/>
      <w:bCs/>
    </w:rPr>
  </w:style>
  <w:style w:type="character" w:customStyle="1" w:styleId="af0">
    <w:name w:val="Заголовок Знак"/>
    <w:basedOn w:val="a0"/>
    <w:link w:val="af"/>
    <w:uiPriority w:val="99"/>
    <w:rPr>
      <w:rFonts w:cs="Times New Roman"/>
      <w:b/>
      <w:sz w:val="24"/>
    </w:rPr>
  </w:style>
  <w:style w:type="paragraph" w:styleId="af1">
    <w:name w:val="Subtitle"/>
    <w:basedOn w:val="a"/>
    <w:link w:val="af2"/>
    <w:uiPriority w:val="99"/>
    <w:qFormat/>
    <w:pPr>
      <w:jc w:val="both"/>
    </w:pPr>
    <w:rPr>
      <w:b/>
      <w:bCs/>
    </w:rPr>
  </w:style>
  <w:style w:type="character" w:customStyle="1" w:styleId="af2">
    <w:name w:val="Подзаголовок Знак"/>
    <w:basedOn w:val="a0"/>
    <w:link w:val="af1"/>
    <w:uiPriority w:val="99"/>
    <w:rPr>
      <w:rFonts w:cs="Times New Roman"/>
      <w:b/>
      <w:sz w:val="24"/>
    </w:rPr>
  </w:style>
  <w:style w:type="paragraph" w:customStyle="1" w:styleId="Noeeu14">
    <w:name w:val="Noeeu14"/>
    <w:basedOn w:val="a"/>
    <w:uiPriority w:val="99"/>
    <w:pPr>
      <w:spacing w:line="264" w:lineRule="auto"/>
      <w:ind w:firstLine="720"/>
      <w:jc w:val="both"/>
    </w:pPr>
    <w:rPr>
      <w:sz w:val="28"/>
      <w:szCs w:val="20"/>
    </w:rPr>
  </w:style>
  <w:style w:type="paragraph" w:styleId="af3">
    <w:name w:val="Body Text"/>
    <w:basedOn w:val="a"/>
    <w:link w:val="af4"/>
    <w:uiPriority w:val="99"/>
    <w:pPr>
      <w:widowControl w:val="0"/>
      <w:ind w:right="5103"/>
    </w:pPr>
    <w:rPr>
      <w:szCs w:val="20"/>
    </w:rPr>
  </w:style>
  <w:style w:type="character" w:customStyle="1" w:styleId="af4">
    <w:name w:val="Основной текст Знак"/>
    <w:basedOn w:val="a0"/>
    <w:link w:val="af3"/>
    <w:uiPriority w:val="99"/>
    <w:rPr>
      <w:rFonts w:cs="Times New Roman"/>
      <w:sz w:val="24"/>
    </w:rPr>
  </w:style>
  <w:style w:type="paragraph" w:styleId="af5">
    <w:name w:val="Body Text Indent"/>
    <w:basedOn w:val="a"/>
    <w:link w:val="af6"/>
    <w:uiPriority w:val="99"/>
    <w:pPr>
      <w:tabs>
        <w:tab w:val="left" w:pos="709"/>
      </w:tabs>
      <w:ind w:left="709" w:hanging="349"/>
    </w:pPr>
    <w:rPr>
      <w:szCs w:val="20"/>
    </w:rPr>
  </w:style>
  <w:style w:type="character" w:customStyle="1" w:styleId="af6">
    <w:name w:val="Основной текст с отступом Знак"/>
    <w:basedOn w:val="a0"/>
    <w:link w:val="af5"/>
    <w:uiPriority w:val="99"/>
    <w:rPr>
      <w:rFonts w:cs="Times New Roman"/>
      <w:sz w:val="24"/>
    </w:rPr>
  </w:style>
  <w:style w:type="paragraph" w:styleId="af7">
    <w:name w:val="Normal Indent"/>
    <w:basedOn w:val="a"/>
    <w:uiPriority w:val="99"/>
    <w:pPr>
      <w:tabs>
        <w:tab w:val="right" w:pos="8640"/>
      </w:tabs>
      <w:ind w:firstLine="680"/>
      <w:jc w:val="both"/>
    </w:pPr>
    <w:rPr>
      <w:szCs w:val="20"/>
    </w:rPr>
  </w:style>
  <w:style w:type="paragraph" w:styleId="af8">
    <w:name w:val="footer"/>
    <w:basedOn w:val="a"/>
    <w:link w:val="af9"/>
    <w:uiPriority w:val="99"/>
    <w:pPr>
      <w:tabs>
        <w:tab w:val="center" w:pos="4677"/>
        <w:tab w:val="right" w:pos="9355"/>
      </w:tabs>
    </w:pPr>
  </w:style>
  <w:style w:type="character" w:customStyle="1" w:styleId="af9">
    <w:name w:val="Нижний колонтитул Знак"/>
    <w:basedOn w:val="a0"/>
    <w:link w:val="af8"/>
    <w:uiPriority w:val="99"/>
    <w:semiHidden/>
    <w:rPr>
      <w:rFonts w:cs="Times New Roman"/>
      <w:sz w:val="24"/>
      <w:szCs w:val="24"/>
    </w:rPr>
  </w:style>
  <w:style w:type="paragraph" w:customStyle="1" w:styleId="afa">
    <w:name w:val="Знак"/>
    <w:basedOn w:val="a"/>
    <w:pPr>
      <w:spacing w:after="160" w:line="240" w:lineRule="exact"/>
    </w:pPr>
    <w:rPr>
      <w:rFonts w:ascii="Verdana" w:hAnsi="Verdana"/>
      <w:sz w:val="20"/>
      <w:szCs w:val="20"/>
      <w:lang w:val="en-US" w:eastAsia="en-US"/>
    </w:rPr>
  </w:style>
  <w:style w:type="table" w:styleId="af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Balloon Text"/>
    <w:basedOn w:val="a"/>
    <w:link w:val="afd"/>
    <w:uiPriority w:val="99"/>
    <w:rPr>
      <w:rFonts w:ascii="Tahoma" w:hAnsi="Tahoma"/>
      <w:sz w:val="16"/>
      <w:szCs w:val="16"/>
    </w:rPr>
  </w:style>
  <w:style w:type="character" w:customStyle="1" w:styleId="afd">
    <w:name w:val="Текст выноски Знак"/>
    <w:basedOn w:val="a0"/>
    <w:link w:val="afc"/>
    <w:uiPriority w:val="99"/>
    <w:rPr>
      <w:rFonts w:ascii="Tahoma" w:hAnsi="Tahoma" w:cs="Times New Roman"/>
      <w:sz w:val="16"/>
    </w:rPr>
  </w:style>
  <w:style w:type="paragraph" w:styleId="afe">
    <w:name w:val="header"/>
    <w:basedOn w:val="a"/>
    <w:link w:val="aff"/>
    <w:uiPriority w:val="99"/>
    <w:pPr>
      <w:tabs>
        <w:tab w:val="center" w:pos="4677"/>
        <w:tab w:val="right" w:pos="9355"/>
      </w:tabs>
    </w:pPr>
  </w:style>
  <w:style w:type="character" w:customStyle="1" w:styleId="aff">
    <w:name w:val="Верхний колонтитул Знак"/>
    <w:basedOn w:val="a0"/>
    <w:link w:val="afe"/>
    <w:uiPriority w:val="99"/>
    <w:rPr>
      <w:rFonts w:cs="Times New Roman"/>
      <w:sz w:val="24"/>
    </w:rPr>
  </w:style>
  <w:style w:type="paragraph" w:styleId="aff0">
    <w:name w:val="Normal (Web)"/>
    <w:basedOn w:val="a"/>
    <w:uiPriority w:val="99"/>
    <w:pPr>
      <w:spacing w:before="100" w:beforeAutospacing="1" w:after="100" w:afterAutospacing="1"/>
    </w:pPr>
  </w:style>
  <w:style w:type="paragraph" w:customStyle="1" w:styleId="13">
    <w:name w:val="Знак1"/>
    <w:basedOn w:val="a"/>
    <w:pPr>
      <w:spacing w:after="160" w:line="240" w:lineRule="exact"/>
    </w:pPr>
    <w:rPr>
      <w:rFonts w:ascii="Verdana" w:hAnsi="Verdana"/>
      <w:sz w:val="20"/>
      <w:szCs w:val="20"/>
      <w:lang w:val="en-US" w:eastAsia="en-US"/>
    </w:rPr>
  </w:style>
  <w:style w:type="character" w:styleId="aff1">
    <w:name w:val="Hyperlink"/>
    <w:basedOn w:val="a0"/>
    <w:uiPriority w:val="99"/>
    <w:rPr>
      <w:rFonts w:cs="Times New Roman"/>
      <w:color w:val="0000FF"/>
      <w:u w:val="single"/>
    </w:rPr>
  </w:style>
  <w:style w:type="paragraph" w:styleId="25">
    <w:name w:val="Body Text 2"/>
    <w:basedOn w:val="a"/>
    <w:link w:val="26"/>
    <w:uiPriority w:val="99"/>
    <w:pPr>
      <w:spacing w:after="120" w:line="480" w:lineRule="auto"/>
    </w:pPr>
  </w:style>
  <w:style w:type="character" w:customStyle="1" w:styleId="26">
    <w:name w:val="Основной текст 2 Знак"/>
    <w:basedOn w:val="a0"/>
    <w:link w:val="25"/>
    <w:uiPriority w:val="99"/>
    <w:rPr>
      <w:rFonts w:cs="Times New Roman"/>
      <w:sz w:val="24"/>
    </w:rPr>
  </w:style>
  <w:style w:type="character" w:styleId="HTML">
    <w:name w:val="HTML Typewriter"/>
    <w:basedOn w:val="a0"/>
    <w:uiPriority w:val="99"/>
    <w:rPr>
      <w:rFonts w:ascii="Courier New" w:hAnsi="Courier New" w:cs="Times New Roman"/>
      <w:sz w:val="20"/>
    </w:rPr>
  </w:style>
  <w:style w:type="paragraph" w:customStyle="1" w:styleId="14">
    <w:name w:val="Стиль1"/>
    <w:basedOn w:val="a"/>
    <w:pPr>
      <w:jc w:val="both"/>
    </w:pPr>
    <w:rPr>
      <w:szCs w:val="20"/>
    </w:rPr>
  </w:style>
  <w:style w:type="paragraph" w:customStyle="1" w:styleId="aff2">
    <w:name w:val="Шапка таблицы"/>
    <w:basedOn w:val="a"/>
    <w:pPr>
      <w:tabs>
        <w:tab w:val="left" w:pos="8789"/>
      </w:tabs>
      <w:spacing w:before="20" w:after="20"/>
      <w:jc w:val="center"/>
    </w:pPr>
    <w:rPr>
      <w:b/>
      <w:sz w:val="20"/>
      <w:szCs w:val="20"/>
    </w:rPr>
  </w:style>
  <w:style w:type="paragraph" w:customStyle="1" w:styleId="aff3">
    <w:name w:val="Таблица"/>
    <w:basedOn w:val="a"/>
    <w:pPr>
      <w:tabs>
        <w:tab w:val="left" w:pos="8789"/>
      </w:tabs>
      <w:spacing w:before="20" w:after="20"/>
    </w:pPr>
    <w:rPr>
      <w:sz w:val="22"/>
      <w:szCs w:val="20"/>
    </w:rPr>
  </w:style>
  <w:style w:type="paragraph" w:styleId="a6">
    <w:name w:val="caption"/>
    <w:basedOn w:val="a"/>
    <w:next w:val="a"/>
    <w:link w:val="a5"/>
    <w:uiPriority w:val="35"/>
    <w:qFormat/>
    <w:pPr>
      <w:spacing w:before="120" w:after="120"/>
      <w:jc w:val="center"/>
    </w:pPr>
    <w:rPr>
      <w:rFonts w:ascii="Arial" w:hAnsi="Arial" w:cs="Arial"/>
      <w:b/>
    </w:rPr>
  </w:style>
  <w:style w:type="paragraph" w:customStyle="1" w:styleId="Normal1">
    <w:name w:val="Normal1"/>
    <w:pPr>
      <w:widowControl w:val="0"/>
      <w:spacing w:before="100" w:after="100"/>
    </w:pPr>
    <w:rPr>
      <w:sz w:val="24"/>
    </w:rPr>
  </w:style>
  <w:style w:type="paragraph" w:styleId="27">
    <w:name w:val="Body Text Indent 2"/>
    <w:basedOn w:val="a"/>
    <w:link w:val="28"/>
    <w:uiPriority w:val="99"/>
    <w:pPr>
      <w:spacing w:after="120" w:line="480" w:lineRule="auto"/>
      <w:ind w:left="283"/>
    </w:pPr>
  </w:style>
  <w:style w:type="character" w:customStyle="1" w:styleId="28">
    <w:name w:val="Основной текст с отступом 2 Знак"/>
    <w:basedOn w:val="a0"/>
    <w:link w:val="27"/>
    <w:uiPriority w:val="99"/>
    <w:semiHidden/>
    <w:rPr>
      <w:rFonts w:cs="Times New Roman"/>
      <w:sz w:val="24"/>
      <w:szCs w:val="24"/>
    </w:rPr>
  </w:style>
  <w:style w:type="paragraph" w:styleId="33">
    <w:name w:val="Body Text Indent 3"/>
    <w:basedOn w:val="34"/>
    <w:link w:val="35"/>
    <w:uiPriority w:val="99"/>
    <w:pPr>
      <w:spacing w:after="290" w:line="220" w:lineRule="atLeast"/>
      <w:ind w:left="595"/>
    </w:pPr>
    <w:rPr>
      <w:rFonts w:ascii="Arial" w:hAnsi="Arial"/>
      <w:sz w:val="18"/>
      <w:szCs w:val="20"/>
      <w:lang w:val="en-GB" w:eastAsia="en-US"/>
    </w:rPr>
  </w:style>
  <w:style w:type="character" w:customStyle="1" w:styleId="35">
    <w:name w:val="Основной текст с отступом 3 Знак"/>
    <w:basedOn w:val="a0"/>
    <w:link w:val="33"/>
    <w:uiPriority w:val="99"/>
    <w:rPr>
      <w:rFonts w:ascii="Arial" w:hAnsi="Arial" w:cs="Times New Roman"/>
      <w:sz w:val="18"/>
      <w:lang w:val="en-GB" w:eastAsia="en-US"/>
    </w:rPr>
  </w:style>
  <w:style w:type="paragraph" w:styleId="34">
    <w:name w:val="Body Text 3"/>
    <w:basedOn w:val="a"/>
    <w:link w:val="36"/>
    <w:uiPriority w:val="99"/>
    <w:pPr>
      <w:spacing w:after="120"/>
    </w:pPr>
    <w:rPr>
      <w:sz w:val="16"/>
      <w:szCs w:val="16"/>
    </w:rPr>
  </w:style>
  <w:style w:type="character" w:customStyle="1" w:styleId="36">
    <w:name w:val="Основной текст 3 Знак"/>
    <w:basedOn w:val="a0"/>
    <w:link w:val="34"/>
    <w:uiPriority w:val="99"/>
    <w:rPr>
      <w:rFonts w:cs="Times New Roman"/>
      <w:sz w:val="16"/>
    </w:rPr>
  </w:style>
  <w:style w:type="character" w:customStyle="1" w:styleId="gdy">
    <w:name w:val="gdy"/>
    <w:semiHidden/>
    <w:rPr>
      <w:rFonts w:ascii="Arial" w:hAnsi="Arial"/>
      <w:color w:val="000080"/>
      <w:sz w:val="20"/>
    </w:rPr>
  </w:style>
  <w:style w:type="paragraph" w:customStyle="1" w:styleId="29">
    <w:name w:val="Знак2"/>
    <w:basedOn w:val="a"/>
    <w:link w:val="aff4"/>
    <w:pPr>
      <w:spacing w:after="160" w:line="240" w:lineRule="exact"/>
    </w:pPr>
    <w:rPr>
      <w:rFonts w:ascii="Verdana" w:hAnsi="Verdana"/>
      <w:sz w:val="20"/>
      <w:szCs w:val="20"/>
      <w:lang w:val="en-US" w:eastAsia="en-US"/>
    </w:rPr>
  </w:style>
  <w:style w:type="character" w:customStyle="1" w:styleId="aff4">
    <w:name w:val="Знак Знак"/>
    <w:link w:val="29"/>
    <w:rPr>
      <w:rFonts w:ascii="Verdana" w:hAnsi="Verdana"/>
      <w:lang w:val="en-US" w:eastAsia="en-US"/>
    </w:rPr>
  </w:style>
  <w:style w:type="paragraph" w:customStyle="1" w:styleId="15">
    <w:name w:val="Знак Знак Знак1"/>
    <w:basedOn w:val="a"/>
    <w:pPr>
      <w:tabs>
        <w:tab w:val="num" w:pos="360"/>
      </w:tabs>
      <w:spacing w:after="160" w:line="240" w:lineRule="exact"/>
    </w:pPr>
    <w:rPr>
      <w:rFonts w:ascii="Verdana" w:hAnsi="Verdana" w:cs="Verdana"/>
      <w:sz w:val="20"/>
      <w:szCs w:val="20"/>
      <w:lang w:val="en-US" w:eastAsia="en-US"/>
    </w:rPr>
  </w:style>
  <w:style w:type="paragraph" w:customStyle="1" w:styleId="CharChar">
    <w:name w:val="Char Char"/>
    <w:basedOn w:val="a"/>
    <w:pPr>
      <w:widowControl w:val="0"/>
      <w:spacing w:after="160" w:line="240" w:lineRule="exact"/>
      <w:jc w:val="right"/>
    </w:pPr>
    <w:rPr>
      <w:sz w:val="20"/>
      <w:szCs w:val="20"/>
      <w:lang w:val="en-GB" w:eastAsia="en-US"/>
    </w:rPr>
  </w:style>
  <w:style w:type="paragraph" w:customStyle="1" w:styleId="aff5">
    <w:name w:val="Стиль начало"/>
    <w:basedOn w:val="a"/>
    <w:pPr>
      <w:widowControl w:val="0"/>
      <w:spacing w:line="264" w:lineRule="auto"/>
    </w:pPr>
    <w:rPr>
      <w:sz w:val="28"/>
      <w:szCs w:val="20"/>
    </w:rPr>
  </w:style>
  <w:style w:type="paragraph" w:customStyle="1" w:styleId="140">
    <w:name w:val="Стиль14"/>
    <w:basedOn w:val="a"/>
    <w:pPr>
      <w:spacing w:line="264" w:lineRule="auto"/>
      <w:ind w:firstLine="720"/>
      <w:jc w:val="both"/>
    </w:pPr>
    <w:rPr>
      <w:sz w:val="28"/>
      <w:szCs w:val="20"/>
    </w:rPr>
  </w:style>
  <w:style w:type="paragraph" w:customStyle="1" w:styleId="210">
    <w:name w:val="Основной текст 21"/>
    <w:basedOn w:val="a"/>
    <w:pPr>
      <w:widowControl w:val="0"/>
      <w:jc w:val="both"/>
    </w:pPr>
    <w:rPr>
      <w:szCs w:val="20"/>
    </w:rPr>
  </w:style>
  <w:style w:type="paragraph" w:customStyle="1" w:styleId="aff6">
    <w:name w:val="Стиль адрес"/>
    <w:basedOn w:val="a"/>
    <w:pPr>
      <w:spacing w:line="264" w:lineRule="auto"/>
      <w:ind w:left="4820"/>
    </w:pPr>
    <w:rPr>
      <w:sz w:val="28"/>
      <w:szCs w:val="20"/>
    </w:rPr>
  </w:style>
  <w:style w:type="paragraph" w:customStyle="1" w:styleId="Noeeuiaaei">
    <w:name w:val="Noeeu ia?aei"/>
    <w:basedOn w:val="a"/>
    <w:pPr>
      <w:spacing w:line="264" w:lineRule="auto"/>
    </w:pPr>
    <w:rPr>
      <w:sz w:val="28"/>
      <w:szCs w:val="20"/>
    </w:rPr>
  </w:style>
  <w:style w:type="paragraph" w:customStyle="1" w:styleId="ConsNormal">
    <w:name w:val="ConsNormal"/>
    <w:pPr>
      <w:widowControl w:val="0"/>
      <w:ind w:firstLine="720"/>
    </w:pPr>
    <w:rPr>
      <w:rFonts w:ascii="Arial" w:hAnsi="Arial" w:cs="Arial"/>
    </w:rPr>
  </w:style>
  <w:style w:type="paragraph" w:customStyle="1" w:styleId="BodyText21">
    <w:name w:val="Body Text 21"/>
    <w:basedOn w:val="a"/>
    <w:pPr>
      <w:widowControl w:val="0"/>
      <w:jc w:val="both"/>
    </w:pPr>
    <w:rPr>
      <w:szCs w:val="20"/>
    </w:rPr>
  </w:style>
  <w:style w:type="paragraph" w:styleId="aff7">
    <w:name w:val="Plain Text"/>
    <w:basedOn w:val="a"/>
    <w:link w:val="aff8"/>
    <w:uiPriority w:val="99"/>
    <w:pPr>
      <w:spacing w:line="288" w:lineRule="auto"/>
      <w:ind w:firstLine="720"/>
      <w:jc w:val="both"/>
    </w:pPr>
    <w:rPr>
      <w:rFonts w:ascii="Courier New" w:hAnsi="Courier New"/>
      <w:sz w:val="20"/>
      <w:szCs w:val="20"/>
    </w:rPr>
  </w:style>
  <w:style w:type="character" w:customStyle="1" w:styleId="aff8">
    <w:name w:val="Текст Знак"/>
    <w:basedOn w:val="a0"/>
    <w:link w:val="aff7"/>
    <w:uiPriority w:val="99"/>
    <w:rPr>
      <w:rFonts w:ascii="Courier New" w:hAnsi="Courier New" w:cs="Times New Roman"/>
    </w:rPr>
  </w:style>
  <w:style w:type="paragraph" w:customStyle="1" w:styleId="16">
    <w:name w:val="заголовок 1"/>
    <w:basedOn w:val="a"/>
    <w:next w:val="a"/>
    <w:pPr>
      <w:keepNext/>
      <w:jc w:val="both"/>
    </w:pPr>
    <w:rPr>
      <w:rFonts w:ascii="Tahoma" w:hAnsi="Tahoma" w:cs="Tahoma"/>
      <w:sz w:val="28"/>
      <w:szCs w:val="28"/>
    </w:rPr>
  </w:style>
  <w:style w:type="character" w:customStyle="1" w:styleId="webofficeattributevalue1">
    <w:name w:val="webofficeattributevalue1"/>
    <w:rPr>
      <w:rFonts w:ascii="Verdana" w:hAnsi="Verdana"/>
      <w:color w:val="000000"/>
      <w:sz w:val="18"/>
      <w:u w:val="none"/>
    </w:rPr>
  </w:style>
  <w:style w:type="paragraph" w:customStyle="1" w:styleId="BodyTextIndent21">
    <w:name w:val="Body Text Indent 21"/>
    <w:basedOn w:val="a"/>
    <w:pPr>
      <w:ind w:firstLine="720"/>
    </w:pPr>
    <w:rPr>
      <w:sz w:val="26"/>
      <w:szCs w:val="26"/>
    </w:rPr>
  </w:style>
  <w:style w:type="paragraph" w:styleId="aff9">
    <w:name w:val="Block Text"/>
    <w:basedOn w:val="a"/>
    <w:uiPriority w:val="99"/>
    <w:unhideWhenUsed/>
    <w:pPr>
      <w:ind w:left="-360" w:right="-511" w:firstLine="900"/>
      <w:jc w:val="both"/>
    </w:pPr>
    <w:rPr>
      <w:lang w:eastAsia="en-US"/>
    </w:rPr>
  </w:style>
  <w:style w:type="paragraph" w:customStyle="1" w:styleId="ConsPlusNormal">
    <w:name w:val="ConsPlusNormal"/>
    <w:pPr>
      <w:widowControl w:val="0"/>
      <w:ind w:firstLine="720"/>
    </w:pPr>
    <w:rPr>
      <w:rFonts w:ascii="Arial" w:hAnsi="Arial" w:cs="Arial"/>
    </w:rPr>
  </w:style>
  <w:style w:type="paragraph" w:customStyle="1" w:styleId="ConsPlusTitle">
    <w:name w:val="ConsPlusTitle"/>
    <w:pPr>
      <w:widowControl w:val="0"/>
    </w:pPr>
    <w:rPr>
      <w:rFonts w:ascii="Arial" w:hAnsi="Arial" w:cs="Arial"/>
      <w:b/>
      <w:bCs/>
    </w:rPr>
  </w:style>
  <w:style w:type="paragraph" w:customStyle="1" w:styleId="ConsNonformat">
    <w:name w:val="ConsNonformat"/>
    <w:pPr>
      <w:widowControl w:val="0"/>
    </w:pPr>
    <w:rPr>
      <w:rFonts w:ascii="Courier New" w:hAnsi="Courier New" w:cs="Courier New"/>
      <w:sz w:val="24"/>
      <w:szCs w:val="24"/>
    </w:rPr>
  </w:style>
  <w:style w:type="paragraph" w:styleId="affa">
    <w:name w:val="Revision"/>
    <w:hidden/>
    <w:uiPriority w:val="99"/>
    <w:semiHidden/>
    <w:rPr>
      <w:sz w:val="24"/>
      <w:szCs w:val="24"/>
    </w:rPr>
  </w:style>
  <w:style w:type="paragraph" w:customStyle="1" w:styleId="Text">
    <w:name w:val="Text"/>
    <w:basedOn w:val="a"/>
    <w:pPr>
      <w:spacing w:after="240"/>
    </w:pPr>
    <w:rPr>
      <w:szCs w:val="20"/>
      <w:lang w:val="en-US" w:eastAsia="en-US"/>
    </w:rPr>
  </w:style>
  <w:style w:type="paragraph" w:customStyle="1" w:styleId="text0">
    <w:name w:val="text"/>
    <w:basedOn w:val="a"/>
    <w:pPr>
      <w:spacing w:after="240"/>
    </w:pPr>
  </w:style>
  <w:style w:type="paragraph" w:customStyle="1" w:styleId="affb">
    <w:name w:val="Ариал"/>
    <w:basedOn w:val="a"/>
    <w:link w:val="17"/>
    <w:uiPriority w:val="99"/>
    <w:pPr>
      <w:spacing w:before="120" w:after="120" w:line="360" w:lineRule="auto"/>
      <w:ind w:firstLine="851"/>
      <w:jc w:val="both"/>
    </w:pPr>
    <w:rPr>
      <w:rFonts w:ascii="Arial" w:hAnsi="Arial"/>
      <w:sz w:val="20"/>
      <w:szCs w:val="20"/>
    </w:rPr>
  </w:style>
  <w:style w:type="character" w:customStyle="1" w:styleId="17">
    <w:name w:val="Ариал Знак1"/>
    <w:link w:val="affb"/>
    <w:uiPriority w:val="99"/>
    <w:rPr>
      <w:rFonts w:ascii="Arial" w:hAnsi="Arial"/>
    </w:rPr>
  </w:style>
  <w:style w:type="paragraph" w:customStyle="1" w:styleId="2a">
    <w:name w:val="Абзац списка2"/>
    <w:basedOn w:val="a"/>
    <w:pPr>
      <w:ind w:left="720"/>
    </w:pPr>
  </w:style>
  <w:style w:type="paragraph" w:styleId="affc">
    <w:name w:val="annotation text"/>
    <w:basedOn w:val="a"/>
    <w:link w:val="affd"/>
    <w:uiPriority w:val="99"/>
    <w:rPr>
      <w:sz w:val="20"/>
      <w:szCs w:val="20"/>
    </w:rPr>
  </w:style>
  <w:style w:type="character" w:customStyle="1" w:styleId="affd">
    <w:name w:val="Текст примечания Знак"/>
    <w:basedOn w:val="a0"/>
    <w:link w:val="affc"/>
    <w:uiPriority w:val="99"/>
    <w:rPr>
      <w:rFonts w:cs="Times New Roman"/>
    </w:rPr>
  </w:style>
  <w:style w:type="character" w:styleId="affe">
    <w:name w:val="annotation reference"/>
    <w:basedOn w:val="a0"/>
    <w:uiPriority w:val="99"/>
    <w:unhideWhenUsed/>
    <w:rPr>
      <w:rFonts w:ascii="Times New Roman" w:hAnsi="Times New Roman" w:cs="Times New Roman"/>
      <w:sz w:val="16"/>
    </w:rPr>
  </w:style>
  <w:style w:type="paragraph" w:styleId="afff">
    <w:name w:val="annotation subject"/>
    <w:basedOn w:val="affc"/>
    <w:next w:val="affc"/>
    <w:link w:val="afff0"/>
    <w:uiPriority w:val="99"/>
    <w:rPr>
      <w:b/>
      <w:bCs/>
    </w:rPr>
  </w:style>
  <w:style w:type="character" w:customStyle="1" w:styleId="afff0">
    <w:name w:val="Тема примечания Знак"/>
    <w:basedOn w:val="affd"/>
    <w:link w:val="afff"/>
    <w:uiPriority w:val="99"/>
    <w:rPr>
      <w:rFonts w:cs="Times New Roman"/>
      <w:b/>
    </w:rPr>
  </w:style>
  <w:style w:type="paragraph" w:styleId="afff1">
    <w:name w:val="No Spacing"/>
    <w:uiPriority w:val="1"/>
    <w:qFormat/>
    <w:rPr>
      <w:sz w:val="24"/>
      <w:szCs w:val="24"/>
    </w:rPr>
  </w:style>
  <w:style w:type="table" w:customStyle="1" w:styleId="TableNormal0">
    <w:name w:val="Table Normal_0"/>
    <w:uiPriority w:val="2"/>
    <w:semiHidden/>
    <w:unhideWhenUsed/>
    <w:qFormat/>
    <w:pPr>
      <w:widowControl w:val="0"/>
    </w:pPr>
    <w:rPr>
      <w:rFonts w:ascii="Calibri" w:hAnsi="Calibri"/>
      <w:sz w:val="22"/>
      <w:szCs w:val="22"/>
      <w:lang w:val="en-US" w:eastAsia="en-US"/>
    </w:rPr>
    <w:tblPr>
      <w:tblInd w:w="0" w:type="dxa"/>
      <w:tblCellMar>
        <w:top w:w="0" w:type="dxa"/>
        <w:left w:w="0" w:type="dxa"/>
        <w:bottom w:w="0" w:type="dxa"/>
        <w:right w:w="0" w:type="dxa"/>
      </w:tblCellMar>
    </w:tblPr>
  </w:style>
  <w:style w:type="paragraph" w:styleId="afff2">
    <w:name w:val="List Paragraph"/>
    <w:basedOn w:val="a"/>
    <w:link w:val="afff3"/>
    <w:uiPriority w:val="34"/>
    <w:qFormat/>
    <w:pPr>
      <w:ind w:left="720"/>
      <w:contextualSpacing/>
    </w:pPr>
  </w:style>
  <w:style w:type="character" w:customStyle="1" w:styleId="afff3">
    <w:name w:val="Абзац списка Знак"/>
    <w:link w:val="afff2"/>
    <w:uiPriority w:val="34"/>
    <w:qFormat/>
    <w:rPr>
      <w:sz w:val="24"/>
    </w:rPr>
  </w:style>
  <w:style w:type="table" w:customStyle="1" w:styleId="18">
    <w:name w:val="Сетка таблицы1"/>
    <w:basedOn w:val="a1"/>
    <w:next w:val="afb"/>
    <w:uiPriority w:val="59"/>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68393-DC98-47F2-8238-AD1A17B4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5440</Words>
  <Characters>31008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ФСК ЕЭС</Company>
  <LinksUpToDate>false</LinksUpToDate>
  <CharactersWithSpaces>36376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smm</dc:creator>
  <cp:lastModifiedBy>Тюнеев Алексей Викторович</cp:lastModifiedBy>
  <cp:revision>3</cp:revision>
  <dcterms:created xsi:type="dcterms:W3CDTF">2026-10-12T12:09:00Z</dcterms:created>
  <dcterms:modified xsi:type="dcterms:W3CDTF">2026-10-13T08:11:00Z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09000002a2dd502a</vt:lpwstr>
  </property>
  <property fmtid="{D5CDD505-2E9C-101B-9397-08002B2CF9AE}" pid="3" name="CustomObjectState">
    <vt:lpwstr>180939569</vt:lpwstr>
  </property>
  <property fmtid="{D5CDD505-2E9C-101B-9397-08002B2CF9AE}" pid="4" name="CustomOwnerUserId">
    <vt:lpwstr>Vitoshkina_OV</vt:lpwstr>
  </property>
  <property fmtid="{D5CDD505-2E9C-101B-9397-08002B2CF9AE}" pid="5" name="CustomServerURL">
    <vt:lpwstr>http://10.19.19.33:7777/asudfsk/doc-upload</vt:lpwstr>
  </property>
  <property fmtid="{D5CDD505-2E9C-101B-9397-08002B2CF9AE}" pid="6" name="CustomUserId">
    <vt:lpwstr>Vitoshkina_OV</vt:lpwstr>
  </property>
  <property fmtid="{D5CDD505-2E9C-101B-9397-08002B2CF9AE}" pid="7" name="localFileProperties">
    <vt:lpwstr/>
  </property>
  <property fmtid="{D5CDD505-2E9C-101B-9397-08002B2CF9AE}" pid="8" name="machineName">
    <vt:lpwstr>ROBOWORD-N-FSK</vt:lpwstr>
  </property>
</Properties>
</file>