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999F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40E7F">
        <w:rPr>
          <w:rFonts w:ascii="Times New Roman" w:hAnsi="Times New Roman" w:cs="Times New Roman"/>
          <w:b/>
          <w:bCs/>
          <w:sz w:val="24"/>
          <w:szCs w:val="24"/>
        </w:rPr>
        <w:t>ПРИЛОЖЕНИЕ А</w:t>
      </w:r>
    </w:p>
    <w:p w14:paraId="391999F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ТРЕБОВАНИЯ К ИНТЕРФЕЙСУ ОПЕРАТОРА</w:t>
      </w:r>
    </w:p>
    <w:p w14:paraId="391999F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А.1 Требования к размещению и компоновке рабочих мест</w:t>
      </w:r>
    </w:p>
    <w:p w14:paraId="391999F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А.1.1 Система должна включать автоматизированные рабочие места:</w:t>
      </w:r>
    </w:p>
    <w:p w14:paraId="391999F8" w14:textId="77777777" w:rsid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операторов;</w:t>
      </w:r>
    </w:p>
    <w:p w14:paraId="391999F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А.1.2 Рабочие места должны быть укомплектованы:</w:t>
      </w:r>
    </w:p>
    <w:p w14:paraId="391999FA" w14:textId="77777777" w:rsidR="00540E7F" w:rsidRPr="009719B0" w:rsidRDefault="00D65F7D" w:rsidP="00B35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АРМ Оператора</w:t>
      </w:r>
      <w:r w:rsidRPr="00540E7F">
        <w:rPr>
          <w:rFonts w:ascii="Times New Roman" w:hAnsi="Times New Roman" w:cs="Times New Roman"/>
          <w:sz w:val="24"/>
          <w:szCs w:val="24"/>
        </w:rPr>
        <w:t xml:space="preserve"> – </w:t>
      </w:r>
      <w:r w:rsidRPr="009719B0">
        <w:rPr>
          <w:rFonts w:ascii="Times New Roman" w:hAnsi="Times New Roman" w:cs="Times New Roman"/>
          <w:sz w:val="24"/>
          <w:szCs w:val="24"/>
        </w:rPr>
        <w:t xml:space="preserve">двумя </w:t>
      </w:r>
      <w:r w:rsidRPr="009719B0">
        <w:rPr>
          <w:rFonts w:ascii="Times New Roman" w:hAnsi="Times New Roman" w:cs="Times New Roman"/>
          <w:sz w:val="24"/>
          <w:szCs w:val="24"/>
        </w:rPr>
        <w:t>жидкокристаллическими мониторами</w:t>
      </w:r>
      <w:r w:rsidR="00B351EF">
        <w:rPr>
          <w:rFonts w:ascii="Times New Roman" w:hAnsi="Times New Roman" w:cs="Times New Roman"/>
          <w:sz w:val="24"/>
          <w:szCs w:val="24"/>
        </w:rPr>
        <w:t>;</w:t>
      </w:r>
    </w:p>
    <w:p w14:paraId="391999F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А.1.3</w:t>
      </w:r>
      <w:r w:rsidR="009D0AE1" w:rsidRPr="00540E7F">
        <w:rPr>
          <w:rFonts w:ascii="Times New Roman" w:hAnsi="Times New Roman" w:cs="Times New Roman"/>
          <w:sz w:val="24"/>
          <w:szCs w:val="24"/>
        </w:rPr>
        <w:t xml:space="preserve"> Управление технологическим процессом должно производиться с помощью</w:t>
      </w:r>
    </w:p>
    <w:p w14:paraId="391999F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манипулятора «мышь» и универсальной алфавитно-цифровой клавиатуры (рус./лат.).</w:t>
      </w:r>
    </w:p>
    <w:p w14:paraId="391999F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А.2 Общие требования</w:t>
      </w:r>
    </w:p>
    <w:p w14:paraId="391999F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А.2.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40E7F">
        <w:rPr>
          <w:rFonts w:ascii="Times New Roman" w:hAnsi="Times New Roman" w:cs="Times New Roman"/>
          <w:sz w:val="24"/>
          <w:szCs w:val="24"/>
        </w:rPr>
        <w:t xml:space="preserve"> Основным средством представления информаци</w:t>
      </w:r>
      <w:r w:rsidRPr="00540E7F">
        <w:rPr>
          <w:rFonts w:ascii="Times New Roman" w:hAnsi="Times New Roman" w:cs="Times New Roman"/>
          <w:sz w:val="24"/>
          <w:szCs w:val="24"/>
        </w:rPr>
        <w:t>и оператору должен являться</w:t>
      </w:r>
    </w:p>
    <w:p w14:paraId="391999FF" w14:textId="77777777" w:rsidR="00540E7F" w:rsidRDefault="00D65F7D" w:rsidP="00540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цветной графический монитор.</w:t>
      </w:r>
    </w:p>
    <w:p w14:paraId="39199A00" w14:textId="77777777" w:rsidR="00540E7F" w:rsidRPr="00540E7F" w:rsidRDefault="00D65F7D" w:rsidP="00540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40E7F">
        <w:rPr>
          <w:rFonts w:ascii="Times New Roman" w:hAnsi="Times New Roman" w:cs="Times New Roman"/>
          <w:sz w:val="24"/>
          <w:szCs w:val="24"/>
        </w:rPr>
        <w:t xml:space="preserve"> Технологические сообщения оператору должны быть на русском языке, системные</w:t>
      </w:r>
    </w:p>
    <w:p w14:paraId="39199A0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сообщения могут быть на английском и русском языках.</w:t>
      </w:r>
    </w:p>
    <w:p w14:paraId="39199A0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А.2.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540E7F">
        <w:rPr>
          <w:rFonts w:ascii="Times New Roman" w:hAnsi="Times New Roman" w:cs="Times New Roman"/>
          <w:sz w:val="24"/>
          <w:szCs w:val="24"/>
        </w:rPr>
        <w:t xml:space="preserve">Для операторского интерфейса должна быть предусмотрена </w:t>
      </w:r>
      <w:r w:rsidRPr="00540E7F">
        <w:rPr>
          <w:rFonts w:ascii="Times New Roman" w:hAnsi="Times New Roman" w:cs="Times New Roman"/>
          <w:sz w:val="24"/>
          <w:szCs w:val="24"/>
        </w:rPr>
        <w:t>система защиты от</w:t>
      </w:r>
    </w:p>
    <w:p w14:paraId="39199A0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несанкционированного доступа к изменяемым параметрам Системы.</w:t>
      </w:r>
    </w:p>
    <w:p w14:paraId="39199A0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А.3 Структура операторского интерфейса</w:t>
      </w:r>
    </w:p>
    <w:p w14:paraId="39199A0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А.3.1 Взаимодействие оператора с Системой должно обеспечиваться иерархической</w:t>
      </w:r>
    </w:p>
    <w:p w14:paraId="39199A0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системой видеокадров. Каждый видеокадр должен содержать:</w:t>
      </w:r>
    </w:p>
    <w:p w14:paraId="39199A0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- </w:t>
      </w:r>
      <w:r w:rsidRPr="00540E7F">
        <w:rPr>
          <w:rFonts w:ascii="Times New Roman" w:hAnsi="Times New Roman" w:cs="Times New Roman"/>
          <w:sz w:val="24"/>
          <w:szCs w:val="24"/>
        </w:rPr>
        <w:t>рабочую область, содержащую мнемосхему процесса;</w:t>
      </w:r>
    </w:p>
    <w:p w14:paraId="39199A08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кнопки для вызова требуемых мнемосхем в верхней части экрана;</w:t>
      </w:r>
    </w:p>
    <w:p w14:paraId="39199A0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сигнальную строку в нижней части экрана.</w:t>
      </w:r>
    </w:p>
    <w:p w14:paraId="39199A0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А.3.2 Мнемосхемы процесса должны в максимальной степени отражать структуру</w:t>
      </w:r>
    </w:p>
    <w:p w14:paraId="39199A0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объекта и его текущее </w:t>
      </w:r>
      <w:r w:rsidRPr="00540E7F">
        <w:rPr>
          <w:rFonts w:ascii="Times New Roman" w:hAnsi="Times New Roman" w:cs="Times New Roman"/>
          <w:sz w:val="24"/>
          <w:szCs w:val="24"/>
        </w:rPr>
        <w:t>состояние, а именно:</w:t>
      </w:r>
    </w:p>
    <w:p w14:paraId="39199A0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состав технологического оборудования;</w:t>
      </w:r>
    </w:p>
    <w:p w14:paraId="39199A0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динамику изменения состояния процесса;</w:t>
      </w:r>
    </w:p>
    <w:p w14:paraId="39199A0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численные значения параметров процесса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199A0F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А.3.3 По степени детализации отображения информации операторский интерфейс</w:t>
      </w:r>
    </w:p>
    <w:p w14:paraId="39199A1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должен включать следующие виды мнемос</w:t>
      </w:r>
      <w:r w:rsidRPr="00540E7F">
        <w:rPr>
          <w:rFonts w:ascii="Times New Roman" w:hAnsi="Times New Roman" w:cs="Times New Roman"/>
          <w:sz w:val="24"/>
          <w:szCs w:val="24"/>
        </w:rPr>
        <w:t>хем:</w:t>
      </w:r>
    </w:p>
    <w:p w14:paraId="39199A1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детальные мнемосхемы;</w:t>
      </w:r>
    </w:p>
    <w:p w14:paraId="39199A1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групповые мнемосхемы;</w:t>
      </w:r>
    </w:p>
    <w:p w14:paraId="39199A1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обзорные мнемосхемы.</w:t>
      </w:r>
    </w:p>
    <w:p w14:paraId="39199A1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А.3.4 Операторский интерфейс должен включать стандартные видеограммы:</w:t>
      </w:r>
    </w:p>
    <w:p w14:paraId="39199A1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тренды реального времени;</w:t>
      </w:r>
    </w:p>
    <w:p w14:paraId="39199A1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исторические тренды;</w:t>
      </w:r>
    </w:p>
    <w:p w14:paraId="39199A1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экраны настройки</w:t>
      </w:r>
      <w:r w:rsidRPr="00540E7F">
        <w:rPr>
          <w:rFonts w:ascii="Times New Roman" w:hAnsi="Times New Roman" w:cs="Times New Roman"/>
          <w:sz w:val="24"/>
          <w:szCs w:val="24"/>
        </w:rPr>
        <w:t>;</w:t>
      </w:r>
    </w:p>
    <w:p w14:paraId="39199A18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- экраны аварийной и предупредительной </w:t>
      </w:r>
      <w:r w:rsidRPr="00540E7F">
        <w:rPr>
          <w:rFonts w:ascii="Times New Roman" w:hAnsi="Times New Roman" w:cs="Times New Roman"/>
          <w:sz w:val="24"/>
          <w:szCs w:val="24"/>
        </w:rPr>
        <w:t>сигнализации (текущие и исторические);</w:t>
      </w:r>
    </w:p>
    <w:p w14:paraId="39199A1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экраны формирования отчетов;</w:t>
      </w:r>
    </w:p>
    <w:p w14:paraId="39199A1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экран диагностики Системы;</w:t>
      </w:r>
    </w:p>
    <w:p w14:paraId="39199A1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экран парольной защиты;</w:t>
      </w:r>
    </w:p>
    <w:p w14:paraId="39199A1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экран блокировок.</w:t>
      </w:r>
    </w:p>
    <w:p w14:paraId="39199A1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А.3.5 Тренды должны обеспечивать отображение текущих (в реальном времени) и</w:t>
      </w:r>
    </w:p>
    <w:p w14:paraId="39199A1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зарегистрированных (история процесс</w:t>
      </w:r>
      <w:r w:rsidRPr="00540E7F">
        <w:rPr>
          <w:rFonts w:ascii="Times New Roman" w:hAnsi="Times New Roman" w:cs="Times New Roman"/>
          <w:sz w:val="24"/>
          <w:szCs w:val="24"/>
        </w:rPr>
        <w:t>а) значений параметров в виде временных графиков.</w:t>
      </w:r>
    </w:p>
    <w:p w14:paraId="39199A1F" w14:textId="77777777" w:rsidR="00540E7F" w:rsidRPr="00540E7F" w:rsidRDefault="00D65F7D" w:rsidP="00540E7F">
      <w:pPr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Исторические тренды должны быть доступны для просмотра и печати в виде графиков.</w:t>
      </w:r>
    </w:p>
    <w:p w14:paraId="39199A2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А.3.6 Экран аварийной и предупредительной сигнализации должен содержать в</w:t>
      </w:r>
    </w:p>
    <w:p w14:paraId="39199A2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хронологическом порядке перечень сообщений об откло</w:t>
      </w:r>
      <w:r w:rsidRPr="00540E7F">
        <w:rPr>
          <w:rFonts w:ascii="Times New Roman" w:hAnsi="Times New Roman" w:cs="Times New Roman"/>
          <w:sz w:val="24"/>
          <w:szCs w:val="24"/>
        </w:rPr>
        <w:t>нениях контролируемых параметров.</w:t>
      </w:r>
    </w:p>
    <w:p w14:paraId="39199A2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А.3.7 Экран формирования отчетов должен содержать меню с перечнем формируемых</w:t>
      </w:r>
    </w:p>
    <w:p w14:paraId="39199A2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отчетов. Допускается формирование отчетов на сервере БД верхнего уровня. Перечень и</w:t>
      </w:r>
    </w:p>
    <w:p w14:paraId="39199A2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форма отчетов определяется на этапе выполнения технорабочего</w:t>
      </w:r>
      <w:r w:rsidRPr="00540E7F">
        <w:rPr>
          <w:rFonts w:ascii="Times New Roman" w:hAnsi="Times New Roman" w:cs="Times New Roman"/>
          <w:sz w:val="24"/>
          <w:szCs w:val="24"/>
        </w:rPr>
        <w:t xml:space="preserve"> проекта.</w:t>
      </w:r>
    </w:p>
    <w:p w14:paraId="39199A2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А.3.8 Графическое содержание мнемосхем и видеограмм определяется на этапе</w:t>
      </w:r>
    </w:p>
    <w:p w14:paraId="39199A2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lastRenderedPageBreak/>
        <w:t>разработки проекта.</w:t>
      </w:r>
    </w:p>
    <w:p w14:paraId="39199A2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А.4 Отображение информации на мнемосхемах</w:t>
      </w:r>
    </w:p>
    <w:p w14:paraId="39199A28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А.4.1 Информация о значениях параметров процесса должна отображаться в виде</w:t>
      </w:r>
    </w:p>
    <w:p w14:paraId="39199A2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численных значений. Параметры и их</w:t>
      </w:r>
      <w:r w:rsidRPr="00540E7F">
        <w:rPr>
          <w:rFonts w:ascii="Times New Roman" w:hAnsi="Times New Roman" w:cs="Times New Roman"/>
          <w:sz w:val="24"/>
          <w:szCs w:val="24"/>
        </w:rPr>
        <w:t xml:space="preserve"> значения должны отображаться следующим образом:</w:t>
      </w:r>
    </w:p>
    <w:p w14:paraId="39199A2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· аналоговые сигналы должны иметь поле с наименованием позиции датчика, поле</w:t>
      </w:r>
    </w:p>
    <w:p w14:paraId="39199A2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численного значения и единиц измерения;</w:t>
      </w:r>
    </w:p>
    <w:p w14:paraId="39199A2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· дискретные сигналы должны иметь поле с наименованием позиции датчика.</w:t>
      </w:r>
    </w:p>
    <w:p w14:paraId="39199A2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А.4.2 Наименование</w:t>
      </w:r>
      <w:r w:rsidRPr="00540E7F">
        <w:rPr>
          <w:rFonts w:ascii="Times New Roman" w:hAnsi="Times New Roman" w:cs="Times New Roman"/>
          <w:sz w:val="24"/>
          <w:szCs w:val="24"/>
        </w:rPr>
        <w:t xml:space="preserve"> позиций аналоговых и дискретных сигналов на мнемосхемах должно</w:t>
      </w:r>
    </w:p>
    <w:p w14:paraId="39199A2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соответствовать таблице входных/выходных сигналов объекта.</w:t>
      </w:r>
    </w:p>
    <w:p w14:paraId="39199A2F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А.4.3 Для сигнализации отклонений аналоговых параметров от заданных пределов</w:t>
      </w:r>
    </w:p>
    <w:p w14:paraId="39199A3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должно применяться цветовое кодирование, настраиваемое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согласованию с Пользователем </w:t>
      </w:r>
      <w:r w:rsidRPr="00540E7F">
        <w:rPr>
          <w:rFonts w:ascii="Times New Roman" w:hAnsi="Times New Roman" w:cs="Times New Roman"/>
          <w:sz w:val="24"/>
          <w:szCs w:val="24"/>
        </w:rPr>
        <w:t>системы (Заказчиком) при конфигурировании.</w:t>
      </w:r>
    </w:p>
    <w:p w14:paraId="39199A3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А.4.4 При получении сигналов от датчиков-сигнализаторов должно применяться цветовое</w:t>
      </w:r>
    </w:p>
    <w:p w14:paraId="39199A3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кодирование наименования позиции, соответствующее отклонению параметра от уставки:</w:t>
      </w:r>
    </w:p>
    <w:p w14:paraId="39199A3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при значени</w:t>
      </w:r>
      <w:r w:rsidR="00732BAB">
        <w:rPr>
          <w:rFonts w:ascii="Times New Roman" w:hAnsi="Times New Roman" w:cs="Times New Roman"/>
          <w:sz w:val="24"/>
          <w:szCs w:val="24"/>
        </w:rPr>
        <w:t>и</w:t>
      </w:r>
      <w:r w:rsidRPr="00540E7F">
        <w:rPr>
          <w:rFonts w:ascii="Times New Roman" w:hAnsi="Times New Roman" w:cs="Times New Roman"/>
          <w:sz w:val="24"/>
          <w:szCs w:val="24"/>
        </w:rPr>
        <w:t xml:space="preserve"> </w:t>
      </w:r>
      <w:r w:rsidRPr="00540E7F">
        <w:rPr>
          <w:rFonts w:ascii="Times New Roman" w:hAnsi="Times New Roman" w:cs="Times New Roman"/>
          <w:sz w:val="24"/>
          <w:szCs w:val="24"/>
        </w:rPr>
        <w:t>параметра ниже предупредительной уставки;</w:t>
      </w:r>
    </w:p>
    <w:p w14:paraId="39199A3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при значени</w:t>
      </w:r>
      <w:r w:rsidR="00732BAB">
        <w:rPr>
          <w:rFonts w:ascii="Times New Roman" w:hAnsi="Times New Roman" w:cs="Times New Roman"/>
          <w:sz w:val="24"/>
          <w:szCs w:val="24"/>
        </w:rPr>
        <w:t>и</w:t>
      </w:r>
      <w:r w:rsidRPr="00540E7F">
        <w:rPr>
          <w:rFonts w:ascii="Times New Roman" w:hAnsi="Times New Roman" w:cs="Times New Roman"/>
          <w:sz w:val="24"/>
          <w:szCs w:val="24"/>
        </w:rPr>
        <w:t xml:space="preserve"> параметра ниже аварийной уставки;</w:t>
      </w:r>
    </w:p>
    <w:p w14:paraId="39199A3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при значени</w:t>
      </w:r>
      <w:r w:rsidR="00732BAB">
        <w:rPr>
          <w:rFonts w:ascii="Times New Roman" w:hAnsi="Times New Roman" w:cs="Times New Roman"/>
          <w:sz w:val="24"/>
          <w:szCs w:val="24"/>
        </w:rPr>
        <w:t>и</w:t>
      </w:r>
      <w:r w:rsidRPr="00540E7F">
        <w:rPr>
          <w:rFonts w:ascii="Times New Roman" w:hAnsi="Times New Roman" w:cs="Times New Roman"/>
          <w:sz w:val="24"/>
          <w:szCs w:val="24"/>
        </w:rPr>
        <w:t xml:space="preserve"> параметра выше предупредительной уставки;</w:t>
      </w:r>
    </w:p>
    <w:p w14:paraId="39199A3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при значени</w:t>
      </w:r>
      <w:r w:rsidR="00732BAB">
        <w:rPr>
          <w:rFonts w:ascii="Times New Roman" w:hAnsi="Times New Roman" w:cs="Times New Roman"/>
          <w:sz w:val="24"/>
          <w:szCs w:val="24"/>
        </w:rPr>
        <w:t>и</w:t>
      </w:r>
      <w:r w:rsidRPr="00540E7F">
        <w:rPr>
          <w:rFonts w:ascii="Times New Roman" w:hAnsi="Times New Roman" w:cs="Times New Roman"/>
          <w:sz w:val="24"/>
          <w:szCs w:val="24"/>
        </w:rPr>
        <w:t xml:space="preserve"> параметра выше аварийной уставки.</w:t>
      </w:r>
    </w:p>
    <w:p w14:paraId="39199A3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 и способ сигнализации настраиваются при конфигурирован</w:t>
      </w:r>
      <w:r w:rsidRPr="00540E7F">
        <w:rPr>
          <w:rFonts w:ascii="Times New Roman" w:hAnsi="Times New Roman" w:cs="Times New Roman"/>
          <w:sz w:val="24"/>
          <w:szCs w:val="24"/>
        </w:rPr>
        <w:t>ии.</w:t>
      </w:r>
    </w:p>
    <w:p w14:paraId="39199A38" w14:textId="77777777" w:rsidR="00540E7F" w:rsidRPr="00540E7F" w:rsidRDefault="00D65F7D" w:rsidP="00540E7F">
      <w:pPr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А.4.5 Цветовое кодирование состояния запорной арматуры.</w:t>
      </w:r>
    </w:p>
    <w:p w14:paraId="39199A3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Цветовое кодирование состояния запорной арматуры предлагается Разработчиком</w:t>
      </w:r>
    </w:p>
    <w:p w14:paraId="39199A3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АСУ</w:t>
      </w:r>
      <w:r w:rsidR="00AC3225">
        <w:rPr>
          <w:rFonts w:ascii="Times New Roman" w:hAnsi="Times New Roman" w:cs="Times New Roman"/>
          <w:sz w:val="24"/>
          <w:szCs w:val="24"/>
        </w:rPr>
        <w:t xml:space="preserve"> </w:t>
      </w:r>
      <w:r w:rsidRPr="00540E7F">
        <w:rPr>
          <w:rFonts w:ascii="Times New Roman" w:hAnsi="Times New Roman" w:cs="Times New Roman"/>
          <w:sz w:val="24"/>
          <w:szCs w:val="24"/>
        </w:rPr>
        <w:t>ТП и согласовывается с Заказчиком.</w:t>
      </w:r>
    </w:p>
    <w:p w14:paraId="39199A3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А.4.6 Цветовое кодирование состояния насосных агрегатов, компрессоров, </w:t>
      </w:r>
      <w:r w:rsidRPr="00540E7F">
        <w:rPr>
          <w:rFonts w:ascii="Times New Roman" w:hAnsi="Times New Roman" w:cs="Times New Roman"/>
          <w:sz w:val="24"/>
          <w:szCs w:val="24"/>
        </w:rPr>
        <w:t>вентиляторов</w:t>
      </w:r>
    </w:p>
    <w:p w14:paraId="39199A3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должно быть следующим:</w:t>
      </w:r>
    </w:p>
    <w:p w14:paraId="39199A3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Цветовое кодирование состояния насосных агрегатов, компрессоров, вентиляторов и т.п.</w:t>
      </w:r>
    </w:p>
    <w:p w14:paraId="39199A3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предлагается Разработчиком АСУ</w:t>
      </w:r>
      <w:r w:rsidR="00B46479">
        <w:rPr>
          <w:rFonts w:ascii="Times New Roman" w:hAnsi="Times New Roman" w:cs="Times New Roman"/>
          <w:sz w:val="24"/>
          <w:szCs w:val="24"/>
        </w:rPr>
        <w:t xml:space="preserve"> </w:t>
      </w:r>
      <w:r w:rsidRPr="00540E7F">
        <w:rPr>
          <w:rFonts w:ascii="Times New Roman" w:hAnsi="Times New Roman" w:cs="Times New Roman"/>
          <w:sz w:val="24"/>
          <w:szCs w:val="24"/>
        </w:rPr>
        <w:t>ТП и согласовывается с Заказчиком.</w:t>
      </w:r>
    </w:p>
    <w:p w14:paraId="39199A3F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А.4.7 Взаимодействие оператора с процессом при выполнении функций упр</w:t>
      </w:r>
      <w:r w:rsidRPr="00540E7F">
        <w:rPr>
          <w:rFonts w:ascii="Times New Roman" w:hAnsi="Times New Roman" w:cs="Times New Roman"/>
          <w:sz w:val="24"/>
          <w:szCs w:val="24"/>
        </w:rPr>
        <w:t>авления</w:t>
      </w:r>
    </w:p>
    <w:p w14:paraId="39199A4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должно осуществляться с помощью манипулятора «мышь» и клавиатуры.</w:t>
      </w:r>
    </w:p>
    <w:p w14:paraId="39199A4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А.5 Сигнализация</w:t>
      </w:r>
    </w:p>
    <w:p w14:paraId="39199A4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А.5.1 В Системе должна быть предусмотрена предаварийная и предупредительная</w:t>
      </w:r>
    </w:p>
    <w:p w14:paraId="39199A4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сигнализация при отклонениях технологического процесса и нарушениях в работе</w:t>
      </w:r>
    </w:p>
    <w:p w14:paraId="39199A4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оборудования. Сигнализация должна формироваться при возникновении следующих условий:</w:t>
      </w:r>
    </w:p>
    <w:p w14:paraId="39199A4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выход аналогового параметра за границы уставок;</w:t>
      </w:r>
    </w:p>
    <w:p w14:paraId="39199A4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срабатывание дискретных сигнализаторов;</w:t>
      </w:r>
    </w:p>
    <w:p w14:paraId="39199A4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аварийный останов технологического оборудования (насосы, компрессоры,</w:t>
      </w:r>
    </w:p>
    <w:p w14:paraId="39199A48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вентиля</w:t>
      </w:r>
      <w:r w:rsidRPr="00540E7F">
        <w:rPr>
          <w:rFonts w:ascii="Times New Roman" w:hAnsi="Times New Roman" w:cs="Times New Roman"/>
          <w:sz w:val="24"/>
          <w:szCs w:val="24"/>
        </w:rPr>
        <w:t>торы);</w:t>
      </w:r>
    </w:p>
    <w:p w14:paraId="39199A4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отказ оборудования Системы;</w:t>
      </w:r>
    </w:p>
    <w:p w14:paraId="39199A4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отключение внешнего электропитания и переход на резервное электропитание.</w:t>
      </w:r>
    </w:p>
    <w:p w14:paraId="39199A4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А.5.2 Сигнализация должна производиться:</w:t>
      </w:r>
    </w:p>
    <w:p w14:paraId="39199A4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миганием графического отображения технологического оборудования соответствующим</w:t>
      </w:r>
    </w:p>
    <w:p w14:paraId="39199A4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цветом;</w:t>
      </w:r>
    </w:p>
    <w:p w14:paraId="39199A4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включением</w:t>
      </w:r>
      <w:r w:rsidRPr="00540E7F">
        <w:rPr>
          <w:rFonts w:ascii="Times New Roman" w:hAnsi="Times New Roman" w:cs="Times New Roman"/>
          <w:sz w:val="24"/>
          <w:szCs w:val="24"/>
        </w:rPr>
        <w:t xml:space="preserve"> звукового сигнала;</w:t>
      </w:r>
    </w:p>
    <w:p w14:paraId="39199A4F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записью причины и времени срабатывания сигнализации в журнал сигнализации, а</w:t>
      </w:r>
    </w:p>
    <w:p w14:paraId="39199A5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также времени квитирования сигналов сигнализации;</w:t>
      </w:r>
    </w:p>
    <w:p w14:paraId="39199A5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Текстовое оповещение о событиях (технологическая сигнализация, системное сообщение</w:t>
      </w:r>
    </w:p>
    <w:p w14:paraId="39199A5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и т.п.) должно отображат</w:t>
      </w:r>
      <w:r w:rsidRPr="00540E7F">
        <w:rPr>
          <w:rFonts w:ascii="Times New Roman" w:hAnsi="Times New Roman" w:cs="Times New Roman"/>
          <w:sz w:val="24"/>
          <w:szCs w:val="24"/>
        </w:rPr>
        <w:t>ься в специальной строке графического интерфейса</w:t>
      </w:r>
      <w:r w:rsidR="002C3366">
        <w:rPr>
          <w:rFonts w:ascii="Times New Roman" w:hAnsi="Times New Roman" w:cs="Times New Roman"/>
          <w:sz w:val="24"/>
          <w:szCs w:val="24"/>
        </w:rPr>
        <w:t xml:space="preserve"> распределительной системы управления</w:t>
      </w:r>
      <w:r w:rsidRPr="00540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-</w:t>
      </w:r>
      <w:r w:rsidRPr="00540E7F">
        <w:rPr>
          <w:rFonts w:ascii="Times New Roman" w:hAnsi="Times New Roman" w:cs="Times New Roman"/>
          <w:sz w:val="24"/>
          <w:szCs w:val="24"/>
        </w:rPr>
        <w:t>РСУ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40E7F">
        <w:rPr>
          <w:rFonts w:ascii="Times New Roman" w:hAnsi="Times New Roman" w:cs="Times New Roman"/>
          <w:sz w:val="24"/>
          <w:szCs w:val="24"/>
        </w:rPr>
        <w:t>.</w:t>
      </w:r>
    </w:p>
    <w:p w14:paraId="39199A5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А.5.3 Действие звуковой сигнализации и мигание изображения параметра (оборудования)</w:t>
      </w:r>
    </w:p>
    <w:p w14:paraId="39199A5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должно продолжаться до момента квитирования (подтверждения) сообщения </w:t>
      </w:r>
      <w:r w:rsidRPr="00540E7F">
        <w:rPr>
          <w:rFonts w:ascii="Times New Roman" w:hAnsi="Times New Roman" w:cs="Times New Roman"/>
          <w:sz w:val="24"/>
          <w:szCs w:val="24"/>
        </w:rPr>
        <w:t>оператором.</w:t>
      </w:r>
    </w:p>
    <w:p w14:paraId="39199A55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Цветовая индикация отклонений на мнемосхеме и отображен</w:t>
      </w:r>
      <w:r>
        <w:rPr>
          <w:rFonts w:ascii="Times New Roman" w:hAnsi="Times New Roman" w:cs="Times New Roman"/>
          <w:sz w:val="24"/>
          <w:szCs w:val="24"/>
        </w:rPr>
        <w:t xml:space="preserve">ие отклонений на экране текущей </w:t>
      </w:r>
      <w:r w:rsidRPr="00540E7F">
        <w:rPr>
          <w:rFonts w:ascii="Times New Roman" w:hAnsi="Times New Roman" w:cs="Times New Roman"/>
          <w:sz w:val="24"/>
          <w:szCs w:val="24"/>
        </w:rPr>
        <w:t>аварийной сигнализации должны сохраняться до тех пор, пока</w:t>
      </w:r>
      <w:r>
        <w:rPr>
          <w:rFonts w:ascii="Times New Roman" w:hAnsi="Times New Roman" w:cs="Times New Roman"/>
          <w:sz w:val="24"/>
          <w:szCs w:val="24"/>
        </w:rPr>
        <w:t xml:space="preserve"> значение параметра не войдет в </w:t>
      </w:r>
      <w:r w:rsidRPr="00540E7F">
        <w:rPr>
          <w:rFonts w:ascii="Times New Roman" w:hAnsi="Times New Roman" w:cs="Times New Roman"/>
          <w:sz w:val="24"/>
          <w:szCs w:val="24"/>
        </w:rPr>
        <w:t>норму.</w:t>
      </w:r>
    </w:p>
    <w:p w14:paraId="39199A5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А.5.4 При срабатывании аварийно-предупредительной сигнализац</w:t>
      </w:r>
      <w:r w:rsidRPr="00540E7F">
        <w:rPr>
          <w:rFonts w:ascii="Times New Roman" w:hAnsi="Times New Roman" w:cs="Times New Roman"/>
          <w:sz w:val="24"/>
          <w:szCs w:val="24"/>
        </w:rPr>
        <w:t>ии должна быть</w:t>
      </w:r>
    </w:p>
    <w:p w14:paraId="39199A57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предусмотрена возможность вызова на экран (с помощью манипулятора «мышь»)</w:t>
      </w:r>
    </w:p>
    <w:p w14:paraId="39199A58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соответствующей мнемо</w:t>
      </w:r>
      <w:r>
        <w:rPr>
          <w:rFonts w:ascii="Times New Roman" w:hAnsi="Times New Roman" w:cs="Times New Roman"/>
          <w:sz w:val="24"/>
          <w:szCs w:val="24"/>
        </w:rPr>
        <w:t>схемы технологического процесса.</w:t>
      </w:r>
    </w:p>
    <w:p w14:paraId="39199A59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0E7F">
        <w:rPr>
          <w:rFonts w:ascii="Times New Roman" w:hAnsi="Times New Roman" w:cs="Times New Roman"/>
          <w:b/>
          <w:bCs/>
          <w:sz w:val="24"/>
          <w:szCs w:val="24"/>
        </w:rPr>
        <w:t>А.6 Рапорты (отчеты)</w:t>
      </w:r>
    </w:p>
    <w:p w14:paraId="39199A5A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Предусмотреть следующие отчетные документы, выводимые на печать и, при</w:t>
      </w:r>
    </w:p>
    <w:p w14:paraId="39199A5B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необходимости, на экр</w:t>
      </w:r>
      <w:r w:rsidRPr="00540E7F">
        <w:rPr>
          <w:rFonts w:ascii="Times New Roman" w:hAnsi="Times New Roman" w:cs="Times New Roman"/>
          <w:sz w:val="24"/>
          <w:szCs w:val="24"/>
        </w:rPr>
        <w:t>ан дисплея:</w:t>
      </w:r>
    </w:p>
    <w:p w14:paraId="39199A5C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Суточный режимный лист – автоматически выводится на печать один раз в сутки в</w:t>
      </w:r>
    </w:p>
    <w:p w14:paraId="39199A5D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указанное время, содержит информацию по режимным переменным.</w:t>
      </w:r>
    </w:p>
    <w:p w14:paraId="39199A5E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Отчет о нарушении режима – конфигурируется средствами системы, вызывается на</w:t>
      </w:r>
    </w:p>
    <w:p w14:paraId="39199A5F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 xml:space="preserve">печать по требованию </w:t>
      </w:r>
      <w:r w:rsidRPr="00540E7F">
        <w:rPr>
          <w:rFonts w:ascii="Times New Roman" w:hAnsi="Times New Roman" w:cs="Times New Roman"/>
          <w:sz w:val="24"/>
          <w:szCs w:val="24"/>
        </w:rPr>
        <w:t>персонала, хранится в системе не менее трех суток.</w:t>
      </w:r>
    </w:p>
    <w:p w14:paraId="39199A60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Отчет по хозрасчетным параметрам – выводится на печать один раз в сутки средствами</w:t>
      </w:r>
    </w:p>
    <w:p w14:paraId="39199A61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системы по списку.</w:t>
      </w:r>
    </w:p>
    <w:p w14:paraId="39199A62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Отчет о наработке силового оборудования за месяц, за заданный период, вызывается</w:t>
      </w:r>
    </w:p>
    <w:p w14:paraId="39199A63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на печать по требо</w:t>
      </w:r>
      <w:r w:rsidRPr="00540E7F">
        <w:rPr>
          <w:rFonts w:ascii="Times New Roman" w:hAnsi="Times New Roman" w:cs="Times New Roman"/>
          <w:sz w:val="24"/>
          <w:szCs w:val="24"/>
        </w:rPr>
        <w:t>ванию персонала;</w:t>
      </w:r>
    </w:p>
    <w:p w14:paraId="39199A64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- Отчет о переключениях механизмов за сутки, за месяц, за заданный период;</w:t>
      </w:r>
    </w:p>
    <w:p w14:paraId="39199A65" w14:textId="77777777" w:rsidR="00540E7F" w:rsidRPr="00B61031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E7F">
        <w:rPr>
          <w:rFonts w:ascii="Times New Roman" w:hAnsi="Times New Roman" w:cs="Times New Roman"/>
          <w:sz w:val="24"/>
          <w:szCs w:val="24"/>
        </w:rPr>
        <w:t>РСУ должна обеспечивать возможность печати указанных документов в файл формата</w:t>
      </w:r>
    </w:p>
    <w:p w14:paraId="39199A66" w14:textId="77777777" w:rsidR="00540E7F" w:rsidRPr="00540E7F" w:rsidRDefault="00D65F7D" w:rsidP="00540E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PDF.</w:t>
      </w:r>
    </w:p>
    <w:sectPr w:rsidR="00540E7F" w:rsidRPr="00540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F3"/>
    <w:rsid w:val="000C0A43"/>
    <w:rsid w:val="001647C8"/>
    <w:rsid w:val="001C7511"/>
    <w:rsid w:val="002002A9"/>
    <w:rsid w:val="00224CAB"/>
    <w:rsid w:val="002668A3"/>
    <w:rsid w:val="002C3366"/>
    <w:rsid w:val="003C51EB"/>
    <w:rsid w:val="003F2659"/>
    <w:rsid w:val="00434C3B"/>
    <w:rsid w:val="00540E7F"/>
    <w:rsid w:val="00732BAB"/>
    <w:rsid w:val="00756FF3"/>
    <w:rsid w:val="008E5D6B"/>
    <w:rsid w:val="008E5F9C"/>
    <w:rsid w:val="009719B0"/>
    <w:rsid w:val="009C6DD2"/>
    <w:rsid w:val="009D0AE1"/>
    <w:rsid w:val="00A90152"/>
    <w:rsid w:val="00AC3225"/>
    <w:rsid w:val="00B351EF"/>
    <w:rsid w:val="00B46479"/>
    <w:rsid w:val="00B61031"/>
    <w:rsid w:val="00BD66BA"/>
    <w:rsid w:val="00D6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1999F4"/>
  <w15:chartTrackingRefBased/>
  <w15:docId w15:val="{3C6E6451-E7CB-4B89-8F30-273B6BF8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19B0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E5D6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5D6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5D6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5D6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5D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441A7-94EC-4B5F-B413-0E547C2A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 Евгений Владимирович</dc:creator>
  <cp:lastModifiedBy>Перевозчикова Екатерина Александровна</cp:lastModifiedBy>
  <cp:revision>2</cp:revision>
  <dcterms:created xsi:type="dcterms:W3CDTF">2026-08-26T08:16:00Z</dcterms:created>
  <dcterms:modified xsi:type="dcterms:W3CDTF">2026-08-26T08:16:00Z</dcterms:modified>
</cp:coreProperties>
</file>