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0AB" w:rsidRDefault="005830AB" w:rsidP="005830AB">
      <w:pPr>
        <w:jc w:val="center"/>
        <w:rPr>
          <w:rFonts w:ascii="Arial" w:hAnsi="Arial" w:cs="Arial"/>
          <w:b/>
          <w:sz w:val="24"/>
          <w:szCs w:val="24"/>
        </w:rPr>
      </w:pPr>
    </w:p>
    <w:p w:rsidR="005830AB" w:rsidRPr="00B75377" w:rsidRDefault="005830AB" w:rsidP="005830AB">
      <w:pPr>
        <w:jc w:val="center"/>
        <w:rPr>
          <w:rFonts w:ascii="Arial" w:hAnsi="Arial" w:cs="Arial"/>
          <w:b/>
          <w:sz w:val="24"/>
          <w:szCs w:val="24"/>
        </w:rPr>
      </w:pPr>
      <w:r w:rsidRPr="00B75377">
        <w:rPr>
          <w:rFonts w:ascii="Arial" w:hAnsi="Arial" w:cs="Arial"/>
          <w:b/>
          <w:sz w:val="24"/>
          <w:szCs w:val="24"/>
        </w:rPr>
        <w:t>Перечень банков, от которых предпочтительно предоставление независимой гарантии*</w:t>
      </w:r>
    </w:p>
    <w:p w:rsidR="005830AB" w:rsidRPr="00B75377" w:rsidRDefault="005830AB" w:rsidP="005830AB">
      <w:pPr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3544"/>
        <w:gridCol w:w="1418"/>
        <w:gridCol w:w="3254"/>
      </w:tblGrid>
      <w:tr w:rsidR="005830AB" w:rsidRPr="00B75377" w:rsidTr="005830AB">
        <w:trPr>
          <w:trHeight w:val="362"/>
        </w:trPr>
        <w:tc>
          <w:tcPr>
            <w:tcW w:w="1129" w:type="dxa"/>
            <w:hideMark/>
          </w:tcPr>
          <w:p w:rsidR="005830AB" w:rsidRPr="00B75377" w:rsidRDefault="005830AB" w:rsidP="005830A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hideMark/>
          </w:tcPr>
          <w:p w:rsidR="005830AB" w:rsidRPr="00B75377" w:rsidRDefault="005830AB" w:rsidP="005830AB">
            <w:pP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Наименование банка</w:t>
            </w:r>
          </w:p>
        </w:tc>
        <w:tc>
          <w:tcPr>
            <w:tcW w:w="1418" w:type="dxa"/>
            <w:hideMark/>
          </w:tcPr>
          <w:p w:rsidR="005830AB" w:rsidRPr="00B75377" w:rsidRDefault="005830AB" w:rsidP="005830A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Номер лицензии</w:t>
            </w:r>
          </w:p>
        </w:tc>
        <w:tc>
          <w:tcPr>
            <w:tcW w:w="3254" w:type="dxa"/>
            <w:hideMark/>
          </w:tcPr>
          <w:p w:rsidR="005830AB" w:rsidRPr="00B75377" w:rsidRDefault="005830AB" w:rsidP="005830A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Регион регистрации</w:t>
            </w:r>
          </w:p>
        </w:tc>
      </w:tr>
      <w:tr w:rsidR="005830AB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5830AB" w:rsidRPr="00B75377" w:rsidRDefault="005830AB" w:rsidP="005830AB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3544" w:type="dxa"/>
            <w:noWrap/>
            <w:hideMark/>
          </w:tcPr>
          <w:p w:rsidR="005830AB" w:rsidRPr="00B75377" w:rsidRDefault="005830AB" w:rsidP="005830AB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Сбербанк</w:t>
            </w:r>
          </w:p>
        </w:tc>
        <w:tc>
          <w:tcPr>
            <w:tcW w:w="1418" w:type="dxa"/>
            <w:noWrap/>
            <w:hideMark/>
          </w:tcPr>
          <w:p w:rsidR="005830AB" w:rsidRPr="00B75377" w:rsidRDefault="005830AB" w:rsidP="005830AB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1481</w:t>
            </w:r>
          </w:p>
        </w:tc>
        <w:tc>
          <w:tcPr>
            <w:tcW w:w="3254" w:type="dxa"/>
            <w:noWrap/>
            <w:hideMark/>
          </w:tcPr>
          <w:p w:rsidR="005830AB" w:rsidRPr="00B75377" w:rsidRDefault="00075EF1" w:rsidP="005830AB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99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ВТБ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1000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Газпромбанк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354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НКЦ (Национальный клиринговый центр)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3466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Альфа-Банк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_GoBack"/>
            <w:bookmarkEnd w:id="0"/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1326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Россельхозбанк</w:t>
            </w:r>
            <w:proofErr w:type="spellEnd"/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3349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Московский кредитный банк (МКБ)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1978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Банк «Открытие»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2209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Совкомбанк</w:t>
            </w:r>
            <w:proofErr w:type="spellEnd"/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963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Райффайзен</w:t>
            </w:r>
            <w:proofErr w:type="spellEnd"/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3292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Росбанк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2272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Тинькофф 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2673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ЮниКредит</w:t>
            </w:r>
            <w:proofErr w:type="spellEnd"/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Банк «РОССИЯ»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328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ВБРР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3287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«Траст»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3279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Банк ДОМ.РФ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2312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Банк «Санкт-Петербург»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436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Ситибанк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2557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СМП 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3368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Новикомбанк</w:t>
            </w:r>
            <w:proofErr w:type="spellEnd"/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2546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22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Ак Барс 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2590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23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БМ-Банк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2748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24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Уралсиб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2275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25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Почта 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650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26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МОСОБЛБАНК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1751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27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«ПЕРЕСВЕТ»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2110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28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Уральский банк реконструкции и развития (УБРиР)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429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29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Национальный расчетный депозитарий (НРД)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3294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30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МИнБанк</w:t>
            </w:r>
            <w:proofErr w:type="spellEnd"/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912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31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РНКБ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1354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32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МТС 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2268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33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Хоум</w:t>
            </w:r>
            <w:proofErr w:type="spellEnd"/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Кредит 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316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34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Русский Стандарт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2289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35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Банк ЗЕНИТ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3255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36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Абсолют 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2306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37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Банк ТКБ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2210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38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Росэксимбанк</w:t>
            </w:r>
            <w:proofErr w:type="spellEnd"/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2790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39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Инвестторгбанк</w:t>
            </w:r>
            <w:proofErr w:type="spellEnd"/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2763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40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Драйв Клик 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2168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41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Экспобанк</w:t>
            </w:r>
            <w:proofErr w:type="spellEnd"/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2998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42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ОТП 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2766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43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ВУЗ-банк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1557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44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Ренессанс 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3354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45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Таврический 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2304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46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РГС 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3073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47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Металлинвестбанк</w:t>
            </w:r>
            <w:proofErr w:type="spellEnd"/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2440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48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Авангард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2879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49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Азиатско-Тихоокеанский банк (АТБ)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1810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  <w:tr w:rsidR="00075EF1" w:rsidRPr="00B75377" w:rsidTr="005830AB">
        <w:trPr>
          <w:trHeight w:val="300"/>
        </w:trPr>
        <w:tc>
          <w:tcPr>
            <w:tcW w:w="1129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50</w:t>
            </w:r>
          </w:p>
        </w:tc>
        <w:tc>
          <w:tcPr>
            <w:tcW w:w="3544" w:type="dxa"/>
            <w:noWrap/>
            <w:hideMark/>
          </w:tcPr>
          <w:p w:rsidR="00075EF1" w:rsidRPr="00B75377" w:rsidRDefault="00075EF1" w:rsidP="00075EF1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ИНГ Банк</w:t>
            </w:r>
          </w:p>
        </w:tc>
        <w:tc>
          <w:tcPr>
            <w:tcW w:w="1418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2495</w:t>
            </w:r>
          </w:p>
        </w:tc>
        <w:tc>
          <w:tcPr>
            <w:tcW w:w="3254" w:type="dxa"/>
            <w:noWrap/>
            <w:hideMark/>
          </w:tcPr>
          <w:p w:rsidR="00075EF1" w:rsidRPr="00B75377" w:rsidRDefault="00075EF1" w:rsidP="00075EF1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75377">
              <w:rPr>
                <w:rFonts w:ascii="Arial" w:eastAsia="Times New Roman" w:hAnsi="Arial" w:cs="Arial"/>
                <w:color w:val="000000"/>
                <w:lang w:eastAsia="ru-RU"/>
              </w:rPr>
              <w:t>РФ</w:t>
            </w:r>
          </w:p>
        </w:tc>
      </w:tr>
    </w:tbl>
    <w:p w:rsidR="005830AB" w:rsidRPr="00B75377" w:rsidRDefault="005830AB" w:rsidP="005830AB">
      <w:pPr>
        <w:rPr>
          <w:rFonts w:ascii="Arial" w:hAnsi="Arial" w:cs="Arial"/>
          <w:sz w:val="24"/>
          <w:szCs w:val="24"/>
        </w:rPr>
      </w:pPr>
    </w:p>
    <w:p w:rsidR="005830AB" w:rsidRPr="00B75377" w:rsidRDefault="005830AB" w:rsidP="005830AB">
      <w:pPr>
        <w:rPr>
          <w:rFonts w:ascii="Arial" w:hAnsi="Arial" w:cs="Arial"/>
          <w:sz w:val="20"/>
          <w:szCs w:val="24"/>
        </w:rPr>
      </w:pPr>
      <w:r w:rsidRPr="00B75377">
        <w:rPr>
          <w:rFonts w:ascii="Arial" w:hAnsi="Arial" w:cs="Arial"/>
          <w:sz w:val="20"/>
          <w:szCs w:val="24"/>
        </w:rPr>
        <w:t xml:space="preserve">* применяется в случае необходимости предоставления обеспечения в форме независимой гарантии. </w:t>
      </w:r>
    </w:p>
    <w:sectPr w:rsidR="005830AB" w:rsidRPr="00B7537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30AB" w:rsidRDefault="005830AB" w:rsidP="005830AB">
      <w:pPr>
        <w:spacing w:after="0" w:line="240" w:lineRule="auto"/>
      </w:pPr>
      <w:r>
        <w:separator/>
      </w:r>
    </w:p>
  </w:endnote>
  <w:endnote w:type="continuationSeparator" w:id="0">
    <w:p w:rsidR="005830AB" w:rsidRDefault="005830AB" w:rsidP="00583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30AB" w:rsidRDefault="005830AB" w:rsidP="005830AB">
      <w:pPr>
        <w:spacing w:after="0" w:line="240" w:lineRule="auto"/>
      </w:pPr>
      <w:r>
        <w:separator/>
      </w:r>
    </w:p>
  </w:footnote>
  <w:footnote w:type="continuationSeparator" w:id="0">
    <w:p w:rsidR="005830AB" w:rsidRDefault="005830AB" w:rsidP="00583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30AB" w:rsidRPr="00B75377" w:rsidRDefault="005830AB" w:rsidP="005830AB">
    <w:pPr>
      <w:pStyle w:val="a3"/>
      <w:jc w:val="right"/>
      <w:rPr>
        <w:rFonts w:ascii="Arial" w:hAnsi="Arial" w:cs="Arial"/>
      </w:rPr>
    </w:pPr>
    <w:r w:rsidRPr="00B75377">
      <w:rPr>
        <w:rFonts w:ascii="Arial" w:hAnsi="Arial" w:cs="Arial"/>
      </w:rPr>
      <w:t>Приложение № 8</w:t>
    </w:r>
    <w:r w:rsidR="00B75377" w:rsidRPr="00B75377">
      <w:rPr>
        <w:rFonts w:ascii="Arial" w:hAnsi="Arial" w:cs="Arial"/>
      </w:rPr>
      <w:t xml:space="preserve"> д</w:t>
    </w:r>
    <w:r w:rsidRPr="00B75377">
      <w:rPr>
        <w:rFonts w:ascii="Arial" w:hAnsi="Arial" w:cs="Arial"/>
      </w:rPr>
      <w:t>окументации о закупке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851420"/>
    <w:multiLevelType w:val="hybridMultilevel"/>
    <w:tmpl w:val="3850C622"/>
    <w:lvl w:ilvl="0" w:tplc="9B1CF19A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E87"/>
    <w:rsid w:val="00075EF1"/>
    <w:rsid w:val="003B0E27"/>
    <w:rsid w:val="005830AB"/>
    <w:rsid w:val="00971E87"/>
    <w:rsid w:val="00B7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1A97"/>
  <w15:chartTrackingRefBased/>
  <w15:docId w15:val="{61EA0DF5-8EF4-469C-AD97-B536AF64D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3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30AB"/>
  </w:style>
  <w:style w:type="paragraph" w:styleId="a5">
    <w:name w:val="footer"/>
    <w:basedOn w:val="a"/>
    <w:link w:val="a6"/>
    <w:uiPriority w:val="99"/>
    <w:unhideWhenUsed/>
    <w:rsid w:val="00583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30AB"/>
  </w:style>
  <w:style w:type="table" w:styleId="a7">
    <w:name w:val="Table Grid"/>
    <w:basedOn w:val="a1"/>
    <w:uiPriority w:val="39"/>
    <w:rsid w:val="00583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830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1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228</Words>
  <Characters>1305</Characters>
  <Application>Microsoft Office Word</Application>
  <DocSecurity>0</DocSecurity>
  <Lines>10</Lines>
  <Paragraphs>3</Paragraphs>
  <ScaleCrop>false</ScaleCrop>
  <Company>HP Inc.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Ромашко Алла Николаевна</dc:creator>
  <cp:keywords/>
  <dc:description/>
  <cp:lastModifiedBy>Ромашко Алла Николаевна</cp:lastModifiedBy>
  <cp:revision>4</cp:revision>
  <dcterms:created xsi:type="dcterms:W3CDTF">2023-06-23T06:29:00Z</dcterms:created>
  <dcterms:modified xsi:type="dcterms:W3CDTF">2025-02-05T07:07:00Z</dcterms:modified>
</cp:coreProperties>
</file>