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peopleDocument.xml" ContentType="application/vnd.openxmlformats-officedocument.wordprocessingml.people+xml"/>
  <Override PartName="/word/commentsIdsDocument.xml" ContentType="application/vnd.openxmlformats-officedocument.wordprocessingml.commentsIds+xml"/>
  <Override PartName="/word/commentsDocument.xml" ContentType="application/vnd.openxmlformats-officedocument.wordprocessingml.comment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commentsExtendedDocument.xml" ContentType="application/vnd.openxmlformats-officedocument.wordprocessingml.commentsExtended+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1138"/>
        <w:contextualSpacing w:val="0"/>
        <w:jc w:val="center"/>
        <w:rPr>
          <w:rFonts w:ascii="Times New Roman" w:hAnsi="Times New Roman" w:cs="Times New Roman"/>
          <w:sz w:val="24"/>
          <w:szCs w:val="24"/>
          <w:highlight w:val="none"/>
        </w:rPr>
        <w:suppressLineNumbers w:val="0"/>
      </w:pPr>
      <w:r>
        <w:rPr>
          <w:rFonts w:ascii="Times New Roman" w:hAnsi="Times New Roman" w:cs="Times New Roman"/>
          <w:b/>
          <w:sz w:val="24"/>
          <w:szCs w:val="24"/>
          <w:highlight w:val="none"/>
        </w:rPr>
        <w:t xml:space="preserve">Договор </w:t>
      </w:r>
      <w:r>
        <w:rPr>
          <w:rFonts w:ascii="Times New Roman" w:hAnsi="Times New Roman" w:cs="Times New Roman"/>
          <w:b/>
          <w:sz w:val="24"/>
          <w:szCs w:val="24"/>
          <w:highlight w:val="none"/>
        </w:rPr>
        <w:t xml:space="preserve">№ __</w:t>
      </w:r>
      <w:r>
        <w:rPr>
          <w:rFonts w:ascii="Times New Roman" w:hAnsi="Times New Roman" w:cs="Times New Roman"/>
          <w:b/>
          <w:sz w:val="24"/>
          <w:szCs w:val="24"/>
          <w:highlight w:val="none"/>
        </w:rPr>
        <w:t xml:space="preserve">___________</w:t>
      </w:r>
      <w:r>
        <w:rPr>
          <w:rFonts w:ascii="Times New Roman" w:hAnsi="Times New Roman" w:cs="Times New Roman"/>
          <w:b/>
          <w:sz w:val="24"/>
          <w:szCs w:val="24"/>
          <w:highlight w:val="none"/>
        </w:rPr>
        <w:t xml:space="preserve">_</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contextualSpacing w:val="0"/>
        <w:jc w:val="center"/>
        <w:spacing w:after="0" w:line="240" w:lineRule="auto"/>
        <w:tabs>
          <w:tab w:val="left" w:pos="2175" w:leader="none"/>
        </w:tabs>
        <w:rPr>
          <w:highlight w:val="none"/>
        </w:rPr>
        <w:suppressLineNumbers w:val="0"/>
      </w:pPr>
      <w:r>
        <w:rPr>
          <w:rFonts w:ascii="Times New Roman" w:hAnsi="Times New Roman" w:eastAsia="Times New Roman" w:cs="Times New Roman"/>
          <w:b/>
          <w:bCs/>
          <w:color w:val="auto"/>
          <w:sz w:val="24"/>
          <w:szCs w:val="24"/>
          <w:highlight w:val="none"/>
          <w:lang w:eastAsia="ru-RU"/>
        </w:rPr>
        <w:t xml:space="preserve">на в</w:t>
      </w:r>
      <w:r>
        <w:rPr>
          <w:rFonts w:ascii="Times New Roman" w:hAnsi="Times New Roman" w:eastAsia="Times New Roman" w:cs="Times New Roman"/>
          <w:b/>
          <w:bCs/>
          <w:color w:val="auto"/>
          <w:sz w:val="24"/>
          <w:szCs w:val="24"/>
          <w:highlight w:val="none"/>
          <w:lang w:eastAsia="ru-RU"/>
        </w:rPr>
        <w:t xml:space="preserve">ыполнение работ по обследованию объекта информатизации </w:t>
        <w:br/>
        <w:t xml:space="preserve">в целях реализации проекта Концентратор цифровых данных</w:t>
      </w:r>
      <w:r>
        <w:rPr>
          <w:highlight w:val="none"/>
        </w:rPr>
      </w:r>
      <w:r>
        <w:rPr>
          <w:highlight w:val="none"/>
        </w:rPr>
      </w:r>
    </w:p>
    <w:p>
      <w:pPr>
        <w:contextualSpacing w:val="0"/>
        <w:jc w:val="both"/>
        <w:rPr>
          <w:b/>
          <w:bCs/>
          <w:sz w:val="24"/>
          <w:szCs w:val="24"/>
          <w:highlight w:val="none"/>
        </w:rPr>
        <w:suppressLineNumbers w:val="0"/>
      </w:pPr>
      <w:r>
        <w:rPr>
          <w:b/>
          <w:sz w:val="24"/>
          <w:szCs w:val="24"/>
          <w:highlight w:val="none"/>
        </w:rPr>
      </w:r>
      <w:r>
        <w:rPr>
          <w:b/>
          <w:bCs/>
          <w:sz w:val="24"/>
          <w:szCs w:val="24"/>
          <w:highlight w:val="none"/>
        </w:rPr>
      </w:r>
      <w:r>
        <w:rPr>
          <w:b/>
          <w:bCs/>
          <w:sz w:val="24"/>
          <w:szCs w:val="24"/>
          <w:highlight w:val="none"/>
        </w:rPr>
      </w:r>
    </w:p>
    <w:p>
      <w:pPr>
        <w:pStyle w:val="1134"/>
        <w:contextualSpacing w:val="0"/>
        <w:jc w:val="both"/>
        <w:rPr>
          <w:b/>
          <w:bCs/>
          <w:sz w:val="24"/>
          <w:szCs w:val="24"/>
          <w:highlight w:val="none"/>
        </w:rPr>
        <w:suppressLineNumbers w:val="0"/>
      </w:pPr>
      <w:r>
        <w:rPr>
          <w:b/>
          <w:sz w:val="24"/>
          <w:szCs w:val="24"/>
          <w:highlight w:val="none"/>
        </w:rPr>
        <w:t xml:space="preserve">г. Санкт-Петербург           </w:t>
      </w:r>
      <w:r>
        <w:rPr>
          <w:b/>
          <w:sz w:val="24"/>
          <w:szCs w:val="24"/>
          <w:highlight w:val="none"/>
        </w:rPr>
        <w:t xml:space="preserve">                      </w:t>
      </w:r>
      <w:r>
        <w:rPr>
          <w:b/>
          <w:sz w:val="24"/>
          <w:szCs w:val="24"/>
          <w:highlight w:val="none"/>
        </w:rPr>
        <w:t xml:space="preserve"> </w:t>
      </w:r>
      <w:r>
        <w:rPr>
          <w:b/>
          <w:sz w:val="24"/>
          <w:szCs w:val="24"/>
          <w:highlight w:val="none"/>
        </w:rPr>
        <w:t xml:space="preserve">                                        «____» __________ 20</w:t>
      </w:r>
      <w:r>
        <w:rPr>
          <w:b/>
          <w:sz w:val="24"/>
          <w:szCs w:val="24"/>
          <w:highlight w:val="none"/>
        </w:rPr>
        <w:t xml:space="preserve">26 </w:t>
      </w:r>
      <w:r>
        <w:rPr>
          <w:b/>
          <w:sz w:val="24"/>
          <w:szCs w:val="24"/>
          <w:highlight w:val="none"/>
        </w:rPr>
        <w:t xml:space="preserve">г.</w:t>
      </w:r>
      <w:r>
        <w:rPr>
          <w:b/>
          <w:bCs/>
          <w:sz w:val="24"/>
          <w:szCs w:val="24"/>
          <w:highlight w:val="none"/>
        </w:rPr>
      </w:r>
      <w:r>
        <w:rPr>
          <w:b/>
          <w:bCs/>
          <w:sz w:val="24"/>
          <w:szCs w:val="24"/>
          <w:highlight w:val="none"/>
        </w:rPr>
      </w:r>
    </w:p>
    <w:p>
      <w:pPr>
        <w:contextualSpacing w:val="0"/>
        <w:jc w:val="both"/>
        <w:rPr>
          <w:sz w:val="24"/>
          <w:szCs w:val="24"/>
          <w:highlight w:val="none"/>
        </w:rPr>
        <w:suppressLineNumbers w:val="0"/>
      </w:pPr>
      <w:r>
        <w:rPr>
          <w:sz w:val="24"/>
          <w:szCs w:val="24"/>
          <w:highlight w:val="none"/>
        </w:rPr>
      </w:r>
      <w:r>
        <w:rPr>
          <w:sz w:val="24"/>
          <w:szCs w:val="24"/>
          <w:highlight w:val="none"/>
        </w:rPr>
      </w:r>
      <w:r>
        <w:rPr>
          <w:sz w:val="24"/>
          <w:szCs w:val="24"/>
          <w:highlight w:val="none"/>
        </w:rPr>
      </w:r>
    </w:p>
    <w:p>
      <w:pPr>
        <w:pStyle w:val="1134"/>
        <w:contextualSpacing/>
        <w:ind w:left="0" w:right="0" w:firstLine="709"/>
        <w:jc w:val="both"/>
        <w:shd w:val="clear" w:color="auto" w:fill="ffffff"/>
        <w:rPr>
          <w:sz w:val="24"/>
          <w:szCs w:val="24"/>
          <w:highlight w:val="none"/>
        </w:rPr>
      </w:pPr>
      <w:r>
        <w:rPr>
          <w:i/>
          <w:sz w:val="24"/>
          <w:szCs w:val="24"/>
          <w:highlight w:val="none"/>
        </w:rPr>
      </w:r>
      <w:r>
        <w:rPr>
          <w:b/>
          <w:sz w:val="24"/>
          <w:szCs w:val="24"/>
          <w:highlight w:val="none"/>
        </w:rPr>
        <w:t xml:space="preserve">Акционерное общество «Газпром диагностика» (АО «Газпром диагностика</w:t>
      </w:r>
      <w:r>
        <w:rPr>
          <w:b/>
          <w:sz w:val="24"/>
          <w:szCs w:val="24"/>
          <w:highlight w:val="none"/>
        </w:rPr>
        <w:t xml:space="preserve">»</w:t>
      </w:r>
      <w:r>
        <w:rPr>
          <w:b/>
          <w:sz w:val="24"/>
          <w:szCs w:val="24"/>
          <w:highlight w:val="none"/>
        </w:rPr>
        <w:t xml:space="preserve">)</w:t>
      </w:r>
      <w:r>
        <w:rPr>
          <w:sz w:val="24"/>
          <w:szCs w:val="24"/>
          <w:highlight w:val="none"/>
        </w:rPr>
        <w:t xml:space="preserve">, именуемое в дальнейшем </w:t>
      </w:r>
      <w:r>
        <w:rPr>
          <w:b/>
          <w:sz w:val="24"/>
          <w:szCs w:val="24"/>
          <w:highlight w:val="none"/>
        </w:rPr>
        <w:t xml:space="preserve">Заказчик</w:t>
      </w:r>
      <w:r>
        <w:rPr>
          <w:sz w:val="24"/>
          <w:szCs w:val="24"/>
          <w:highlight w:val="none"/>
        </w:rPr>
        <w:t xml:space="preserve">, в лице Генерального директора Скрынникова Сергея Владимировича, действующего на основании Устава, с одной стороны, и </w:t>
      </w:r>
      <w:r>
        <w:rPr>
          <w:color w:val="ff0000"/>
          <w:sz w:val="24"/>
          <w:szCs w:val="24"/>
          <w:highlight w:val="none"/>
        </w:rPr>
        <w:t xml:space="preserve">______________________________________</w:t>
      </w:r>
      <w:r>
        <w:rPr>
          <w:b/>
          <w:color w:val="ff0000"/>
          <w:sz w:val="24"/>
          <w:szCs w:val="24"/>
          <w:highlight w:val="none"/>
        </w:rPr>
        <w:t xml:space="preserve"> (_________________)</w:t>
      </w:r>
      <w:r>
        <w:rPr>
          <w:sz w:val="24"/>
          <w:szCs w:val="24"/>
          <w:highlight w:val="none"/>
        </w:rPr>
        <w:t xml:space="preserve">, именуемое в дальнейшем </w:t>
      </w:r>
      <w:r>
        <w:rPr>
          <w:b/>
          <w:sz w:val="24"/>
          <w:szCs w:val="24"/>
          <w:highlight w:val="none"/>
        </w:rPr>
        <w:t xml:space="preserve">Исполнитель</w:t>
      </w:r>
      <w:r>
        <w:rPr>
          <w:bCs/>
          <w:sz w:val="24"/>
          <w:szCs w:val="24"/>
          <w:highlight w:val="none"/>
        </w:rPr>
        <w:t xml:space="preserve">,</w:t>
      </w:r>
      <w:r>
        <w:rPr>
          <w:sz w:val="24"/>
          <w:szCs w:val="24"/>
          <w:highlight w:val="none"/>
        </w:rPr>
        <w:t xml:space="preserve"> в лице </w:t>
      </w:r>
      <w:r>
        <w:rPr>
          <w:color w:val="ff0000"/>
          <w:sz w:val="24"/>
          <w:szCs w:val="24"/>
          <w:highlight w:val="none"/>
        </w:rPr>
        <w:t xml:space="preserve">____________________________</w:t>
      </w:r>
      <w:r>
        <w:rPr>
          <w:sz w:val="24"/>
          <w:szCs w:val="24"/>
          <w:highlight w:val="none"/>
        </w:rPr>
        <w:t xml:space="preserve">, действующего на основании </w:t>
      </w:r>
      <w:r>
        <w:rPr>
          <w:color w:val="ff0000"/>
          <w:sz w:val="24"/>
          <w:szCs w:val="24"/>
          <w:highlight w:val="none"/>
        </w:rPr>
        <w:t xml:space="preserve">_________________</w:t>
      </w:r>
      <w:r>
        <w:rPr>
          <w:sz w:val="24"/>
          <w:szCs w:val="24"/>
          <w:highlight w:val="none"/>
        </w:rPr>
        <w:t xml:space="preserve">, с другой стороны, далее совместно именуемые Стороны</w:t>
      </w:r>
      <w:r>
        <w:rPr>
          <w:sz w:val="24"/>
          <w:szCs w:val="24"/>
          <w:highlight w:val="none"/>
        </w:rPr>
        <w:t xml:space="preserve">,</w:t>
      </w:r>
      <w:r>
        <w:rPr>
          <w:rFonts w:ascii="Times New Roman" w:hAnsi="Times New Roman" w:eastAsia="Times New Roman" w:cs="Times New Roman"/>
          <w:b w:val="0"/>
          <w:bCs w:val="0"/>
          <w:color w:val="000000"/>
          <w:sz w:val="24"/>
          <w:highlight w:val="none"/>
        </w:rPr>
        <w:t xml:space="preserve"> а по отдельности «Сторона», принимая во внимание, что Исполнитель был</w:t>
      </w:r>
      <w:r>
        <w:rPr>
          <w:rFonts w:ascii="Times New Roman" w:hAnsi="Times New Roman" w:eastAsia="Times New Roman" w:cs="Times New Roman"/>
          <w:b w:val="0"/>
          <w:bCs w:val="0"/>
          <w:color w:val="000000"/>
          <w:sz w:val="24"/>
          <w:highlight w:val="none"/>
        </w:rPr>
        <w:t xml:space="preserve"> признан победителем </w:t>
      </w:r>
      <w:r>
        <w:rPr>
          <w:rFonts w:ascii="Times New Roman" w:hAnsi="Times New Roman" w:eastAsia="Times New Roman" w:cs="Times New Roman"/>
          <w:b w:val="0"/>
          <w:bCs w:val="0"/>
          <w:i/>
          <w:iCs/>
          <w:color w:val="ff0000"/>
          <w:sz w:val="24"/>
          <w:highlight w:val="none"/>
        </w:rPr>
        <w:t xml:space="preserve">указать наименование и номер конкурентной закупки</w:t>
      </w:r>
      <w:r>
        <w:rPr>
          <w:rFonts w:ascii="Times New Roman" w:hAnsi="Times New Roman" w:eastAsia="Times New Roman" w:cs="Times New Roman"/>
          <w:b w:val="0"/>
          <w:bCs w:val="0"/>
          <w:color w:val="000000"/>
          <w:sz w:val="24"/>
          <w:highlight w:val="none"/>
        </w:rPr>
        <w:t xml:space="preserve">, на основании Протокола Комиссии </w:t>
      </w:r>
      <w:r>
        <w:rPr>
          <w:rFonts w:ascii="Times New Roman" w:hAnsi="Times New Roman" w:eastAsia="Times New Roman" w:cs="Times New Roman"/>
          <w:b w:val="0"/>
          <w:bCs w:val="0"/>
          <w:i/>
          <w:iCs/>
          <w:color w:val="ff0000"/>
          <w:sz w:val="24"/>
          <w:highlight w:val="none"/>
        </w:rPr>
        <w:t xml:space="preserve">указать наименование протокола и конкурентной закупки</w:t>
      </w:r>
      <w:r>
        <w:rPr>
          <w:rFonts w:ascii="Times New Roman" w:hAnsi="Times New Roman" w:eastAsia="Times New Roman" w:cs="Times New Roman"/>
          <w:b w:val="0"/>
          <w:bCs w:val="0"/>
          <w:i/>
          <w:iCs/>
          <w:color w:val="000000"/>
          <w:sz w:val="24"/>
          <w:highlight w:val="none"/>
        </w:rPr>
        <w:t xml:space="preserve"> </w:t>
      </w:r>
      <w:r>
        <w:rPr>
          <w:rFonts w:ascii="Times New Roman" w:hAnsi="Times New Roman" w:eastAsia="Times New Roman" w:cs="Times New Roman"/>
          <w:b w:val="0"/>
          <w:bCs w:val="0"/>
          <w:color w:val="000000"/>
          <w:sz w:val="24"/>
          <w:highlight w:val="none"/>
        </w:rPr>
        <w:t xml:space="preserve">от </w:t>
      </w:r>
      <w:r>
        <w:rPr>
          <w:rFonts w:ascii="Times New Roman" w:hAnsi="Times New Roman" w:eastAsia="Times New Roman" w:cs="Times New Roman"/>
          <w:b w:val="0"/>
          <w:bCs w:val="0"/>
          <w:color w:val="ff0000"/>
          <w:sz w:val="24"/>
          <w:highlight w:val="none"/>
        </w:rPr>
        <w:t xml:space="preserve">«____»____________ года</w:t>
      </w:r>
      <w:r>
        <w:rPr>
          <w:rFonts w:ascii="Times New Roman" w:hAnsi="Times New Roman" w:eastAsia="Times New Roman" w:cs="Times New Roman"/>
          <w:b w:val="0"/>
          <w:bCs w:val="0"/>
          <w:color w:val="000000"/>
          <w:sz w:val="24"/>
          <w:highlight w:val="none"/>
        </w:rPr>
        <w:t xml:space="preserve">, заключили настоящий Договор (далее – Договор) о нижеслед</w:t>
      </w:r>
      <w:r>
        <w:rPr>
          <w:rFonts w:ascii="Times New Roman" w:hAnsi="Times New Roman" w:eastAsia="Times New Roman" w:cs="Times New Roman"/>
          <w:b w:val="0"/>
          <w:bCs w:val="0"/>
          <w:color w:val="000000"/>
          <w:sz w:val="24"/>
          <w:highlight w:val="none"/>
        </w:rPr>
        <w:t xml:space="preserve">ующем:</w:t>
      </w:r>
      <w:r>
        <w:rPr>
          <w:sz w:val="24"/>
          <w:szCs w:val="24"/>
          <w:highlight w:val="none"/>
        </w:rPr>
      </w:r>
      <w:r>
        <w:rPr>
          <w:sz w:val="24"/>
          <w:szCs w:val="24"/>
          <w:highlight w:val="none"/>
        </w:rPr>
      </w:r>
    </w:p>
    <w:p>
      <w:pPr>
        <w:contextualSpacing/>
        <w:ind w:firstLine="357"/>
        <w:jc w:val="both"/>
        <w:shd w:val="clear" w:color="auto" w:fill="ffffff"/>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ПРЕДМЕТ ДОГОВОРА</w:t>
      </w:r>
      <w:r>
        <w:rPr>
          <w:b/>
          <w:sz w:val="24"/>
          <w:szCs w:val="24"/>
          <w:highlight w:val="none"/>
        </w:rPr>
      </w:r>
      <w:r>
        <w:rPr>
          <w:b/>
          <w:sz w:val="24"/>
          <w:szCs w:val="24"/>
          <w:highlight w:val="none"/>
        </w:rPr>
      </w:r>
    </w:p>
    <w:p>
      <w:pPr>
        <w:pStyle w:val="975"/>
        <w:numPr>
          <w:ilvl w:val="1"/>
          <w:numId w:val="80"/>
        </w:numPr>
        <w:ind w:left="709" w:right="0" w:hanging="709"/>
        <w:jc w:val="both"/>
        <w:spacing w:before="0" w:after="0" w:afterAutospacing="0" w:line="21" w:lineRule="atLeast"/>
        <w:rPr>
          <w:sz w:val="24"/>
          <w:szCs w:val="24"/>
          <w:highlight w:val="none"/>
        </w:rPr>
      </w:pPr>
      <w:r>
        <w:rPr>
          <w:sz w:val="24"/>
          <w:szCs w:val="24"/>
          <w:highlight w:val="none"/>
        </w:rPr>
        <w:t xml:space="preserve">Исполнитель обязуется выполнить для Заказчика </w:t>
      </w:r>
      <w:r>
        <w:rPr>
          <w:sz w:val="24"/>
          <w:szCs w:val="24"/>
          <w:highlight w:val="none"/>
        </w:rPr>
        <w:t xml:space="preserve">работы </w:t>
      </w:r>
      <w:r>
        <w:rPr>
          <w:sz w:val="24"/>
          <w:szCs w:val="24"/>
          <w:highlight w:val="none"/>
        </w:rPr>
        <w:t xml:space="preserve">по ф</w:t>
      </w:r>
      <w:r>
        <w:rPr>
          <w:sz w:val="24"/>
          <w:szCs w:val="24"/>
          <w:highlight w:val="none"/>
        </w:rPr>
        <w:t xml:space="preserve">ормированию концепции программно-аппаратного комплекса «Концентратор цифровых данных» и ее составляющих, </w:t>
      </w:r>
      <w:r>
        <w:rPr>
          <w:sz w:val="24"/>
          <w:szCs w:val="24"/>
          <w:highlight w:val="none"/>
        </w:rPr>
      </w:r>
      <w:r>
        <w:rPr>
          <w:sz w:val="24"/>
          <w:szCs w:val="24"/>
          <w:highlight w:val="none"/>
        </w:rPr>
      </w:r>
      <w:r>
        <w:rPr>
          <w:sz w:val="24"/>
          <w:szCs w:val="24"/>
          <w:highlight w:val="none"/>
        </w:rPr>
      </w:r>
      <w:r>
        <w:rPr>
          <w:sz w:val="24"/>
          <w:szCs w:val="24"/>
          <w:highlight w:val="none"/>
        </w:rPr>
        <w:t xml:space="preserve">предусмотренные Техническим заданием, являющимся Приложением № 1 к настоящему Договору </w:t>
      </w:r>
      <w:r>
        <w:rPr>
          <w:sz w:val="24"/>
          <w:szCs w:val="24"/>
          <w:highlight w:val="none"/>
        </w:rPr>
        <w:t xml:space="preserve">(далее – работы), </w:t>
      </w:r>
      <w:r>
        <w:rPr>
          <w:color w:val="ff0000"/>
          <w:sz w:val="24"/>
          <w:szCs w:val="24"/>
          <w:highlight w:val="none"/>
        </w:rPr>
        <w:t xml:space="preserve">с __.__.____ </w:t>
      </w:r>
      <w:r>
        <w:rPr>
          <w:color w:val="000000" w:themeColor="text1"/>
          <w:sz w:val="24"/>
          <w:szCs w:val="24"/>
          <w:highlight w:val="none"/>
        </w:rPr>
        <w:t xml:space="preserve">по 30.12.2026</w:t>
      </w:r>
      <w:r>
        <w:rPr>
          <w:color w:val="000000" w:themeColor="text1"/>
          <w:sz w:val="24"/>
          <w:szCs w:val="24"/>
          <w:highlight w:val="none"/>
        </w:rPr>
        <w:t xml:space="preserve">,</w:t>
      </w:r>
      <w:r>
        <w:rPr>
          <w:color w:val="000000" w:themeColor="text1"/>
          <w:sz w:val="24"/>
          <w:szCs w:val="24"/>
          <w:highlight w:val="none"/>
        </w:rPr>
        <w:t xml:space="preserve"> а</w:t>
      </w:r>
      <w:r>
        <w:rPr>
          <w:sz w:val="24"/>
          <w:szCs w:val="24"/>
          <w:highlight w:val="none"/>
        </w:rPr>
        <w:t xml:space="preserve"> Заказчик – принять и оплатить результаты проведенных работ</w:t>
      </w:r>
      <w:r>
        <w:rPr>
          <w:sz w:val="24"/>
          <w:szCs w:val="24"/>
          <w:highlight w:val="none"/>
        </w:rPr>
        <w:t xml:space="preserve">.</w:t>
      </w:r>
      <w:r>
        <w:rPr>
          <w:sz w:val="24"/>
          <w:szCs w:val="24"/>
          <w:highlight w:val="none"/>
        </w:rPr>
        <w:t xml:space="preserve"> Результатом выполнения работ является документация</w:t>
      </w:r>
      <w:r>
        <w:rPr>
          <w:sz w:val="24"/>
          <w:szCs w:val="24"/>
          <w:highlight w:val="none"/>
        </w:rPr>
        <w:t xml:space="preserve">, созданная</w:t>
      </w:r>
      <w:r>
        <w:rPr>
          <w:sz w:val="24"/>
          <w:szCs w:val="24"/>
          <w:highlight w:val="none"/>
        </w:rPr>
        <w:t xml:space="preserve"> в соответствии с </w:t>
      </w:r>
      <w:r>
        <w:rPr>
          <w:sz w:val="24"/>
          <w:szCs w:val="24"/>
          <w:highlight w:val="none"/>
        </w:rPr>
        <w:t xml:space="preserve">Техническим заданием, являющимся Приложением № 1 к настоящему Договору</w:t>
      </w:r>
      <w:r>
        <w:rPr>
          <w:sz w:val="24"/>
          <w:szCs w:val="24"/>
          <w:highlight w:val="none"/>
        </w:rPr>
        <w:t xml:space="preserve">, принятая Заказчиком.</w:t>
      </w:r>
      <w:r>
        <w:rPr>
          <w:sz w:val="24"/>
          <w:szCs w:val="24"/>
          <w:highlight w:val="none"/>
        </w:rPr>
      </w:r>
      <w:r/>
      <w:r>
        <w:rPr>
          <w:sz w:val="24"/>
          <w:szCs w:val="24"/>
          <w:highlight w:val="none"/>
        </w:rPr>
      </w:r>
    </w:p>
    <w:p>
      <w:pPr>
        <w:pStyle w:val="975"/>
        <w:numPr>
          <w:ilvl w:val="1"/>
          <w:numId w:val="80"/>
        </w:numPr>
        <w:ind w:left="709" w:right="0" w:hanging="709"/>
        <w:jc w:val="both"/>
        <w:spacing w:before="0" w:after="0" w:afterAutospacing="0" w:line="21" w:lineRule="atLeast"/>
        <w:rPr>
          <w:sz w:val="24"/>
          <w:szCs w:val="24"/>
          <w:highlight w:val="none"/>
        </w:rPr>
      </w:pPr>
      <w:r>
        <w:rPr>
          <w:rFonts w:ascii="Times New Roman" w:hAnsi="Times New Roman" w:cs="Times New Roman"/>
          <w:sz w:val="24"/>
          <w:szCs w:val="24"/>
          <w:highlight w:val="none"/>
        </w:rPr>
        <w:t xml:space="preserve">Работы проводятся</w:t>
      </w:r>
      <w:r>
        <w:rPr>
          <w:rFonts w:ascii="Times New Roman" w:hAnsi="Times New Roman" w:cs="Times New Roman"/>
          <w:sz w:val="24"/>
          <w:szCs w:val="24"/>
          <w:highlight w:val="none"/>
        </w:rPr>
        <w:t xml:space="preserve"> очно, на территории и компьютерах Заказчика по месту нахождения Заказчика в г. Санкт-Петербург, улица Гренадерская, дом 7 литера А</w:t>
      </w:r>
      <w:r>
        <w:rPr>
          <w:rFonts w:ascii="Times New Roman" w:hAnsi="Times New Roman" w:cs="Times New Roman"/>
          <w:sz w:val="24"/>
          <w:szCs w:val="24"/>
          <w:highlight w:val="none"/>
        </w:rPr>
        <w:t xml:space="preserve"> (далее </w:t>
      </w:r>
      <w:r>
        <w:rPr>
          <w:rFonts w:ascii="Times New Roman" w:hAnsi="Times New Roman" w:cs="Times New Roman"/>
          <w:sz w:val="24"/>
          <w:szCs w:val="24"/>
          <w:highlight w:val="none"/>
        </w:rPr>
        <w:t xml:space="preserve">–</w:t>
      </w:r>
      <w:r>
        <w:rPr>
          <w:rFonts w:ascii="Times New Roman" w:hAnsi="Times New Roman" w:cs="Times New Roman"/>
          <w:sz w:val="24"/>
          <w:szCs w:val="24"/>
          <w:highlight w:val="none"/>
        </w:rPr>
        <w:t xml:space="preserve"> объект)</w:t>
      </w:r>
      <w:r>
        <w:rPr>
          <w:rStyle w:val="1119"/>
          <w:highlight w:val="none"/>
        </w:rPr>
        <w:footnoteRef/>
      </w:r>
      <w:r>
        <w:rPr>
          <w:rFonts w:ascii="Times New Roman" w:hAnsi="Times New Roman" w:cs="Times New Roman"/>
          <w:sz w:val="24"/>
          <w:szCs w:val="24"/>
          <w:highlight w:val="none"/>
        </w:rPr>
        <w:t xml:space="preserve">.</w:t>
      </w:r>
      <w:r>
        <w:rPr>
          <w:sz w:val="24"/>
          <w:szCs w:val="24"/>
          <w:highlight w:val="none"/>
        </w:rPr>
      </w:r>
      <w:r>
        <w:rPr>
          <w:sz w:val="24"/>
          <w:szCs w:val="24"/>
          <w:highlight w:val="none"/>
        </w:rPr>
      </w:r>
    </w:p>
    <w:p>
      <w:pPr>
        <w:pStyle w:val="975"/>
        <w:numPr>
          <w:ilvl w:val="1"/>
          <w:numId w:val="80"/>
        </w:numPr>
        <w:ind w:left="709" w:right="0" w:hanging="709"/>
        <w:jc w:val="both"/>
        <w:spacing w:before="0" w:after="0" w:afterAutospacing="0" w:line="21" w:lineRule="atLeast"/>
        <w:rPr>
          <w:sz w:val="24"/>
          <w:szCs w:val="24"/>
          <w:highlight w:val="none"/>
        </w:rPr>
      </w:pPr>
      <w:r>
        <w:rPr>
          <w:sz w:val="24"/>
          <w:szCs w:val="24"/>
          <w:highlight w:val="none"/>
        </w:rPr>
      </w:r>
      <w:r>
        <w:rPr>
          <w:sz w:val="24"/>
          <w:szCs w:val="24"/>
          <w:highlight w:val="none"/>
        </w:rPr>
        <w:t xml:space="preserve">Право собственности на все созданные в ходе исполнения обязательств по Догов</w:t>
      </w:r>
      <w:r>
        <w:rPr>
          <w:sz w:val="24"/>
          <w:szCs w:val="24"/>
          <w:highlight w:val="none"/>
        </w:rPr>
        <w:t xml:space="preserve">ору результаты интеллектуальной деятельности принадлежат Заказчику. Указанные права должны принадлежать Заказчику в полном объеме, в том числе в отношении тех результатов интеллектуальной деятельности, создание которых прямо не предусматривалось Договором.</w:t>
      </w:r>
      <w:r>
        <w:rPr>
          <w:sz w:val="24"/>
          <w:szCs w:val="24"/>
          <w:highlight w:val="none"/>
        </w:rPr>
      </w:r>
      <w:r>
        <w:rPr>
          <w:sz w:val="24"/>
          <w:szCs w:val="24"/>
          <w:highlight w:val="none"/>
        </w:rPr>
      </w:r>
    </w:p>
    <w:p>
      <w:pPr>
        <w:ind w:left="709" w:right="0" w:firstLine="0"/>
        <w:jc w:val="both"/>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СРОКИ ПРОВЕДЕНИЯ РАБОТ</w:t>
      </w:r>
      <w:r>
        <w:rPr>
          <w:b/>
          <w:sz w:val="24"/>
          <w:szCs w:val="24"/>
          <w:highlight w:val="none"/>
        </w:rPr>
      </w:r>
      <w:r>
        <w:rPr>
          <w:b/>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Непосредственное </w:t>
      </w:r>
      <w:r>
        <w:rPr>
          <w:sz w:val="24"/>
          <w:szCs w:val="24"/>
          <w:highlight w:val="none"/>
        </w:rPr>
        <w:t xml:space="preserve">время проведения работ Исполнителем соответствует рабочему времени Заказчика.</w:t>
      </w:r>
      <w:r>
        <w:rPr>
          <w:sz w:val="24"/>
          <w:szCs w:val="24"/>
          <w:highlight w:val="none"/>
        </w:rPr>
      </w:r>
      <w:r>
        <w:rPr>
          <w:sz w:val="24"/>
          <w:szCs w:val="24"/>
          <w:highlight w:val="none"/>
        </w:rPr>
      </w:r>
    </w:p>
    <w:p>
      <w:pPr>
        <w:numPr>
          <w:ilvl w:val="1"/>
          <w:numId w:val="78"/>
        </w:numPr>
        <w:ind w:left="709"/>
        <w:jc w:val="both"/>
        <w:spacing w:before="0" w:after="0" w:afterAutospacing="0" w:line="21" w:lineRule="atLeast"/>
        <w:rPr>
          <w:sz w:val="24"/>
          <w:szCs w:val="24"/>
          <w:highlight w:val="none"/>
        </w:rPr>
      </w:pPr>
      <w:r>
        <w:rPr>
          <w:sz w:val="24"/>
          <w:szCs w:val="24"/>
          <w:highlight w:val="none"/>
        </w:rPr>
        <w:t xml:space="preserve">Любые </w:t>
      </w:r>
      <w:r>
        <w:rPr>
          <w:sz w:val="24"/>
          <w:szCs w:val="24"/>
          <w:highlight w:val="none"/>
        </w:rPr>
        <w:t xml:space="preserve">изменения </w:t>
      </w:r>
      <w:r>
        <w:rPr>
          <w:sz w:val="24"/>
          <w:szCs w:val="24"/>
          <w:highlight w:val="none"/>
        </w:rPr>
        <w:t xml:space="preserve">характера, качества или вида работ, а также сроков и предмета Договора,</w:t>
      </w:r>
      <w:r>
        <w:rPr>
          <w:sz w:val="24"/>
          <w:szCs w:val="24"/>
          <w:highlight w:val="none"/>
        </w:rPr>
        <w:t xml:space="preserve"> происходит только по обоюдному соглашению Сторон путем переговоров и оформления </w:t>
      </w:r>
      <w:r>
        <w:rPr>
          <w:sz w:val="24"/>
          <w:szCs w:val="24"/>
          <w:highlight w:val="none"/>
        </w:rPr>
        <w:t xml:space="preserve">соответствующих дополнительных соглашений. Если вы</w:t>
      </w:r>
      <w:r>
        <w:rPr>
          <w:sz w:val="24"/>
          <w:szCs w:val="24"/>
          <w:highlight w:val="none"/>
        </w:rPr>
        <w:t xml:space="preserve">шеописанные изменения повлияют на стоимость настоящего Договора, Исполнитель приступает к их оказанию только после того, как дополнительное соглашение о таких изменениях будет составлено в письменном виде и подписано уполномоченными представителями Сторон.</w:t>
      </w:r>
      <w:r>
        <w:rPr>
          <w:sz w:val="24"/>
          <w:szCs w:val="24"/>
          <w:highlight w:val="none"/>
        </w:rPr>
      </w:r>
      <w:r>
        <w:rPr>
          <w:sz w:val="24"/>
          <w:szCs w:val="24"/>
          <w:highlight w:val="none"/>
        </w:rPr>
      </w:r>
    </w:p>
    <w:p>
      <w:pPr>
        <w:ind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r>
      <w:r>
        <w:rPr>
          <w:b/>
          <w:sz w:val="24"/>
          <w:szCs w:val="24"/>
          <w:highlight w:val="none"/>
        </w:rPr>
        <w:t xml:space="preserve">ОБЯЗАННОСТИ ИСПОЛНИТЕЛЯ</w:t>
      </w:r>
      <w:r>
        <w:rPr>
          <w:b/>
          <w:sz w:val="24"/>
          <w:szCs w:val="24"/>
          <w:highlight w:val="none"/>
        </w:rPr>
      </w:r>
      <w:r>
        <w:rPr>
          <w:b/>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Исполнитель в соответствии с настоящим Договором обязуется:</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С</w:t>
      </w:r>
      <w:r>
        <w:rPr>
          <w:sz w:val="24"/>
          <w:szCs w:val="24"/>
          <w:highlight w:val="none"/>
        </w:rPr>
        <w:t xml:space="preserve">воевременно провести работы, определенные в разделе 1 настоящего Договора, лично или с привлечением третьих лиц (соисполнителей)</w:t>
      </w:r>
      <w:r>
        <w:rPr>
          <w:sz w:val="24"/>
          <w:szCs w:val="24"/>
          <w:highlight w:val="none"/>
        </w:rPr>
        <w:t xml:space="preserve">,</w:t>
      </w:r>
      <w:r>
        <w:rPr>
          <w:sz w:val="24"/>
          <w:szCs w:val="24"/>
          <w:highlight w:val="none"/>
        </w:rPr>
        <w:t xml:space="preserve"> оставаясь ответственным перед Заказчиком за действия соисполнителей.</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Устранять </w:t>
      </w:r>
      <w:r>
        <w:rPr>
          <w:sz w:val="24"/>
          <w:szCs w:val="24"/>
          <w:highlight w:val="none"/>
        </w:rPr>
        <w:t xml:space="preserve">замечания, выявленные Заказчиком в процессе </w:t>
      </w:r>
      <w:r>
        <w:rPr>
          <w:sz w:val="24"/>
          <w:szCs w:val="24"/>
          <w:highlight w:val="none"/>
        </w:rPr>
        <w:t xml:space="preserve">проверки и/или </w:t>
      </w:r>
      <w:r>
        <w:rPr>
          <w:sz w:val="24"/>
          <w:szCs w:val="24"/>
          <w:highlight w:val="none"/>
        </w:rPr>
        <w:t xml:space="preserve">приемки проведенных </w:t>
      </w:r>
      <w:r>
        <w:rPr>
          <w:sz w:val="24"/>
          <w:szCs w:val="24"/>
          <w:highlight w:val="none"/>
        </w:rPr>
        <w:t xml:space="preserve">р</w:t>
      </w:r>
      <w:r>
        <w:rPr>
          <w:sz w:val="24"/>
          <w:szCs w:val="24"/>
          <w:highlight w:val="none"/>
        </w:rPr>
        <w:t xml:space="preserve">абот.</w:t>
      </w:r>
      <w:r>
        <w:rPr>
          <w:sz w:val="24"/>
          <w:szCs w:val="24"/>
          <w:highlight w:val="none"/>
        </w:rPr>
      </w:r>
      <w:r>
        <w:rPr>
          <w:sz w:val="24"/>
          <w:szCs w:val="24"/>
          <w:highlight w:val="none"/>
        </w:rPr>
      </w:r>
    </w:p>
    <w:p>
      <w:pPr>
        <w:pStyle w:val="1117"/>
        <w:rPr>
          <w:sz w:val="18"/>
          <w:szCs w:val="18"/>
          <w:highlight w:val="none"/>
        </w:rPr>
      </w:pPr>
      <w:r>
        <w:rPr>
          <w:rStyle w:val="1119"/>
        </w:rPr>
        <w:footnoteRef/>
      </w:r>
      <w:r>
        <w:t xml:space="preserve"> </w:t>
      </w:r>
      <w:r>
        <w:rPr>
          <w:sz w:val="18"/>
          <w:szCs w:val="18"/>
        </w:rPr>
        <w:t xml:space="preserve">В исключительных случаях Заказчик может разрешить </w:t>
      </w:r>
      <w:r>
        <w:rPr>
          <w:sz w:val="18"/>
          <w:szCs w:val="18"/>
        </w:rPr>
        <w:t xml:space="preserve">оказание услуг</w:t>
      </w:r>
      <w:r>
        <w:rPr>
          <w:sz w:val="18"/>
          <w:szCs w:val="18"/>
        </w:rPr>
        <w:t xml:space="preserve"> сотрудниками Исполнителя в иных местах.</w:t>
      </w:r>
      <w:r>
        <w:rPr>
          <w:sz w:val="18"/>
          <w:szCs w:val="18"/>
          <w:highlight w:val="none"/>
        </w:rPr>
      </w:r>
      <w:r>
        <w:rPr>
          <w:sz w:val="18"/>
          <w:szCs w:val="18"/>
          <w:highlight w:val="none"/>
        </w:rPr>
      </w:r>
    </w:p>
    <w:p>
      <w:pPr>
        <w:ind w:left="4958" w:firstLine="0"/>
        <w:jc w:val="both"/>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Предо</w:t>
      </w:r>
      <w:r>
        <w:rPr>
          <w:sz w:val="24"/>
          <w:szCs w:val="24"/>
          <w:highlight w:val="none"/>
        </w:rPr>
        <w:t xml:space="preserve">ставить по окончании работ (далее – отчетный период) подписанный</w:t>
      </w:r>
      <w:r>
        <w:rPr>
          <w:sz w:val="24"/>
          <w:szCs w:val="24"/>
          <w:highlight w:val="none"/>
        </w:rPr>
        <w:t xml:space="preserve"> со своей стороны Универсальный передаточный документ (далее – УПД)</w:t>
      </w:r>
      <w:r>
        <w:rPr>
          <w:sz w:val="24"/>
          <w:szCs w:val="24"/>
          <w:highlight w:val="none"/>
        </w:rPr>
        <w:t xml:space="preserve">,</w:t>
      </w:r>
      <w:r>
        <w:rPr>
          <w:sz w:val="24"/>
          <w:szCs w:val="24"/>
          <w:highlight w:val="none"/>
        </w:rPr>
        <w:t xml:space="preserve"> </w:t>
      </w:r>
      <w:r>
        <w:rPr>
          <w:sz w:val="24"/>
          <w:szCs w:val="24"/>
          <w:highlight w:val="none"/>
        </w:rPr>
        <w:t xml:space="preserve">оформленны</w:t>
      </w:r>
      <w:r>
        <w:rPr>
          <w:sz w:val="24"/>
          <w:szCs w:val="24"/>
          <w:highlight w:val="none"/>
        </w:rPr>
        <w:t xml:space="preserve">й</w:t>
      </w:r>
      <w:r>
        <w:rPr>
          <w:sz w:val="24"/>
          <w:szCs w:val="24"/>
          <w:highlight w:val="none"/>
        </w:rPr>
        <w:t xml:space="preserve"> в соответствии</w:t>
      </w:r>
      <w:r>
        <w:rPr>
          <w:sz w:val="24"/>
          <w:szCs w:val="24"/>
          <w:highlight w:val="none"/>
        </w:rPr>
        <w:t xml:space="preserve"> с требованиями налогового законодательства Российской Федерации</w:t>
      </w:r>
      <w:r>
        <w:rPr>
          <w:sz w:val="24"/>
          <w:szCs w:val="24"/>
          <w:highlight w:val="none"/>
        </w:rPr>
        <w:t xml:space="preserve">, </w:t>
      </w:r>
      <w:r>
        <w:rPr>
          <w:sz w:val="24"/>
          <w:szCs w:val="24"/>
          <w:highlight w:val="none"/>
        </w:rPr>
        <w:t xml:space="preserve">счет на оплату,</w:t>
      </w:r>
      <w:r>
        <w:rPr>
          <w:sz w:val="24"/>
          <w:szCs w:val="24"/>
          <w:highlight w:val="none"/>
        </w:rPr>
        <w:t xml:space="preserve"> комплект документации в соответствии </w:t>
      </w:r>
      <w:r>
        <w:rPr>
          <w:sz w:val="24"/>
          <w:szCs w:val="24"/>
          <w:highlight w:val="none"/>
        </w:rPr>
        <w:t xml:space="preserve">Техническим</w:t>
      </w:r>
      <w:r>
        <w:rPr>
          <w:sz w:val="24"/>
          <w:szCs w:val="24"/>
          <w:highlight w:val="none"/>
        </w:rPr>
        <w:t xml:space="preserve"> заданием</w:t>
      </w:r>
      <w:r>
        <w:rPr>
          <w:sz w:val="24"/>
          <w:szCs w:val="24"/>
          <w:highlight w:val="none"/>
        </w:rPr>
        <w:t xml:space="preserve">, являющимся Приложением № 1 к настоящему договору, и акт приема-передачи указанного комплекта документации</w:t>
      </w:r>
      <w:r>
        <w:rPr>
          <w:sz w:val="24"/>
          <w:szCs w:val="24"/>
          <w:highlight w:val="none"/>
        </w:rPr>
        <w:t xml:space="preserve">.</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В случае изменений в цепочке собственников Исполнителя, включая бенефициаров (в том числе конечных), и (или) в исполнительных органа</w:t>
      </w:r>
      <w:r>
        <w:rPr>
          <w:sz w:val="24"/>
          <w:szCs w:val="24"/>
          <w:highlight w:val="none"/>
        </w:rPr>
        <w:t xml:space="preserve">х, Исполнитель обязуется предоставлять данную информацию по адресу электронной почты Заказчика: info@diagnostika.gazprom.ru. Информация предоставляется в течение 3 (трех) календарных дней после таких изменений с подтверждением соответствующими документами.</w:t>
      </w:r>
      <w:r>
        <w:rPr>
          <w:sz w:val="24"/>
          <w:szCs w:val="24"/>
          <w:highlight w:val="none"/>
        </w:rPr>
      </w:r>
      <w:r>
        <w:rPr>
          <w:sz w:val="24"/>
          <w:szCs w:val="24"/>
          <w:highlight w:val="none"/>
        </w:rPr>
      </w:r>
    </w:p>
    <w:p>
      <w:pPr>
        <w:numPr>
          <w:ilvl w:val="2"/>
          <w:numId w:val="78"/>
        </w:numPr>
        <w:jc w:val="both"/>
        <w:spacing w:before="0" w:after="0" w:afterAutospacing="0" w:line="21" w:lineRule="atLeast"/>
        <w:rPr>
          <w:highlight w:val="none"/>
        </w:rPr>
      </w:pPr>
      <w:r>
        <w:rPr>
          <w:sz w:val="24"/>
          <w:szCs w:val="24"/>
          <w:highlight w:val="none"/>
        </w:rPr>
        <w:t xml:space="preserve">До начала выполнения работ в письменной форме отправить список работников Исполнителя, ответственного(ных) за выполнение работ, с указанием номеров телефонов ответственного(ных) лица(лиц) Исполнителя для взаимодействия. </w:t>
      </w:r>
      <w:r>
        <w:rPr>
          <w:highlight w:val="none"/>
        </w:rPr>
      </w:r>
      <w:r>
        <w:rPr>
          <w:highlight w:val="none"/>
        </w:rPr>
      </w:r>
    </w:p>
    <w:p>
      <w:pPr>
        <w:numPr>
          <w:ilvl w:val="2"/>
          <w:numId w:val="78"/>
        </w:numPr>
        <w:jc w:val="both"/>
        <w:spacing w:before="0" w:after="0" w:afterAutospacing="0" w:line="21" w:lineRule="atLeast"/>
        <w:rPr>
          <w:highlight w:val="none"/>
        </w:rPr>
      </w:pPr>
      <w:r>
        <w:rPr>
          <w:sz w:val="24"/>
          <w:szCs w:val="24"/>
          <w:highlight w:val="none"/>
        </w:rPr>
        <w:t xml:space="preserve">В рамках исполнения договорных обязательств </w:t>
      </w:r>
      <w:r>
        <w:rPr>
          <w:sz w:val="24"/>
          <w:szCs w:val="24"/>
          <w:highlight w:val="none"/>
        </w:rPr>
        <w:t xml:space="preserve">И</w:t>
      </w:r>
      <w:r>
        <w:rPr>
          <w:sz w:val="24"/>
          <w:szCs w:val="24"/>
          <w:highlight w:val="none"/>
        </w:rPr>
        <w:t xml:space="preserve">сполнитель гарантирует соблюдение требований миграционного законодательства Р</w:t>
      </w:r>
      <w:r>
        <w:rPr>
          <w:sz w:val="24"/>
          <w:szCs w:val="24"/>
          <w:highlight w:val="none"/>
        </w:rPr>
        <w:t xml:space="preserve">оссийской Федерации</w:t>
      </w:r>
      <w:r>
        <w:rPr>
          <w:sz w:val="24"/>
          <w:szCs w:val="24"/>
          <w:highlight w:val="none"/>
        </w:rPr>
        <w:t xml:space="preserve">, включая: запрет на привлечение к работе на объекте Заказчика (где проводятся работы) иностранных граждан и л</w:t>
      </w:r>
      <w:r>
        <w:rPr>
          <w:sz w:val="24"/>
          <w:szCs w:val="24"/>
          <w:highlight w:val="none"/>
        </w:rPr>
        <w:t xml:space="preserve">иц без гражданства, не имеющих права на трудовую деятельность в регионе расположения объекта. Это правило действует также в случаях отсутствия у данных лиц необходимых разрешительных документов (патента и т.п.), если таковые требуются по законодательству </w:t>
      </w:r>
      <w:r>
        <w:rPr>
          <w:sz w:val="24"/>
          <w:szCs w:val="24"/>
          <w:highlight w:val="none"/>
        </w:rPr>
        <w:t xml:space="preserve">Р</w:t>
      </w:r>
      <w:r>
        <w:rPr>
          <w:sz w:val="24"/>
          <w:szCs w:val="24"/>
          <w:highlight w:val="none"/>
        </w:rPr>
        <w:t xml:space="preserve">оссийской Федерации</w:t>
      </w:r>
      <w:r>
        <w:rPr>
          <w:sz w:val="24"/>
          <w:szCs w:val="24"/>
          <w:highlight w:val="none"/>
        </w:rPr>
        <w:t xml:space="preserve">. Пропуск работников на территорию объекта заказчика производится по спискам, предоставленным </w:t>
      </w:r>
      <w:r>
        <w:rPr>
          <w:sz w:val="24"/>
          <w:szCs w:val="24"/>
          <w:highlight w:val="none"/>
        </w:rPr>
        <w:t xml:space="preserve">И</w:t>
      </w:r>
      <w:r>
        <w:rPr>
          <w:sz w:val="24"/>
          <w:szCs w:val="24"/>
          <w:highlight w:val="none"/>
        </w:rPr>
        <w:t xml:space="preserve">сполнителем.</w:t>
      </w:r>
      <w:r>
        <w:rPr>
          <w:highlight w:val="none"/>
        </w:rPr>
      </w:r>
      <w:r>
        <w:rPr>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Соблюда</w:t>
      </w:r>
      <w:r>
        <w:rPr>
          <w:sz w:val="24"/>
          <w:szCs w:val="24"/>
          <w:highlight w:val="none"/>
        </w:rPr>
        <w:t xml:space="preserve">ть</w:t>
      </w:r>
      <w:r>
        <w:rPr>
          <w:sz w:val="24"/>
          <w:szCs w:val="24"/>
          <w:highlight w:val="none"/>
        </w:rPr>
        <w:t xml:space="preserve">, пропускной и внутриобъектовый режимы, установленные Заказчиком, в том числе предоставить Заказчику до начала выполнения работ списки лиц, которые будут выполнять работы на территории объекта, а также списки необходимых инструментов, оборудования, машин и</w:t>
      </w:r>
      <w:r>
        <w:rPr>
          <w:sz w:val="24"/>
          <w:szCs w:val="24"/>
          <w:highlight w:val="none"/>
        </w:rPr>
        <w:t xml:space="preserve"> механизмов.</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В срок до 15 (пятнадцатого) числа месяца следующего за месяцем окончани</w:t>
      </w:r>
      <w:r>
        <w:rPr>
          <w:sz w:val="24"/>
          <w:szCs w:val="24"/>
          <w:highlight w:val="none"/>
        </w:rPr>
        <w:t xml:space="preserve">я квартала направлять Заказчику подписанный со своей стороны акт сверки расчетов. При прекращении настоящего Договора акт сверки направляется Исполнителем в адрес Заказчика в течение 5 (пяти) рабочих дней с момента окончания действия настоящего Договора.</w:t>
      </w:r>
      <w:r>
        <w:rPr>
          <w:sz w:val="24"/>
          <w:szCs w:val="24"/>
          <w:highlight w:val="none"/>
        </w:rPr>
      </w:r>
      <w:r>
        <w:rPr>
          <w:sz w:val="24"/>
          <w:szCs w:val="24"/>
          <w:highlight w:val="none"/>
        </w:rPr>
      </w:r>
    </w:p>
    <w:p>
      <w:pPr>
        <w:ind w:left="720"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r>
      <w:r>
        <w:rPr>
          <w:b/>
          <w:sz w:val="24"/>
          <w:szCs w:val="24"/>
          <w:highlight w:val="none"/>
        </w:rPr>
        <w:t xml:space="preserve">ОБЯЗАННОСТИ ЗАКАЗЧИКА</w:t>
      </w:r>
      <w:r>
        <w:rPr>
          <w:b/>
          <w:sz w:val="24"/>
          <w:szCs w:val="24"/>
          <w:highlight w:val="none"/>
        </w:rPr>
      </w:r>
      <w:r>
        <w:rPr>
          <w:b/>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Заказчик в соответствии с настоящим Договором обязуется:</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П</w:t>
      </w:r>
      <w:r>
        <w:rPr>
          <w:sz w:val="24"/>
          <w:szCs w:val="24"/>
          <w:highlight w:val="none"/>
        </w:rPr>
        <w:t xml:space="preserve">ровести прием</w:t>
      </w:r>
      <w:r>
        <w:rPr>
          <w:sz w:val="24"/>
          <w:szCs w:val="24"/>
          <w:highlight w:val="none"/>
        </w:rPr>
        <w:t xml:space="preserve">ку работ либо предоставить мотивированный отказ при наличии замечаний в течение 10 (десяти) рабочих дней с момента сдачи работ. При отсутствии мотивированного отказа по истечении 10 (десяти) рабочих дней работы считаются принятыми Заказчиком.</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Подписывать документы, </w:t>
      </w:r>
      <w:r>
        <w:rPr>
          <w:sz w:val="24"/>
          <w:szCs w:val="24"/>
          <w:highlight w:val="none"/>
        </w:rPr>
        <w:t xml:space="preserve">подтверждающие фактическое проведение работ, в сроки и в порядке, определенном разделом 6 настоящего Договора.</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Своевременно производить оплату по настоящему Договору в размере и в сроки, предусмотренные разделом 5 настоящего Договора.</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Своевременно давать письменные разъяснения на письменные запросы Исполнителя, относящиеся к предмету настоящего Договора, предоставлять иную информацию о деятельности Заказчика, необходимую для исполнения настоящего Договора.</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Назначить ответственных работников по исполнению настоящего Договора, определить их контактный телефон и адрес электронной почты для передачи информации по настоящему Договору и подписи документов, подтверждающих фактическое проведение работ</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r>
      <w:r>
        <w:rPr>
          <w:sz w:val="24"/>
          <w:szCs w:val="24"/>
          <w:highlight w:val="none"/>
        </w:rPr>
        <w:t xml:space="preserve">Проводить проверку проведения работ в любой момент в период действия Договора.</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r>
      <w:r>
        <w:rPr>
          <w:sz w:val="24"/>
          <w:szCs w:val="24"/>
          <w:highlight w:val="none"/>
        </w:rPr>
        <w:t xml:space="preserve">Выносить заключение о неисполнении/несвоевременном исполнении работ на основании проведения проверки.</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Требовать от </w:t>
      </w:r>
      <w:r>
        <w:rPr>
          <w:sz w:val="24"/>
          <w:szCs w:val="24"/>
          <w:highlight w:val="none"/>
        </w:rPr>
        <w:t xml:space="preserve">Исполнителя приостановить проведение работ при условии нарушения работниками Исполнителя или соисполнителей требований норм и правил охраны труда, промышленной и пожарной безопасности</w:t>
      </w:r>
      <w:r>
        <w:rPr>
          <w:sz w:val="24"/>
          <w:szCs w:val="24"/>
          <w:highlight w:val="none"/>
        </w:rPr>
        <w:t xml:space="preserve">, заключения о неисполнении/несвоевременном исполнении работ.</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В случае изменений в цепочке собственников Заказчика, включая бенефициаров (в том числе конечных), и (или) в и</w:t>
      </w:r>
      <w:r>
        <w:rPr>
          <w:sz w:val="24"/>
          <w:szCs w:val="24"/>
          <w:highlight w:val="none"/>
        </w:rPr>
        <w:t xml:space="preserve">сполнительных органах Заказчика последний представляет Исполнителю информацию об изменениях по адресу электронной почты </w:t>
      </w:r>
      <w:r>
        <w:rPr>
          <w:color w:val="ff0000"/>
          <w:sz w:val="24"/>
          <w:szCs w:val="24"/>
          <w:highlight w:val="none"/>
        </w:rPr>
        <w:t xml:space="preserve">_____________________</w:t>
      </w:r>
      <w:r>
        <w:rPr>
          <w:sz w:val="24"/>
          <w:szCs w:val="24"/>
          <w:highlight w:val="none"/>
        </w:rPr>
        <w:t xml:space="preserve"> в течение 3 (трех) календарных дней после таких изменений с подтверждением соответствующими документами.</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del w:id="0" w:author="a.ryabikin" w:date="2026-06-01T12:15:19Z" oouserid="a.ryabikin">
        <w:r>
          <w:rPr>
            <w:sz w:val="24"/>
            <w:szCs w:val="24"/>
            <w:highlight w:val="none"/>
          </w:rPr>
        </w:r>
      </w:del>
      <w:r>
        <w:rPr>
          <w:sz w:val="24"/>
          <w:szCs w:val="24"/>
          <w:highlight w:val="none"/>
        </w:rPr>
        <w:t xml:space="preserve">Заказчик в соответствии с настоящим Договором вправе:</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ins w:id="1" w:author="a.ryabikin" w:date="2026-05-05T05:51:01Z" oouserid="a.ryabikin">
        <w:r>
          <w:rPr>
            <w:sz w:val="24"/>
            <w:szCs w:val="24"/>
            <w:highlight w:val="none"/>
          </w:rPr>
        </w:r>
      </w:ins>
      <w:r>
        <w:rPr>
          <w:sz w:val="24"/>
          <w:szCs w:val="24"/>
          <w:highlight w:val="none"/>
        </w:rPr>
        <w:t xml:space="preserve">Остановить </w:t>
      </w:r>
      <w:r>
        <w:rPr>
          <w:sz w:val="24"/>
          <w:szCs w:val="24"/>
          <w:highlight w:val="none"/>
        </w:rPr>
        <w:t xml:space="preserve">проведение работ</w:t>
      </w:r>
      <w:r>
        <w:rPr>
          <w:sz w:val="24"/>
          <w:szCs w:val="24"/>
          <w:highlight w:val="none"/>
        </w:rPr>
        <w:t xml:space="preserve"> в случае необходимости, а также в случае нарушения Исполнителем требований законодательства.</w:t>
      </w:r>
      <w:r>
        <w:rPr>
          <w:sz w:val="24"/>
          <w:szCs w:val="24"/>
          <w:highlight w:val="none"/>
        </w:rPr>
      </w:r>
      <w:r>
        <w:rPr>
          <w:sz w:val="24"/>
          <w:szCs w:val="24"/>
          <w:highlight w:val="none"/>
        </w:rPr>
      </w:r>
    </w:p>
    <w:p>
      <w:pPr>
        <w:ind w:left="4958" w:firstLine="0"/>
        <w:jc w:val="both"/>
        <w:spacing w:before="0" w:after="0" w:afterAutospacing="0" w:line="21" w:lineRule="atLeast"/>
        <w:rPr>
          <w:sz w:val="24"/>
          <w:szCs w:val="24"/>
          <w:highlight w:val="none"/>
        </w:rPr>
      </w:pPr>
      <w:ins w:id="2" w:author="a.ryabikin" w:date="2026-05-05T05:50:21Z" oouserid="a.ryabikin">
        <w:r>
          <w:rPr>
            <w:sz w:val="24"/>
            <w:szCs w:val="24"/>
            <w:highlight w:val="none"/>
          </w:rPr>
        </w:r>
      </w:ins>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СТОИМОСТЬ ДОГОВОРА И ПОРЯДОК РАСЧЕТОВ</w:t>
      </w:r>
      <w:r>
        <w:rPr>
          <w:b/>
          <w:sz w:val="24"/>
          <w:szCs w:val="24"/>
          <w:highlight w:val="none"/>
        </w:rPr>
      </w:r>
      <w:r>
        <w:rPr>
          <w:b/>
          <w:sz w:val="24"/>
          <w:szCs w:val="24"/>
          <w:highlight w:val="none"/>
        </w:rPr>
      </w:r>
    </w:p>
    <w:p>
      <w:pPr>
        <w:ind w:left="709" w:right="0" w:hanging="709"/>
        <w:jc w:val="both"/>
        <w:spacing w:before="0" w:after="0" w:afterAutospacing="0" w:line="21" w:lineRule="atLeast"/>
        <w:rPr>
          <w:highlight w:val="none"/>
        </w:rPr>
      </w:pPr>
      <w:r>
        <w:rPr>
          <w:sz w:val="24"/>
          <w:szCs w:val="24"/>
          <w:highlight w:val="none"/>
        </w:rPr>
        <w:t xml:space="preserve">5.1.</w:t>
      </w:r>
      <w:r>
        <w:rPr>
          <w:rStyle w:val="1119"/>
          <w:sz w:val="24"/>
          <w:szCs w:val="24"/>
          <w:highlight w:val="none"/>
        </w:rPr>
        <w:footnoteReference w:id="2"/>
      </w:r>
      <w:r>
        <w:rPr>
          <w:rStyle w:val="1119"/>
          <w:sz w:val="24"/>
          <w:szCs w:val="24"/>
          <w:highlight w:val="none"/>
        </w:rPr>
        <w:tab/>
      </w:r>
      <w:r>
        <w:rPr>
          <w:sz w:val="24"/>
          <w:szCs w:val="24"/>
          <w:highlight w:val="none"/>
        </w:rPr>
        <w:t xml:space="preserve">Твердая цена работ по настоящему договору определена по результатам открытого конкурентного отбора </w:t>
      </w:r>
      <w:r>
        <w:rPr>
          <w:color w:val="ff0000"/>
          <w:sz w:val="24"/>
          <w:szCs w:val="24"/>
          <w:highlight w:val="none"/>
        </w:rPr>
        <w:t xml:space="preserve">(Протокол № ________________ </w:t>
      </w:r>
      <w:r>
        <w:rPr>
          <w:color w:val="ff0000"/>
          <w:sz w:val="24"/>
          <w:szCs w:val="24"/>
          <w:highlight w:val="none"/>
        </w:rPr>
        <w:t xml:space="preserve">от «____» ________________20___ г. по конкурентно</w:t>
      </w:r>
      <w:r>
        <w:rPr>
          <w:color w:val="ff0000"/>
          <w:sz w:val="24"/>
          <w:szCs w:val="24"/>
          <w:highlight w:val="none"/>
        </w:rPr>
        <w:t xml:space="preserve">му отбору </w:t>
      </w:r>
      <w:r>
        <w:rPr>
          <w:color w:val="ff0000"/>
          <w:sz w:val="24"/>
          <w:szCs w:val="24"/>
          <w:highlight w:val="none"/>
        </w:rPr>
        <w:t xml:space="preserve">№</w:t>
      </w:r>
      <w:r>
        <w:rPr>
          <w:color w:val="ff0000"/>
          <w:sz w:val="24"/>
          <w:szCs w:val="24"/>
          <w:highlight w:val="none"/>
        </w:rPr>
        <w:t xml:space="preserve"> ________________)</w:t>
      </w:r>
      <w:r>
        <w:rPr>
          <w:sz w:val="24"/>
          <w:szCs w:val="24"/>
          <w:highlight w:val="none"/>
        </w:rPr>
        <w:t xml:space="preserve">, в соответствии с</w:t>
      </w:r>
      <w:r>
        <w:rPr>
          <w:sz w:val="24"/>
          <w:szCs w:val="24"/>
          <w:highlight w:val="none"/>
        </w:rPr>
        <w:t xml:space="preserve"> Планово-расчетной стоимостью проведения работ (</w:t>
      </w:r>
      <w:r>
        <w:rPr>
          <w:sz w:val="24"/>
          <w:szCs w:val="24"/>
          <w:highlight w:val="none"/>
        </w:rPr>
        <w:t xml:space="preserve">Приложение № 2 к Договору</w:t>
      </w:r>
      <w:r>
        <w:rPr>
          <w:sz w:val="24"/>
          <w:szCs w:val="24"/>
          <w:highlight w:val="none"/>
        </w:rPr>
        <w:t xml:space="preserve">)</w:t>
      </w:r>
      <w:r>
        <w:rPr>
          <w:sz w:val="24"/>
          <w:szCs w:val="24"/>
          <w:highlight w:val="none"/>
        </w:rPr>
        <w:t xml:space="preserve">, яв</w:t>
      </w:r>
      <w:r>
        <w:rPr>
          <w:sz w:val="24"/>
          <w:szCs w:val="24"/>
          <w:highlight w:val="none"/>
        </w:rPr>
        <w:t xml:space="preserve">ляется неизменной (твердой) и составляет </w:t>
      </w:r>
      <w:r>
        <w:rPr>
          <w:color w:val="ff0000"/>
          <w:sz w:val="24"/>
          <w:szCs w:val="24"/>
          <w:highlight w:val="none"/>
        </w:rPr>
        <w:t xml:space="preserve">_________________ (________________) рублей ____ копейки</w:t>
      </w:r>
      <w:r>
        <w:rPr>
          <w:sz w:val="24"/>
          <w:szCs w:val="24"/>
          <w:highlight w:val="none"/>
        </w:rPr>
        <w:t xml:space="preserve">, НДС не облагается в связи с применением Исполнителем у</w:t>
      </w:r>
      <w:r>
        <w:rPr>
          <w:sz w:val="24"/>
          <w:szCs w:val="24"/>
          <w:highlight w:val="none"/>
        </w:rPr>
        <w:t xml:space="preserve">прощенной системы налогообложения согласно ст. 145 НК РФ.</w:t>
      </w:r>
      <w:r>
        <w:rPr>
          <w:highlight w:val="none"/>
        </w:rPr>
      </w:r>
      <w:r>
        <w:rPr>
          <w:highlight w:val="none"/>
        </w:rPr>
      </w:r>
    </w:p>
    <w:p>
      <w:pPr>
        <w:ind w:left="709" w:right="0" w:firstLine="0"/>
        <w:jc w:val="both"/>
        <w:spacing w:before="0" w:after="0" w:afterAutospacing="0" w:line="21" w:lineRule="atLeast"/>
        <w:rPr>
          <w:highlight w:val="none"/>
        </w:rPr>
      </w:pPr>
      <w:r>
        <w:rPr>
          <w:sz w:val="24"/>
          <w:szCs w:val="24"/>
          <w:highlight w:val="none"/>
        </w:rPr>
        <w:t xml:space="preserve">Твердая цена работ</w:t>
      </w:r>
      <w:r>
        <w:rPr>
          <w:sz w:val="24"/>
          <w:szCs w:val="24"/>
          <w:highlight w:val="none"/>
        </w:rPr>
        <w:t xml:space="preserve"> </w:t>
      </w:r>
      <w:r>
        <w:rPr>
          <w:sz w:val="24"/>
          <w:szCs w:val="24"/>
          <w:highlight w:val="none"/>
        </w:rPr>
        <w:t xml:space="preserve">по Договору является окончательной и не подлежит изменению в случае утраты Исполнителем освобождения от исполнения обязанностей налогоплательщика НДС в соответствии со ст. 145 НК РФ или неправомерного её применения.</w:t>
      </w:r>
      <w:r>
        <w:rPr>
          <w:highlight w:val="none"/>
        </w:rPr>
      </w:r>
      <w:r>
        <w:rPr>
          <w:highlight w:val="none"/>
        </w:rPr>
      </w:r>
    </w:p>
    <w:p>
      <w:pPr>
        <w:ind w:left="709" w:right="0" w:hanging="709"/>
        <w:jc w:val="both"/>
        <w:spacing w:before="0" w:after="0" w:afterAutospacing="0" w:line="21" w:lineRule="atLeast"/>
      </w:pPr>
      <w:r>
        <w:rPr>
          <w:sz w:val="24"/>
          <w:szCs w:val="24"/>
          <w:highlight w:val="none"/>
        </w:rPr>
        <w:t xml:space="preserve">5.1.</w:t>
      </w:r>
      <w:r>
        <w:rPr>
          <w:rStyle w:val="1119"/>
          <w:sz w:val="24"/>
          <w:szCs w:val="24"/>
          <w:highlight w:val="none"/>
        </w:rPr>
        <w:footnoteReference w:id="3"/>
      </w:r>
      <w:r>
        <w:rPr>
          <w:rStyle w:val="1119"/>
          <w:rFonts w:ascii="Times New Roman" w:hAnsi="Times New Roman" w:cs="Times New Roman"/>
          <w:sz w:val="24"/>
          <w:szCs w:val="24"/>
          <w:highlight w:val="none"/>
        </w:rPr>
        <w:tab/>
      </w:r>
      <w:r>
        <w:rPr>
          <w:sz w:val="24"/>
          <w:szCs w:val="24"/>
          <w:highlight w:val="none"/>
        </w:rPr>
        <w:t xml:space="preserve">Твердая цена </w:t>
      </w:r>
      <w:r>
        <w:rPr>
          <w:sz w:val="24"/>
          <w:szCs w:val="24"/>
          <w:highlight w:val="none"/>
        </w:rPr>
        <w:t xml:space="preserve">работ</w:t>
      </w:r>
      <w:r>
        <w:rPr>
          <w:sz w:val="24"/>
          <w:szCs w:val="24"/>
          <w:highlight w:val="none"/>
        </w:rPr>
        <w:t xml:space="preserve"> </w:t>
      </w:r>
      <w:r>
        <w:rPr>
          <w:sz w:val="24"/>
          <w:szCs w:val="24"/>
          <w:highlight w:val="none"/>
        </w:rPr>
        <w:t xml:space="preserve">по настоящему договору определена по результатам открытого конкурентного отбора </w:t>
      </w:r>
      <w:r>
        <w:rPr>
          <w:color w:val="ff0000"/>
          <w:sz w:val="24"/>
          <w:szCs w:val="24"/>
          <w:highlight w:val="none"/>
        </w:rPr>
        <w:t xml:space="preserve">(Протокол № ________________ </w:t>
      </w:r>
      <w:r>
        <w:rPr>
          <w:color w:val="ff0000"/>
          <w:sz w:val="24"/>
          <w:szCs w:val="24"/>
          <w:highlight w:val="none"/>
        </w:rPr>
        <w:t xml:space="preserve">о</w:t>
      </w:r>
      <w:r>
        <w:rPr>
          <w:color w:val="ff0000"/>
          <w:sz w:val="24"/>
          <w:szCs w:val="24"/>
          <w:highlight w:val="none"/>
        </w:rPr>
        <w:t xml:space="preserve">т «____» ________________20___ г. по конкурентному отбору № ________________)</w:t>
      </w:r>
      <w:r>
        <w:rPr>
          <w:sz w:val="24"/>
          <w:szCs w:val="24"/>
          <w:highlight w:val="none"/>
        </w:rPr>
        <w:t xml:space="preserve">, в соответствии с Планово-расчетной стоимостью</w:t>
      </w:r>
      <w:r>
        <w:rPr>
          <w:sz w:val="24"/>
          <w:szCs w:val="24"/>
          <w:highlight w:val="none"/>
        </w:rPr>
        <w:t xml:space="preserve"> проведения работ</w:t>
      </w:r>
      <w:r>
        <w:rPr>
          <w:sz w:val="24"/>
          <w:szCs w:val="24"/>
          <w:highlight w:val="none"/>
        </w:rPr>
        <w:t xml:space="preserve"> (</w:t>
      </w:r>
      <w:r>
        <w:rPr>
          <w:sz w:val="24"/>
          <w:szCs w:val="24"/>
          <w:highlight w:val="none"/>
        </w:rPr>
        <w:t xml:space="preserve">Приложение № 2 к Договору</w:t>
      </w:r>
      <w:r>
        <w:rPr>
          <w:sz w:val="24"/>
          <w:szCs w:val="24"/>
          <w:highlight w:val="none"/>
        </w:rPr>
        <w:t xml:space="preserve">), является неизменной (твердой) и составляет </w:t>
      </w:r>
      <w:r>
        <w:rPr>
          <w:color w:val="ff0000"/>
          <w:sz w:val="24"/>
          <w:szCs w:val="24"/>
          <w:highlight w:val="none"/>
        </w:rPr>
        <w:t xml:space="preserve">________________ (________________) рублей ____ копей</w:t>
      </w:r>
      <w:r>
        <w:rPr>
          <w:color w:val="ff0000"/>
          <w:sz w:val="24"/>
          <w:szCs w:val="24"/>
          <w:highlight w:val="none"/>
        </w:rPr>
        <w:t xml:space="preserve">ки, кроме того НДС </w:t>
      </w:r>
      <w:r>
        <w:rPr>
          <w:color w:val="ff0000"/>
          <w:sz w:val="24"/>
          <w:szCs w:val="24"/>
          <w:highlight w:val="none"/>
        </w:rPr>
        <w:t xml:space="preserve">по ставке в соответствии с действующим законодательством Российской Федерации ________________ (________________) рубля ____ копейки.</w:t>
      </w:r>
      <w:r>
        <w:rPr>
          <w:color w:val="ff0000"/>
          <w:sz w:val="24"/>
          <w:szCs w:val="24"/>
          <w:highlight w:val="none"/>
        </w:rPr>
      </w:r>
      <w:r/>
    </w:p>
    <w:p>
      <w:pPr>
        <w:ind w:left="709" w:right="0" w:hanging="709"/>
        <w:jc w:val="both"/>
        <w:spacing w:before="0" w:after="0" w:afterAutospacing="0" w:line="21" w:lineRule="atLeast"/>
        <w:rPr>
          <w:highlight w:val="none"/>
        </w:rPr>
      </w:pPr>
      <w:r>
        <w:rPr>
          <w:sz w:val="24"/>
          <w:szCs w:val="24"/>
          <w:highlight w:val="none"/>
        </w:rPr>
        <w:t xml:space="preserve">5.2.</w:t>
        <w:tab/>
        <w:t xml:space="preserve">Оплата стоимости работ Исполнителя осуществляется Заказчиком в течение _____________ дней</w:t>
      </w:r>
      <w:r>
        <w:rPr>
          <w:rStyle w:val="1119"/>
          <w:sz w:val="24"/>
          <w:szCs w:val="24"/>
          <w:highlight w:val="none"/>
        </w:rPr>
        <w:footnoteReference w:id="4"/>
      </w:r>
      <w:r>
        <w:rPr>
          <w:sz w:val="24"/>
          <w:szCs w:val="24"/>
          <w:highlight w:val="none"/>
        </w:rPr>
        <w:t xml:space="preserve"> с момента подписания Сторонами УПД путём перечисления денежных средств на расчётный счёт Исполнителя, указанный в статье настоящего Договора «Реквизиты и подписи Стор</w:t>
      </w:r>
      <w:r>
        <w:rPr>
          <w:sz w:val="24"/>
          <w:szCs w:val="24"/>
          <w:highlight w:val="none"/>
        </w:rPr>
        <w:t xml:space="preserve">он».</w:t>
      </w:r>
      <w:r>
        <w:rPr>
          <w:highlight w:val="none"/>
        </w:rPr>
      </w:r>
      <w:r>
        <w:rPr>
          <w:highlight w:val="none"/>
        </w:rPr>
      </w:r>
    </w:p>
    <w:p>
      <w:pPr>
        <w:ind w:left="709" w:right="0" w:hanging="709"/>
        <w:jc w:val="both"/>
        <w:spacing w:before="0" w:after="0" w:afterAutospacing="0" w:line="21" w:lineRule="atLeast"/>
        <w:rPr>
          <w:sz w:val="24"/>
          <w:szCs w:val="24"/>
          <w:highlight w:val="none"/>
        </w:rPr>
      </w:pPr>
      <w:r>
        <w:rPr>
          <w:sz w:val="24"/>
          <w:szCs w:val="24"/>
          <w:highlight w:val="none"/>
        </w:rPr>
        <w:t xml:space="preserve">5.3.</w:t>
        <w:tab/>
      </w:r>
      <w:r>
        <w:rPr>
          <w:sz w:val="24"/>
          <w:szCs w:val="24"/>
          <w:highlight w:val="none"/>
        </w:rPr>
        <w:t xml:space="preserve">Настоящий Договор, приложения к Договору, УПД и счет могут быть подписаны уполномоченными представителями Ст</w:t>
      </w:r>
      <w:r>
        <w:rPr>
          <w:sz w:val="24"/>
          <w:szCs w:val="24"/>
          <w:highlight w:val="none"/>
        </w:rPr>
        <w:t xml:space="preserve">орон собственноручно либо с использованием усиленной квалифицированной электронной подписи (далее – ЭП), сертификат ключа проверки которой был изготовлен удостоверяющим центром, выпускающим квалифицированные сертификаты ключа проверки электронной подписи. </w:t>
      </w:r>
      <w:r>
        <w:rPr>
          <w:sz w:val="24"/>
          <w:szCs w:val="24"/>
          <w:highlight w:val="none"/>
        </w:rPr>
        <w:t xml:space="preserve">Форма Соглашения Сторон об электронном документообороте представлена в Приложении № 3.</w:t>
      </w:r>
      <w:r>
        <w:rPr>
          <w:sz w:val="24"/>
          <w:szCs w:val="24"/>
          <w:highlight w:val="none"/>
        </w:rPr>
      </w:r>
      <w:r>
        <w:rPr>
          <w:sz w:val="24"/>
          <w:szCs w:val="24"/>
          <w:highlight w:val="none"/>
        </w:rPr>
      </w:r>
    </w:p>
    <w:p>
      <w:pPr>
        <w:ind w:left="709" w:right="0" w:hanging="709"/>
        <w:jc w:val="both"/>
        <w:spacing w:before="0" w:after="0" w:afterAutospacing="0" w:line="254" w:lineRule="auto"/>
        <w:rPr>
          <w:sz w:val="24"/>
          <w:szCs w:val="24"/>
          <w:highlight w:val="none"/>
        </w:rPr>
      </w:pPr>
      <w:r>
        <w:rPr>
          <w:sz w:val="24"/>
          <w:szCs w:val="24"/>
          <w:highlight w:val="none"/>
        </w:rPr>
        <w:t xml:space="preserve">5.4.</w:t>
        <w:tab/>
        <w:t xml:space="preserve">Стороны признают, что Договор, приложения к Договору, </w:t>
      </w:r>
      <w:r>
        <w:rPr>
          <w:sz w:val="24"/>
          <w:szCs w:val="24"/>
          <w:highlight w:val="none"/>
        </w:rPr>
        <w:t xml:space="preserve">УПД</w:t>
      </w:r>
      <w:r>
        <w:rPr>
          <w:sz w:val="24"/>
          <w:szCs w:val="24"/>
          <w:highlight w:val="none"/>
        </w:rPr>
        <w:t xml:space="preserve"> и счет, подписанные ЭП руководителя (единоличного исполнительного органа) Заказчика (либо иных лиц, уполномоченных на это доверенностью Заказчика), равнозначны документу на бумажном носителе, подписанному собственноручной подписью.</w:t>
      </w:r>
      <w:r>
        <w:rPr>
          <w:sz w:val="24"/>
          <w:szCs w:val="24"/>
          <w:highlight w:val="none"/>
        </w:rPr>
      </w:r>
      <w:r>
        <w:rPr>
          <w:sz w:val="24"/>
          <w:szCs w:val="24"/>
          <w:highlight w:val="none"/>
        </w:rPr>
      </w:r>
    </w:p>
    <w:p>
      <w:pPr>
        <w:ind w:left="709" w:right="0" w:hanging="709"/>
        <w:jc w:val="both"/>
        <w:spacing w:before="0" w:after="0" w:afterAutospacing="0" w:line="254" w:lineRule="auto"/>
        <w:rPr>
          <w:sz w:val="24"/>
          <w:szCs w:val="24"/>
          <w:highlight w:val="none"/>
        </w:rPr>
      </w:pPr>
      <w:r>
        <w:rPr>
          <w:sz w:val="24"/>
          <w:szCs w:val="24"/>
          <w:highlight w:val="none"/>
        </w:rPr>
        <w:t xml:space="preserve">5.5.</w:t>
        <w:tab/>
        <w:t xml:space="preserve">Стороны договорились, что заключение Договора в виде электронного документа </w:t>
        <w:br/>
        <w:t xml:space="preserve">с использованием ЭП не исключает возможности подписания иных документов по Договору на бумажном носителе собственноручной подписью уполномоченных представителей Сторон.</w:t>
      </w:r>
      <w:r>
        <w:rPr>
          <w:sz w:val="24"/>
          <w:szCs w:val="24"/>
          <w:highlight w:val="none"/>
        </w:rPr>
      </w:r>
      <w:r>
        <w:rPr>
          <w:sz w:val="24"/>
          <w:szCs w:val="24"/>
          <w:highlight w:val="none"/>
        </w:rPr>
      </w:r>
    </w:p>
    <w:p>
      <w:pPr>
        <w:ind w:left="709" w:right="0" w:hanging="709"/>
        <w:jc w:val="both"/>
        <w:spacing w:before="0" w:after="0" w:afterAutospacing="0" w:line="254" w:lineRule="auto"/>
        <w:rPr>
          <w:sz w:val="24"/>
          <w:szCs w:val="24"/>
          <w:highlight w:val="none"/>
        </w:rPr>
      </w:pPr>
      <w:r>
        <w:rPr>
          <w:sz w:val="24"/>
          <w:szCs w:val="24"/>
          <w:highlight w:val="none"/>
        </w:rPr>
        <w:t xml:space="preserve">5.6.</w:t>
        <w:tab/>
        <w:t xml:space="preserve">Настоящим Заказчик, Исполнитель подтверждают, что ими заключен договор с оператором электронного документооборота.</w:t>
      </w:r>
      <w:r>
        <w:rPr>
          <w:sz w:val="24"/>
          <w:szCs w:val="24"/>
          <w:highlight w:val="none"/>
        </w:rPr>
      </w:r>
      <w:r>
        <w:rPr>
          <w:sz w:val="24"/>
          <w:szCs w:val="24"/>
          <w:highlight w:val="none"/>
        </w:rPr>
      </w:r>
    </w:p>
    <w:p>
      <w:pPr>
        <w:ind w:left="709" w:right="0" w:hanging="709"/>
        <w:jc w:val="both"/>
        <w:spacing w:before="0" w:beforeAutospacing="0" w:after="0" w:afterAutospacing="0" w:line="254" w:lineRule="auto"/>
        <w:rPr>
          <w:sz w:val="24"/>
          <w:szCs w:val="24"/>
          <w:highlight w:val="none"/>
        </w:rPr>
      </w:pPr>
      <w:r>
        <w:rPr>
          <w:sz w:val="24"/>
          <w:szCs w:val="24"/>
          <w:highlight w:val="none"/>
        </w:rPr>
        <w:t xml:space="preserve">5.7.</w:t>
        <w:tab/>
        <w:t xml:space="preserve">В соотв</w:t>
      </w:r>
      <w:r>
        <w:rPr>
          <w:sz w:val="24"/>
          <w:szCs w:val="24"/>
          <w:highlight w:val="none"/>
        </w:rPr>
        <w:t xml:space="preserve">етствии со статьей 431.2 ГК РФ каждая из Сторон заверяет и гарантирует, что в случае подписания Договора, приложений к Договору, УПД и счета ЭП:</w:t>
      </w:r>
      <w:r>
        <w:rPr>
          <w:sz w:val="24"/>
          <w:szCs w:val="24"/>
          <w:highlight w:val="none"/>
        </w:rPr>
      </w:r>
      <w:r>
        <w:rPr>
          <w:sz w:val="24"/>
          <w:szCs w:val="24"/>
          <w:highlight w:val="none"/>
        </w:rPr>
      </w:r>
    </w:p>
    <w:p>
      <w:pPr>
        <w:pStyle w:val="975"/>
        <w:ind w:left="709" w:firstLine="0"/>
        <w:jc w:val="both"/>
        <w:spacing w:before="0" w:beforeAutospacing="0" w:after="0" w:afterAutospacing="0"/>
        <w:rPr>
          <w:sz w:val="24"/>
          <w:szCs w:val="24"/>
          <w:highlight w:val="none"/>
        </w:rPr>
      </w:pPr>
      <w:r>
        <w:rPr>
          <w:sz w:val="24"/>
          <w:szCs w:val="24"/>
          <w:highlight w:val="none"/>
        </w:rPr>
        <w:t xml:space="preserve">а) Договор, приложения к Договору, УПД</w:t>
      </w:r>
      <w:r>
        <w:rPr>
          <w:sz w:val="24"/>
          <w:szCs w:val="24"/>
          <w:highlight w:val="none"/>
        </w:rPr>
        <w:t xml:space="preserve"> и счет будут подписаны ЭП уполномоченного владельца ключа электронной подписи;</w:t>
      </w:r>
      <w:r>
        <w:rPr>
          <w:sz w:val="24"/>
          <w:szCs w:val="24"/>
          <w:highlight w:val="none"/>
        </w:rPr>
      </w:r>
      <w:r>
        <w:rPr>
          <w:sz w:val="24"/>
          <w:szCs w:val="24"/>
          <w:highlight w:val="none"/>
        </w:rPr>
      </w:r>
    </w:p>
    <w:p>
      <w:pPr>
        <w:pStyle w:val="975"/>
        <w:ind w:left="709" w:firstLine="0"/>
        <w:jc w:val="both"/>
        <w:spacing w:after="0" w:afterAutospacing="0"/>
        <w:rPr>
          <w:sz w:val="24"/>
          <w:szCs w:val="24"/>
          <w:highlight w:val="none"/>
        </w:rPr>
      </w:pPr>
      <w:r>
        <w:rPr>
          <w:sz w:val="24"/>
          <w:szCs w:val="24"/>
          <w:highlight w:val="none"/>
        </w:rPr>
        <w:t xml:space="preserve">б) при подписании вышеперечисленных документов будет использована действительная квалифицированная электронная подпись;</w:t>
      </w:r>
      <w:r>
        <w:rPr>
          <w:sz w:val="24"/>
          <w:szCs w:val="24"/>
          <w:highlight w:val="none"/>
        </w:rPr>
      </w:r>
      <w:r>
        <w:rPr>
          <w:sz w:val="24"/>
          <w:szCs w:val="24"/>
          <w:highlight w:val="none"/>
        </w:rPr>
      </w:r>
    </w:p>
    <w:p>
      <w:pPr>
        <w:pStyle w:val="975"/>
        <w:ind w:left="709" w:firstLine="0"/>
        <w:jc w:val="both"/>
        <w:spacing w:after="0" w:afterAutospacing="0"/>
        <w:rPr>
          <w:sz w:val="24"/>
          <w:szCs w:val="24"/>
          <w:highlight w:val="none"/>
        </w:rPr>
      </w:pPr>
      <w:r>
        <w:rPr>
          <w:sz w:val="24"/>
          <w:szCs w:val="24"/>
          <w:highlight w:val="none"/>
        </w:rPr>
        <w:t xml:space="preserve">в) сохранность и конфиденциальность ключа электронной подписи не нарушена;</w:t>
      </w:r>
      <w:r>
        <w:rPr>
          <w:sz w:val="24"/>
          <w:szCs w:val="24"/>
          <w:highlight w:val="none"/>
        </w:rPr>
      </w:r>
      <w:r>
        <w:rPr>
          <w:sz w:val="24"/>
          <w:szCs w:val="24"/>
          <w:highlight w:val="none"/>
        </w:rPr>
      </w:r>
    </w:p>
    <w:p>
      <w:pPr>
        <w:pStyle w:val="975"/>
        <w:ind w:left="709" w:firstLine="0"/>
        <w:jc w:val="both"/>
        <w:spacing w:after="0" w:afterAutospacing="0"/>
        <w:rPr>
          <w:sz w:val="24"/>
          <w:szCs w:val="24"/>
          <w:highlight w:val="none"/>
        </w:rPr>
      </w:pPr>
      <w:r>
        <w:rPr>
          <w:sz w:val="24"/>
          <w:szCs w:val="24"/>
          <w:highlight w:val="none"/>
        </w:rPr>
        <w:t xml:space="preserve">г) ЭП используется с учетом ограничений, содержащихся в сертификате владельца ключа электронной подписи.</w:t>
      </w:r>
      <w:r>
        <w:rPr>
          <w:sz w:val="24"/>
          <w:szCs w:val="24"/>
          <w:highlight w:val="none"/>
        </w:rPr>
      </w:r>
      <w:r>
        <w:rPr>
          <w:sz w:val="24"/>
          <w:szCs w:val="24"/>
          <w:highlight w:val="none"/>
        </w:rPr>
      </w:r>
    </w:p>
    <w:p>
      <w:pPr>
        <w:ind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СДАЧА-ПРИЕМКА ПРОВЕДЕННЫХ РАБОТ</w:t>
      </w:r>
      <w:r>
        <w:rPr>
          <w:b/>
          <w:sz w:val="24"/>
          <w:szCs w:val="24"/>
          <w:highlight w:val="none"/>
        </w:rPr>
      </w:r>
      <w:r>
        <w:rPr>
          <w:b/>
          <w:sz w:val="24"/>
          <w:szCs w:val="24"/>
          <w:highlight w:val="none"/>
        </w:rPr>
      </w:r>
    </w:p>
    <w:p>
      <w:pPr>
        <w:numPr>
          <w:ilvl w:val="1"/>
          <w:numId w:val="78"/>
        </w:numPr>
        <w:ind w:left="709"/>
        <w:jc w:val="both"/>
        <w:spacing w:before="0" w:after="0" w:afterAutospacing="0" w:line="21" w:lineRule="atLeast"/>
        <w:rPr>
          <w:sz w:val="24"/>
          <w:szCs w:val="24"/>
          <w:highlight w:val="none"/>
        </w:rPr>
      </w:pPr>
      <w:r>
        <w:rPr>
          <w:sz w:val="24"/>
          <w:szCs w:val="24"/>
          <w:highlight w:val="none"/>
        </w:rPr>
        <w:t xml:space="preserve">Отчетным периодом </w:t>
      </w:r>
      <w:r>
        <w:rPr>
          <w:sz w:val="24"/>
          <w:szCs w:val="24"/>
          <w:highlight w:val="none"/>
        </w:rPr>
        <w:t xml:space="preserve">является </w:t>
      </w:r>
      <w:r>
        <w:rPr>
          <w:sz w:val="24"/>
          <w:szCs w:val="24"/>
          <w:highlight w:val="none"/>
        </w:rPr>
        <w:t xml:space="preserve">период с момента заключения договора до срока окончания работ, указанного в п. 1.1 настоящего договора.</w:t>
      </w:r>
      <w:r>
        <w:rPr>
          <w:sz w:val="24"/>
          <w:szCs w:val="24"/>
          <w:highlight w:val="none"/>
        </w:rPr>
      </w:r>
      <w:r>
        <w:rPr>
          <w:sz w:val="24"/>
          <w:szCs w:val="24"/>
          <w:highlight w:val="none"/>
        </w:rPr>
      </w:r>
    </w:p>
    <w:p>
      <w:pPr>
        <w:numPr>
          <w:ilvl w:val="1"/>
          <w:numId w:val="78"/>
        </w:numPr>
        <w:ind w:left="709"/>
        <w:jc w:val="both"/>
        <w:spacing w:before="0" w:after="0" w:afterAutospacing="0" w:line="21" w:lineRule="atLeast"/>
        <w:rPr>
          <w:sz w:val="24"/>
          <w:szCs w:val="24"/>
          <w:highlight w:val="none"/>
        </w:rPr>
      </w:pPr>
      <w:r>
        <w:rPr>
          <w:sz w:val="24"/>
          <w:szCs w:val="24"/>
          <w:highlight w:val="none"/>
        </w:rPr>
      </w:r>
      <w:r>
        <w:rPr>
          <w:sz w:val="24"/>
          <w:szCs w:val="24"/>
          <w:highlight w:val="none"/>
        </w:rPr>
        <w:t xml:space="preserve">Не позднее 5 (пяти) рабочих дней после окончания отчетного периода, в котором были проведены работы</w:t>
      </w:r>
      <w:r>
        <w:rPr>
          <w:sz w:val="24"/>
          <w:szCs w:val="24"/>
          <w:highlight w:val="none"/>
        </w:rPr>
        <w:t xml:space="preserve">, Исполнитель предоставляет Заказчику УПД</w:t>
      </w:r>
      <w:r>
        <w:rPr>
          <w:sz w:val="24"/>
          <w:szCs w:val="24"/>
          <w:highlight w:val="none"/>
        </w:rPr>
        <w:t xml:space="preserve"> за отчетный период</w:t>
      </w:r>
      <w:r>
        <w:rPr>
          <w:sz w:val="24"/>
          <w:szCs w:val="24"/>
          <w:highlight w:val="none"/>
        </w:rPr>
        <w:t xml:space="preserve">.</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После получения документов, указанных в пункте 6.2 настоящего Договора, Заказчик в течение 10 (десяти) рабочих дней возвращает Исполнителю подписанный со своей Стороны документ или предоставляет письменный мотивированный отказ от приемки проведенных работ.</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Исп</w:t>
      </w:r>
      <w:r>
        <w:rPr>
          <w:sz w:val="24"/>
          <w:szCs w:val="24"/>
          <w:highlight w:val="none"/>
        </w:rPr>
        <w:t xml:space="preserve">ол</w:t>
      </w:r>
      <w:r>
        <w:rPr>
          <w:sz w:val="24"/>
          <w:szCs w:val="24"/>
          <w:highlight w:val="none"/>
        </w:rPr>
        <w:t xml:space="preserve">нитель, после получения мотивированного отказа Заказчика, устраняет допущенные недостатки в течение 10 (десяти) рабочих дней, после чего Заказчик при отсутствии возражений в течение 5 (пяти) рабочих дней оформляет и передает указанный документ Исполнителю.</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На основании подписанного обеими Сторонами УПД</w:t>
      </w:r>
      <w:r>
        <w:rPr>
          <w:sz w:val="24"/>
          <w:szCs w:val="24"/>
          <w:highlight w:val="none"/>
        </w:rPr>
        <w:t xml:space="preserve"> за отчетный период Исполнителем оформляется и направляется Заказчику счет на оплату не позднее 5 (пяти) календарных дней с даты подписания УПД</w:t>
      </w:r>
      <w:r>
        <w:rPr>
          <w:sz w:val="24"/>
          <w:szCs w:val="24"/>
          <w:highlight w:val="none"/>
        </w:rPr>
        <w:t xml:space="preserve"> в порядке, предусмотренном статьей 169 Налогового кодекса Российской Федерации. УПД оформляется по реквизитам, указанным в разделе 15 настоящего Договора.</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Полномочия лиц, действующих от имени Сторон, должны быть подтверждены надлежащим образом заверенной доверенностью.</w:t>
      </w:r>
      <w:r>
        <w:rPr>
          <w:sz w:val="24"/>
          <w:szCs w:val="24"/>
          <w:highlight w:val="none"/>
        </w:rPr>
      </w:r>
      <w:r>
        <w:rPr>
          <w:sz w:val="24"/>
          <w:szCs w:val="24"/>
          <w:highlight w:val="none"/>
        </w:rPr>
      </w:r>
    </w:p>
    <w:p>
      <w:pPr>
        <w:ind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ГАРАНТИЙНОЕ ОБСЛУЖИВАНИЕ</w:t>
      </w:r>
      <w:r>
        <w:rPr>
          <w:b/>
          <w:sz w:val="24"/>
          <w:szCs w:val="24"/>
          <w:highlight w:val="none"/>
        </w:rPr>
      </w:r>
      <w:r>
        <w:rPr>
          <w:b/>
          <w:sz w:val="24"/>
          <w:szCs w:val="24"/>
          <w:highlight w:val="none"/>
        </w:rPr>
      </w:r>
    </w:p>
    <w:p>
      <w:pPr>
        <w:numPr>
          <w:ilvl w:val="1"/>
          <w:numId w:val="78"/>
        </w:numPr>
        <w:ind w:left="709" w:hanging="709"/>
        <w:jc w:val="both"/>
        <w:spacing w:before="0" w:after="0" w:afterAutospacing="0" w:line="22" w:lineRule="atLeast"/>
        <w:rPr>
          <w:sz w:val="24"/>
          <w:szCs w:val="24"/>
          <w:highlight w:val="none"/>
        </w:rPr>
      </w:pPr>
      <w:r>
        <w:rPr>
          <w:sz w:val="24"/>
          <w:szCs w:val="24"/>
          <w:highlight w:val="none"/>
        </w:rPr>
        <w:t xml:space="preserve">Гарантийное обслуживание в соответствии с условиями настоящего Договора включает в себя устранение ошибок в документации, допущенных по вине Исполнителя при исполнении настоящего Договора.</w:t>
      </w:r>
      <w:r>
        <w:rPr>
          <w:sz w:val="24"/>
          <w:szCs w:val="24"/>
          <w:highlight w:val="none"/>
        </w:rPr>
      </w:r>
      <w:r>
        <w:rPr>
          <w:sz w:val="24"/>
          <w:szCs w:val="24"/>
          <w:highlight w:val="none"/>
        </w:rPr>
      </w:r>
    </w:p>
    <w:p>
      <w:pPr>
        <w:numPr>
          <w:ilvl w:val="1"/>
          <w:numId w:val="78"/>
        </w:numPr>
        <w:ind w:left="709" w:hanging="709"/>
        <w:jc w:val="both"/>
        <w:spacing w:before="0" w:after="0" w:afterAutospacing="0" w:line="22" w:lineRule="atLeast"/>
        <w:rPr>
          <w:sz w:val="24"/>
          <w:szCs w:val="24"/>
          <w:highlight w:val="none"/>
        </w:rPr>
      </w:pPr>
      <w:r>
        <w:rPr>
          <w:sz w:val="24"/>
          <w:szCs w:val="24"/>
          <w:highlight w:val="none"/>
        </w:rPr>
      </w:r>
      <w:r>
        <w:rPr>
          <w:sz w:val="24"/>
          <w:szCs w:val="24"/>
          <w:highlight w:val="none"/>
        </w:rPr>
        <w:t xml:space="preserve">Гарантийный срок на работы, проведенные по настоящему Договору, составляет 12 (двенадцать) месяцев, начиная с момента подписания УПД по действиям, определенным разделом 1 настоящего Договора.</w:t>
      </w:r>
      <w:r>
        <w:rPr>
          <w:sz w:val="24"/>
          <w:szCs w:val="24"/>
          <w:highlight w:val="none"/>
        </w:rPr>
      </w:r>
      <w:r>
        <w:rPr>
          <w:sz w:val="24"/>
          <w:szCs w:val="24"/>
          <w:highlight w:val="none"/>
        </w:rPr>
      </w:r>
    </w:p>
    <w:p>
      <w:pPr>
        <w:ind w:firstLine="0"/>
        <w:spacing w:before="0" w:after="0" w:afterAutospacing="0" w:line="22"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2" w:lineRule="atLeast"/>
        <w:tabs>
          <w:tab w:val="left" w:pos="284" w:leader="none"/>
        </w:tabs>
        <w:rPr>
          <w:b/>
          <w:sz w:val="24"/>
          <w:szCs w:val="24"/>
          <w:highlight w:val="none"/>
        </w:rPr>
      </w:pPr>
      <w:r>
        <w:rPr>
          <w:b/>
          <w:sz w:val="24"/>
          <w:szCs w:val="24"/>
          <w:highlight w:val="none"/>
        </w:rPr>
        <w:t xml:space="preserve">ОТВЕТСТВЕННОСТЬ СТОРОН</w:t>
      </w:r>
      <w:r>
        <w:rPr>
          <w:b/>
          <w:sz w:val="24"/>
          <w:szCs w:val="24"/>
          <w:highlight w:val="none"/>
        </w:rPr>
      </w:r>
      <w:r>
        <w:rPr>
          <w:b/>
          <w:sz w:val="24"/>
          <w:szCs w:val="24"/>
          <w:highlight w:val="none"/>
        </w:rPr>
      </w:r>
    </w:p>
    <w:p>
      <w:pPr>
        <w:numPr>
          <w:ilvl w:val="1"/>
          <w:numId w:val="78"/>
        </w:numPr>
        <w:ind w:left="709"/>
        <w:jc w:val="both"/>
        <w:spacing w:before="0" w:after="0" w:afterAutospacing="0" w:line="22" w:lineRule="atLeast"/>
        <w:rPr>
          <w:sz w:val="24"/>
          <w:szCs w:val="24"/>
          <w:highlight w:val="none"/>
        </w:rPr>
      </w:pPr>
      <w:r>
        <w:rPr>
          <w:sz w:val="24"/>
          <w:szCs w:val="24"/>
          <w:highlight w:val="none"/>
        </w:rPr>
        <w:t xml:space="preserve">Стороны несут ответственность в соответствии с законодательством Российской Федерации.</w:t>
      </w:r>
      <w:r>
        <w:rPr>
          <w:sz w:val="24"/>
          <w:szCs w:val="24"/>
          <w:highlight w:val="none"/>
        </w:rPr>
      </w:r>
      <w:r>
        <w:rPr>
          <w:sz w:val="24"/>
          <w:szCs w:val="24"/>
          <w:highlight w:val="none"/>
        </w:rPr>
      </w:r>
    </w:p>
    <w:p>
      <w:pPr>
        <w:numPr>
          <w:ilvl w:val="1"/>
          <w:numId w:val="78"/>
        </w:numPr>
        <w:ind w:left="709" w:hanging="709"/>
        <w:jc w:val="both"/>
        <w:spacing w:before="0" w:after="0" w:afterAutospacing="0" w:line="22" w:lineRule="atLeast"/>
        <w:rPr>
          <w:sz w:val="24"/>
          <w:szCs w:val="24"/>
          <w:highlight w:val="none"/>
        </w:rPr>
      </w:pPr>
      <w:r>
        <w:rPr>
          <w:sz w:val="24"/>
          <w:szCs w:val="24"/>
          <w:highlight w:val="none"/>
        </w:rPr>
        <w:t xml:space="preserve">За нарушение сроков оплаты проведенных работ в соответствии с п. 5.2 настоящего Договора Исполнитель вправе взыскать с Заказчика неустойку в размере 0,01 </w:t>
      </w:r>
      <w:r>
        <w:rPr>
          <w:sz w:val="24"/>
          <w:szCs w:val="24"/>
          <w:highlight w:val="none"/>
        </w:rPr>
        <w:t xml:space="preserve">(ноль целых одна сотая) </w:t>
      </w:r>
      <w:r>
        <w:rPr>
          <w:sz w:val="24"/>
          <w:szCs w:val="24"/>
          <w:highlight w:val="none"/>
        </w:rPr>
        <w:t xml:space="preserve">% от стоимости работ за каждый день просрочки,</w:t>
      </w:r>
      <w:r>
        <w:rPr>
          <w:sz w:val="24"/>
          <w:szCs w:val="24"/>
          <w:highlight w:val="none"/>
        </w:rPr>
        <w:t xml:space="preserve"> но не более 10 (десяти) % от стоимости работ по Договору.</w:t>
      </w:r>
      <w:r>
        <w:rPr>
          <w:sz w:val="24"/>
          <w:szCs w:val="24"/>
          <w:highlight w:val="none"/>
        </w:rPr>
      </w:r>
      <w:r>
        <w:rPr>
          <w:sz w:val="24"/>
          <w:szCs w:val="24"/>
          <w:highlight w:val="none"/>
        </w:rPr>
      </w:r>
    </w:p>
    <w:p>
      <w:pPr>
        <w:numPr>
          <w:ilvl w:val="1"/>
          <w:numId w:val="78"/>
        </w:numPr>
        <w:ind w:left="709" w:hanging="709"/>
        <w:jc w:val="both"/>
        <w:spacing w:before="0" w:after="0" w:afterAutospacing="0" w:line="22" w:lineRule="atLeast"/>
        <w:rPr>
          <w:sz w:val="24"/>
          <w:szCs w:val="24"/>
          <w:highlight w:val="none"/>
        </w:rPr>
      </w:pPr>
      <w:r>
        <w:rPr>
          <w:sz w:val="24"/>
          <w:szCs w:val="24"/>
          <w:highlight w:val="none"/>
        </w:rPr>
        <w:t xml:space="preserve">Прав</w:t>
      </w:r>
      <w:r>
        <w:rPr>
          <w:sz w:val="24"/>
          <w:szCs w:val="24"/>
          <w:highlight w:val="none"/>
        </w:rPr>
        <w:t xml:space="preserve">а (требования) по настоящему Договору не могут быть переданы (уступлены) Исполнителем третьим лицам. В случае нарушения указанного условия Исполнитель обязуется выплатить Заказчику штраф в размере 10 (десяти) % от стоимости уступленного права (требования).</w:t>
      </w:r>
      <w:r>
        <w:rPr>
          <w:sz w:val="24"/>
          <w:szCs w:val="24"/>
          <w:highlight w:val="none"/>
        </w:rPr>
      </w:r>
      <w:r>
        <w:rPr>
          <w:sz w:val="24"/>
          <w:szCs w:val="24"/>
          <w:highlight w:val="none"/>
        </w:rPr>
      </w:r>
    </w:p>
    <w:p>
      <w:pPr>
        <w:ind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ОБСТОЯТЕЛЬСТВА НЕПРЕОДОЛИМОЙ СИЛЫ</w:t>
      </w:r>
      <w:r>
        <w:rPr>
          <w:b/>
          <w:sz w:val="24"/>
          <w:szCs w:val="24"/>
          <w:highlight w:val="none"/>
        </w:rPr>
      </w:r>
      <w:r>
        <w:rPr>
          <w:b/>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Любая из Сторон не несет ответственности перед другой Стороной за задержку в исполнении своих обязательств по настоящему Договору, если такие действ</w:t>
      </w:r>
      <w:r>
        <w:rPr>
          <w:sz w:val="24"/>
          <w:szCs w:val="24"/>
          <w:highlight w:val="none"/>
        </w:rPr>
        <w:t xml:space="preserve">ия были обусловлены обстоятельствами, которые возникли не по воле и желанию Сторон и которые нельзя было предвидеть или предотвратить до подписания договора, включая, не ограничиваясь, объявленную или фактическую войну, эпидемии, блокаду, эмбарго, землетря</w:t>
      </w:r>
      <w:r>
        <w:rPr>
          <w:sz w:val="24"/>
          <w:szCs w:val="24"/>
          <w:highlight w:val="none"/>
        </w:rPr>
        <w:t xml:space="preserve">сение, наводнения, пожары, произошедшие в следствие чрезвычайных обстоятельств, и другие стихийные бедствия. При этом сроки исполнения обязательств по настоящему Договору отодвигаются соразмерно времени, в течение которого действовали такие обстоятельства.</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Сторона, кото</w:t>
      </w:r>
      <w:r>
        <w:rPr>
          <w:sz w:val="24"/>
          <w:szCs w:val="24"/>
          <w:highlight w:val="none"/>
        </w:rPr>
        <w:t xml:space="preserve">рая не выполняет своих обязательств, вследствие обстоятельств непреодолимой силы, должна в срок не более 3 (трех) рабочих дней уведомить другую Сторону о наличии таких обстоятельств и их влиянии на дальнейшее выполнение обязательств по настоящему Договору.</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В случае если обстоятельств</w:t>
      </w:r>
      <w:r>
        <w:rPr>
          <w:sz w:val="24"/>
          <w:szCs w:val="24"/>
          <w:highlight w:val="none"/>
        </w:rPr>
        <w:t xml:space="preserve">а непреодолимой силы длятся более 60 (шестидесяти) календарных дней, Стороны обязуются согласовать свои дальнейшие действия по исполнению настоящего Договора. При этом любая из Сторон вправе инициировать расторжение настоящего Договора. В случае, если Стор</w:t>
      </w:r>
      <w:r>
        <w:rPr>
          <w:sz w:val="24"/>
          <w:szCs w:val="24"/>
          <w:highlight w:val="none"/>
        </w:rPr>
        <w:t xml:space="preserve">он</w:t>
      </w:r>
      <w:r>
        <w:rPr>
          <w:sz w:val="24"/>
          <w:szCs w:val="24"/>
          <w:highlight w:val="none"/>
        </w:rPr>
        <w:t xml:space="preserve">ы придут к соглашению расторгнуть настоящий Договор, Стороны обязуются произвести в согласованный ими срок полный взаиморасчет по настоящему Договору, исходя из фактического объема работ, проведенных Исполнителем до момента расторжения настоящего Договора.</w:t>
      </w:r>
      <w:r>
        <w:rPr>
          <w:sz w:val="24"/>
          <w:szCs w:val="24"/>
          <w:highlight w:val="none"/>
        </w:rPr>
      </w:r>
      <w:r>
        <w:rPr>
          <w:sz w:val="24"/>
          <w:szCs w:val="24"/>
          <w:highlight w:val="none"/>
        </w:rPr>
      </w:r>
    </w:p>
    <w:p>
      <w:pPr>
        <w:ind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АНТИКОРРУПЦИОННЫЕ УСЛОВИЯ</w:t>
      </w:r>
      <w:r>
        <w:rPr>
          <w:b/>
          <w:sz w:val="24"/>
          <w:szCs w:val="24"/>
          <w:highlight w:val="none"/>
        </w:rPr>
      </w:r>
      <w:r>
        <w:rPr>
          <w:b/>
          <w:sz w:val="24"/>
          <w:szCs w:val="24"/>
          <w:highlight w:val="none"/>
        </w:rPr>
      </w:r>
    </w:p>
    <w:p>
      <w:pPr>
        <w:pStyle w:val="1178"/>
        <w:ind w:left="709" w:right="0" w:hanging="709"/>
        <w:jc w:val="both"/>
        <w:spacing w:after="0" w:afterAutospacing="0"/>
        <w:rPr>
          <w:rFonts w:ascii="Times New Roman" w:hAnsi="Times New Roman" w:cs="Times New Roman"/>
          <w:sz w:val="24"/>
          <w:szCs w:val="24"/>
          <w:highlight w:val="none"/>
        </w:rPr>
      </w:pPr>
      <w:r>
        <w:rPr>
          <w:rFonts w:ascii="Times New Roman" w:hAnsi="Times New Roman" w:cs="Times New Roman"/>
          <w:sz w:val="24"/>
          <w:szCs w:val="24"/>
          <w:highlight w:val="none"/>
        </w:rPr>
        <w:t xml:space="preserve">10.1.</w:t>
        <w:tab/>
        <w:t xml:space="preserve">При исполнении своих обязательств по настоящему Договору, Стороны, их аффилированные лица, работники или посредники не выплачивают, не п</w:t>
      </w:r>
      <w:r>
        <w:rPr>
          <w:rFonts w:ascii="Times New Roman" w:hAnsi="Times New Roman" w:cs="Times New Roman"/>
          <w:sz w:val="24"/>
          <w:szCs w:val="24"/>
          <w:highlight w:val="none"/>
        </w:rPr>
        <w:t xml:space="preserve">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178"/>
        <w:ind w:left="709" w:right="0" w:hanging="709"/>
        <w:jc w:val="both"/>
        <w:spacing w:after="0" w:afterAutospacing="0"/>
        <w:rPr>
          <w:rFonts w:ascii="Times New Roman" w:hAnsi="Times New Roman" w:cs="Times New Roman"/>
          <w:sz w:val="24"/>
          <w:szCs w:val="24"/>
          <w:highlight w:val="none"/>
        </w:rPr>
      </w:pPr>
      <w:r>
        <w:rPr>
          <w:rFonts w:ascii="Times New Roman" w:hAnsi="Times New Roman" w:cs="Times New Roman"/>
          <w:sz w:val="24"/>
          <w:szCs w:val="24"/>
          <w:highlight w:val="none"/>
        </w:rPr>
        <w:t xml:space="preserve">10.2.</w:t>
        <w:tab/>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w:t>
      </w:r>
      <w:r>
        <w:rPr>
          <w:rFonts w:ascii="Times New Roman" w:hAnsi="Times New Roman" w:cs="Times New Roman"/>
          <w:sz w:val="24"/>
          <w:szCs w:val="24"/>
          <w:highlight w:val="none"/>
        </w:rPr>
        <w:t xml:space="preserve">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178"/>
        <w:ind w:left="709" w:right="0" w:hanging="709"/>
        <w:jc w:val="both"/>
        <w:spacing w:after="0" w:afterAutospacing="0"/>
        <w:rPr>
          <w:rFonts w:ascii="Times New Roman" w:hAnsi="Times New Roman" w:cs="Times New Roman"/>
          <w:sz w:val="24"/>
          <w:szCs w:val="24"/>
          <w:highlight w:val="none"/>
        </w:rPr>
      </w:pPr>
      <w:r>
        <w:rPr>
          <w:rFonts w:ascii="Times New Roman" w:hAnsi="Times New Roman" w:cs="Times New Roman"/>
          <w:sz w:val="24"/>
          <w:szCs w:val="24"/>
          <w:highlight w:val="none"/>
        </w:rPr>
        <w:t xml:space="preserve">10.3.</w:t>
        <w:tab/>
        <w:t xml:space="preserve">Каждая из Сторон нас</w:t>
      </w:r>
      <w:r>
        <w:rPr>
          <w:rFonts w:ascii="Times New Roman" w:hAnsi="Times New Roman" w:cs="Times New Roman"/>
          <w:sz w:val="24"/>
          <w:szCs w:val="24"/>
          <w:highlight w:val="none"/>
        </w:rPr>
        <w:t xml:space="preserve">т</w:t>
      </w:r>
      <w:r>
        <w:rPr>
          <w:rFonts w:ascii="Times New Roman" w:hAnsi="Times New Roman" w:cs="Times New Roman"/>
          <w:sz w:val="24"/>
          <w:szCs w:val="24"/>
          <w:highlight w:val="none"/>
        </w:rPr>
        <w:t xml:space="preserve">оящего Д</w:t>
      </w:r>
      <w:r>
        <w:rPr>
          <w:rFonts w:ascii="Times New Roman" w:hAnsi="Times New Roman" w:cs="Times New Roman"/>
          <w:sz w:val="24"/>
          <w:szCs w:val="24"/>
          <w:highlight w:val="none"/>
        </w:rPr>
        <w:t xml:space="preserve">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(оказания услуг) и другими, не поименованными в настоящем пункте спосо</w:t>
      </w:r>
      <w:r>
        <w:rPr>
          <w:rFonts w:ascii="Times New Roman" w:hAnsi="Times New Roman" w:cs="Times New Roman"/>
          <w:sz w:val="24"/>
          <w:szCs w:val="24"/>
          <w:highlight w:val="none"/>
        </w:rPr>
        <w:t xml:space="preserve">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 Под действиями работника, осуществляемыми в пользу стимулирующей его Стороны, понимаются:</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179"/>
        <w:ind w:left="709" w:right="0" w:firstLine="0"/>
        <w:jc w:val="both"/>
        <w:spacing w:after="0" w:afterAutospacing="0" w:line="274" w:lineRule="exact"/>
        <w:shd w:val="clear" w:color="auto" w:fill="auto"/>
        <w:rPr>
          <w:sz w:val="24"/>
          <w:szCs w:val="24"/>
          <w:highlight w:val="none"/>
        </w:rPr>
      </w:pPr>
      <w:r>
        <w:rPr>
          <w:sz w:val="24"/>
          <w:szCs w:val="24"/>
          <w:highlight w:val="none"/>
        </w:rPr>
        <w:t xml:space="preserve">- предоставление неоправданных преимуществ по сравнению с другими контрагентами;</w:t>
      </w:r>
      <w:r>
        <w:rPr>
          <w:sz w:val="24"/>
          <w:szCs w:val="24"/>
          <w:highlight w:val="none"/>
        </w:rPr>
      </w:r>
      <w:r>
        <w:rPr>
          <w:sz w:val="24"/>
          <w:szCs w:val="24"/>
          <w:highlight w:val="none"/>
        </w:rPr>
      </w:r>
    </w:p>
    <w:p>
      <w:pPr>
        <w:pStyle w:val="1179"/>
        <w:ind w:left="709" w:right="0" w:firstLine="0"/>
        <w:jc w:val="both"/>
        <w:spacing w:after="0" w:afterAutospacing="0" w:line="274" w:lineRule="exact"/>
        <w:shd w:val="clear" w:color="auto" w:fill="auto"/>
        <w:tabs>
          <w:tab w:val="left" w:pos="879" w:leader="none"/>
        </w:tabs>
        <w:rPr>
          <w:sz w:val="24"/>
          <w:szCs w:val="24"/>
          <w:highlight w:val="none"/>
        </w:rPr>
      </w:pPr>
      <w:r>
        <w:rPr>
          <w:sz w:val="24"/>
          <w:szCs w:val="24"/>
          <w:highlight w:val="none"/>
        </w:rPr>
        <w:t xml:space="preserve">- предоставление каких-либо гарантий;</w:t>
      </w:r>
      <w:r>
        <w:rPr>
          <w:sz w:val="24"/>
          <w:szCs w:val="24"/>
          <w:highlight w:val="none"/>
        </w:rPr>
      </w:r>
      <w:r>
        <w:rPr>
          <w:sz w:val="24"/>
          <w:szCs w:val="24"/>
          <w:highlight w:val="none"/>
        </w:rPr>
      </w:r>
    </w:p>
    <w:p>
      <w:pPr>
        <w:pStyle w:val="1179"/>
        <w:ind w:left="709" w:right="0" w:firstLine="0"/>
        <w:jc w:val="both"/>
        <w:spacing w:after="0" w:afterAutospacing="0" w:line="274" w:lineRule="exact"/>
        <w:shd w:val="clear" w:color="auto" w:fill="auto"/>
        <w:tabs>
          <w:tab w:val="left" w:pos="879" w:leader="none"/>
        </w:tabs>
        <w:rPr>
          <w:sz w:val="24"/>
          <w:szCs w:val="24"/>
          <w:highlight w:val="none"/>
        </w:rPr>
      </w:pPr>
      <w:r>
        <w:rPr>
          <w:sz w:val="24"/>
          <w:szCs w:val="24"/>
          <w:highlight w:val="none"/>
        </w:rPr>
        <w:t xml:space="preserve">- ускорение существующих процедур;</w:t>
      </w:r>
      <w:r>
        <w:rPr>
          <w:sz w:val="24"/>
          <w:szCs w:val="24"/>
          <w:highlight w:val="none"/>
        </w:rPr>
      </w:r>
      <w:r>
        <w:rPr>
          <w:sz w:val="24"/>
          <w:szCs w:val="24"/>
          <w:highlight w:val="none"/>
        </w:rPr>
      </w:r>
    </w:p>
    <w:p>
      <w:pPr>
        <w:pStyle w:val="1178"/>
        <w:ind w:left="709" w:right="0" w:firstLine="0"/>
        <w:jc w:val="both"/>
        <w:spacing w:after="0" w:afterAutospacing="0"/>
        <w:rPr>
          <w:rFonts w:ascii="Times New Roman" w:hAnsi="Times New Roman" w:cs="Times New Roman"/>
          <w:sz w:val="24"/>
          <w:szCs w:val="24"/>
          <w:highlight w:val="none"/>
        </w:rPr>
      </w:pPr>
      <w:r>
        <w:rPr>
          <w:rFonts w:ascii="Times New Roman" w:hAnsi="Times New Roman" w:cs="Times New Roman"/>
          <w:sz w:val="24"/>
          <w:szCs w:val="24"/>
          <w:highlight w:val="none"/>
        </w:rPr>
        <w:t xml:space="preserve">-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178"/>
        <w:ind w:left="709" w:right="0" w:hanging="709"/>
        <w:jc w:val="both"/>
        <w:spacing w:after="0" w:afterAutospacing="0"/>
        <w:rPr>
          <w:rFonts w:ascii="Times New Roman" w:hAnsi="Times New Roman" w:cs="Times New Roman"/>
          <w:sz w:val="24"/>
          <w:szCs w:val="24"/>
          <w:highlight w:val="none"/>
        </w:rPr>
      </w:pPr>
      <w:r>
        <w:rPr>
          <w:rFonts w:ascii="Times New Roman" w:hAnsi="Times New Roman" w:eastAsia="Times New Roman" w:cs="Times New Roman"/>
          <w:sz w:val="24"/>
          <w:szCs w:val="24"/>
          <w:highlight w:val="none"/>
        </w:rPr>
        <w:t xml:space="preserve">10.4.</w:t>
        <w:tab/>
      </w:r>
      <w:r>
        <w:rPr>
          <w:rFonts w:ascii="Times New Roman" w:hAnsi="Times New Roman" w:cs="Times New Roman"/>
          <w:sz w:val="24"/>
          <w:szCs w:val="24"/>
          <w:highlight w:val="none"/>
        </w:rPr>
        <w:t xml:space="preserve">В случае</w:t>
      </w:r>
      <w:r>
        <w:rPr>
          <w:rFonts w:ascii="Times New Roman" w:hAnsi="Times New Roman" w:cs="Times New Roman"/>
          <w:sz w:val="24"/>
          <w:szCs w:val="24"/>
          <w:highlight w:val="none"/>
        </w:rPr>
        <w:t xml:space="preserve">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w:t>
      </w:r>
      <w:r>
        <w:rPr>
          <w:rFonts w:ascii="Times New Roman" w:hAnsi="Times New Roman" w:cs="Times New Roman"/>
          <w:sz w:val="24"/>
          <w:szCs w:val="24"/>
          <w:highlight w:val="none"/>
        </w:rPr>
        <w:t xml:space="preserve">ет </w:t>
      </w:r>
      <w:r>
        <w:rPr>
          <w:rFonts w:ascii="Times New Roman" w:hAnsi="Times New Roman" w:cs="Times New Roman"/>
          <w:sz w:val="24"/>
          <w:szCs w:val="24"/>
          <w:highlight w:val="none"/>
        </w:rPr>
        <w:t xml:space="preserve">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пяти рабочих дней с даты направления письменного уведомления.</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178"/>
        <w:ind w:left="709" w:right="0" w:hanging="709"/>
        <w:jc w:val="both"/>
        <w:spacing w:after="0" w:afterAutospacing="0"/>
        <w:rPr>
          <w:rFonts w:ascii="Times New Roman" w:hAnsi="Times New Roman" w:cs="Times New Roman"/>
          <w:sz w:val="24"/>
          <w:szCs w:val="24"/>
          <w:highlight w:val="none"/>
        </w:rPr>
      </w:pPr>
      <w:r>
        <w:rPr>
          <w:rFonts w:ascii="Times New Roman" w:hAnsi="Times New Roman" w:cs="Times New Roman"/>
          <w:sz w:val="24"/>
          <w:szCs w:val="24"/>
          <w:highlight w:val="none"/>
        </w:rPr>
        <w:t xml:space="preserve">10.5.</w:t>
        <w:tab/>
        <w:t xml:space="preserve">В письменном уведомлении Сторона обязана сослаться на факты или предостави</w:t>
      </w:r>
      <w:r>
        <w:rPr>
          <w:rFonts w:ascii="Times New Roman" w:hAnsi="Times New Roman" w:cs="Times New Roman"/>
          <w:sz w:val="24"/>
          <w:szCs w:val="24"/>
          <w:highlight w:val="none"/>
        </w:rPr>
        <w:t xml:space="preserve">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w:t>
      </w:r>
      <w:r>
        <w:rPr>
          <w:rFonts w:ascii="Times New Roman" w:hAnsi="Times New Roman" w:cs="Times New Roman"/>
          <w:sz w:val="24"/>
          <w:szCs w:val="24"/>
          <w:highlight w:val="none"/>
        </w:rPr>
        <w:t xml:space="preserve">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179"/>
        <w:ind w:left="709" w:right="0" w:hanging="709"/>
        <w:jc w:val="both"/>
        <w:spacing w:after="0" w:afterAutospacing="0" w:line="274" w:lineRule="exact"/>
        <w:shd w:val="clear" w:color="auto" w:fill="auto"/>
        <w:tabs>
          <w:tab w:val="left" w:pos="709" w:leader="none"/>
        </w:tabs>
        <w:rPr>
          <w:sz w:val="24"/>
          <w:szCs w:val="24"/>
          <w:highlight w:val="none"/>
        </w:rPr>
      </w:pPr>
      <w:r>
        <w:rPr>
          <w:sz w:val="24"/>
          <w:szCs w:val="24"/>
          <w:highlight w:val="none"/>
        </w:rPr>
        <w:t xml:space="preserve">10.6.</w:t>
        <w:tab/>
        <w:t xml:space="preserve">Стороны настоящего Договора признают проведение процедур по предотвращению коррупции и контролируют их соблюдение. При этом Стороны прилагают разум</w:t>
      </w:r>
      <w:r>
        <w:rPr>
          <w:sz w:val="24"/>
          <w:szCs w:val="24"/>
          <w:highlight w:val="none"/>
        </w:rPr>
        <w:t xml:space="preserve">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w:t>
      </w:r>
      <w:r>
        <w:rPr>
          <w:sz w:val="24"/>
          <w:szCs w:val="24"/>
          <w:highlight w:val="none"/>
        </w:rPr>
        <w:t xml:space="preserve">процедур по проведению проверок в целях предотвращения рисков вовлечения Сторон в коррупционную деятельность.</w:t>
      </w:r>
      <w:r>
        <w:rPr>
          <w:sz w:val="24"/>
          <w:szCs w:val="24"/>
          <w:highlight w:val="none"/>
        </w:rPr>
      </w:r>
      <w:r>
        <w:rPr>
          <w:sz w:val="24"/>
          <w:szCs w:val="24"/>
          <w:highlight w:val="none"/>
        </w:rPr>
      </w:r>
    </w:p>
    <w:p>
      <w:pPr>
        <w:pStyle w:val="1179"/>
        <w:ind w:left="709" w:right="0" w:hanging="709"/>
        <w:jc w:val="both"/>
        <w:spacing w:after="0" w:afterAutospacing="0" w:line="274" w:lineRule="exact"/>
        <w:shd w:val="clear" w:color="auto" w:fill="auto"/>
        <w:tabs>
          <w:tab w:val="left" w:pos="709" w:leader="none"/>
        </w:tabs>
        <w:rPr>
          <w:sz w:val="24"/>
          <w:szCs w:val="24"/>
          <w:highlight w:val="none"/>
        </w:rPr>
      </w:pPr>
      <w:r>
        <w:rPr>
          <w:sz w:val="24"/>
          <w:szCs w:val="24"/>
          <w:highlight w:val="none"/>
        </w:rPr>
        <w:t xml:space="preserve">10.7.</w:t>
        <w:tab/>
        <w:t xml:space="preserve">Стороны признают, что их возможные неправомерные действия и на</w:t>
      </w:r>
      <w:r>
        <w:rPr>
          <w:sz w:val="24"/>
          <w:szCs w:val="24"/>
          <w:highlight w:val="none"/>
        </w:rPr>
        <w:t xml:space="preserve">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r>
        <w:rPr>
          <w:sz w:val="24"/>
          <w:szCs w:val="24"/>
          <w:highlight w:val="none"/>
        </w:rPr>
      </w:r>
      <w:r>
        <w:rPr>
          <w:sz w:val="24"/>
          <w:szCs w:val="24"/>
          <w:highlight w:val="none"/>
        </w:rPr>
      </w:r>
    </w:p>
    <w:p>
      <w:pPr>
        <w:pStyle w:val="1179"/>
        <w:ind w:left="709" w:right="0" w:hanging="709"/>
        <w:jc w:val="both"/>
        <w:spacing w:after="0" w:afterAutospacing="0" w:line="274" w:lineRule="exact"/>
        <w:shd w:val="clear" w:color="auto" w:fill="auto"/>
        <w:tabs>
          <w:tab w:val="left" w:pos="709" w:leader="none"/>
        </w:tabs>
        <w:rPr>
          <w:sz w:val="24"/>
          <w:szCs w:val="24"/>
          <w:highlight w:val="none"/>
        </w:rPr>
      </w:pPr>
      <w:r>
        <w:rPr>
          <w:sz w:val="24"/>
          <w:szCs w:val="24"/>
          <w:highlight w:val="none"/>
        </w:rPr>
        <w:t xml:space="preserve">10.8.</w:t>
        <w:tab/>
        <w:t xml:space="preserve">Стороны гарантируют осуществле</w:t>
      </w:r>
      <w:r>
        <w:rPr>
          <w:sz w:val="24"/>
          <w:szCs w:val="24"/>
          <w:highlight w:val="none"/>
        </w:rPr>
        <w:t xml:space="preserve">н</w:t>
      </w:r>
      <w:r>
        <w:rPr>
          <w:sz w:val="24"/>
          <w:szCs w:val="24"/>
          <w:highlight w:val="none"/>
        </w:rPr>
        <w:t xml:space="preserve">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r>
        <w:rPr>
          <w:sz w:val="24"/>
          <w:szCs w:val="24"/>
          <w:highlight w:val="none"/>
        </w:rPr>
      </w:r>
      <w:r>
        <w:rPr>
          <w:sz w:val="24"/>
          <w:szCs w:val="24"/>
          <w:highlight w:val="none"/>
        </w:rPr>
      </w:r>
    </w:p>
    <w:p>
      <w:pPr>
        <w:ind w:left="709" w:right="0" w:hanging="709"/>
        <w:jc w:val="both"/>
        <w:spacing w:before="0" w:after="0" w:afterAutospacing="0" w:line="21" w:lineRule="atLeast"/>
        <w:rPr>
          <w:sz w:val="24"/>
          <w:szCs w:val="24"/>
          <w:highlight w:val="none"/>
        </w:rPr>
      </w:pPr>
      <w:r>
        <w:rPr>
          <w:sz w:val="24"/>
          <w:szCs w:val="24"/>
          <w:highlight w:val="none"/>
        </w:rPr>
        <w:t xml:space="preserve">10.9.</w:t>
        <w:tab/>
        <w:t xml:space="preserve">Стороны гаранти</w:t>
      </w:r>
      <w:r>
        <w:rPr>
          <w:sz w:val="24"/>
          <w:szCs w:val="24"/>
          <w:highlight w:val="none"/>
        </w:rPr>
        <w:t xml:space="preserve">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r>
        <w:rPr>
          <w:sz w:val="24"/>
          <w:szCs w:val="24"/>
          <w:highlight w:val="none"/>
        </w:rPr>
        <w:t xml:space="preserve">.</w:t>
      </w:r>
      <w:r>
        <w:rPr>
          <w:sz w:val="24"/>
          <w:szCs w:val="24"/>
          <w:highlight w:val="none"/>
        </w:rPr>
      </w:r>
      <w:r>
        <w:rPr>
          <w:sz w:val="24"/>
          <w:szCs w:val="24"/>
          <w:highlight w:val="none"/>
        </w:rPr>
      </w:r>
    </w:p>
    <w:p>
      <w:pPr>
        <w:ind w:left="709" w:right="0" w:hanging="709"/>
        <w:jc w:val="both"/>
        <w:spacing w:before="0" w:after="0" w:afterAutospacing="0" w:line="21" w:lineRule="atLeast"/>
        <w:rPr>
          <w:sz w:val="24"/>
          <w:szCs w:val="24"/>
          <w:highlight w:val="none"/>
        </w:rPr>
      </w:pPr>
      <w:r>
        <w:rPr>
          <w:sz w:val="24"/>
          <w:szCs w:val="24"/>
          <w:highlight w:val="none"/>
        </w:rPr>
        <w:t xml:space="preserve">10.10.</w:t>
        <w:tab/>
      </w:r>
      <w:r>
        <w:rPr>
          <w:sz w:val="24"/>
          <w:szCs w:val="24"/>
          <w:highlight w:val="none"/>
        </w:rPr>
        <w:t xml:space="preserve">В целях проведения антикоррупционных проверок Исполнитель обязуется в любое время в течение действия настоящего Договора по письменному запросу Заказ-чика предоставить Заказчику информацию о цепочке собственников Исполнителя, включая бенефициаров (в том</w:t>
      </w:r>
      <w:r>
        <w:rPr>
          <w:sz w:val="24"/>
          <w:szCs w:val="24"/>
          <w:highlight w:val="none"/>
        </w:rPr>
        <w:t xml:space="preserve"> числе, конечных) по форме согласно Приложению </w:t>
        <w:br/>
        <w:t xml:space="preserve">№ 5 к Договору с приложением подтверждающих документов.</w:t>
      </w:r>
      <w:r>
        <w:rPr>
          <w:sz w:val="24"/>
          <w:szCs w:val="24"/>
          <w:highlight w:val="none"/>
        </w:rPr>
      </w:r>
      <w:r>
        <w:rPr>
          <w:sz w:val="24"/>
          <w:szCs w:val="24"/>
          <w:highlight w:val="none"/>
        </w:rPr>
      </w:r>
    </w:p>
    <w:p>
      <w:pPr>
        <w:ind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КОНФИДЕНЦИАЛЬНОСТЬ</w:t>
      </w:r>
      <w:r>
        <w:rPr>
          <w:b/>
          <w:sz w:val="24"/>
          <w:szCs w:val="24"/>
          <w:highlight w:val="none"/>
        </w:rPr>
      </w:r>
      <w:r>
        <w:rPr>
          <w:b/>
          <w:sz w:val="24"/>
          <w:szCs w:val="24"/>
          <w:highlight w:val="none"/>
        </w:rPr>
      </w:r>
    </w:p>
    <w:p>
      <w:pPr>
        <w:pStyle w:val="1179"/>
        <w:ind w:left="709" w:right="0" w:hanging="709"/>
        <w:jc w:val="both"/>
        <w:spacing w:after="0" w:afterAutospacing="0" w:line="274" w:lineRule="exact"/>
        <w:shd w:val="clear" w:color="auto" w:fill="auto"/>
        <w:tabs>
          <w:tab w:val="left" w:pos="709" w:leader="none"/>
        </w:tabs>
        <w:rPr>
          <w:sz w:val="24"/>
          <w:szCs w:val="24"/>
          <w:highlight w:val="none"/>
        </w:rPr>
      </w:pPr>
      <w:r>
        <w:rPr>
          <w:sz w:val="24"/>
          <w:szCs w:val="24"/>
          <w:highlight w:val="none"/>
        </w:rPr>
        <w:t xml:space="preserve">11.1.</w:t>
        <w:tab/>
        <w:t xml:space="preserve">П</w:t>
      </w:r>
      <w:r>
        <w:rPr>
          <w:sz w:val="24"/>
          <w:szCs w:val="24"/>
          <w:highlight w:val="none"/>
        </w:rPr>
        <w:t xml:space="preserve">ередача и использование Сторонами по настоящему Договору информации, составляющей коммерческую тайну, и иных сведений конфиденциального характера осуществляется в соответствии с заключенным между Сторонами соглашением (договором) о конфиденциальности.</w:t>
      </w:r>
      <w:r>
        <w:rPr>
          <w:sz w:val="24"/>
          <w:szCs w:val="24"/>
          <w:highlight w:val="none"/>
        </w:rPr>
      </w:r>
      <w:r>
        <w:rPr>
          <w:sz w:val="24"/>
          <w:szCs w:val="24"/>
          <w:highlight w:val="none"/>
        </w:rPr>
      </w:r>
    </w:p>
    <w:p>
      <w:pPr>
        <w:pStyle w:val="1179"/>
        <w:ind w:left="709" w:right="0" w:hanging="709"/>
        <w:jc w:val="both"/>
        <w:spacing w:after="0" w:afterAutospacing="0" w:line="274" w:lineRule="exact"/>
        <w:shd w:val="clear" w:color="auto" w:fill="auto"/>
        <w:rPr>
          <w:sz w:val="24"/>
          <w:szCs w:val="24"/>
          <w:highlight w:val="none"/>
        </w:rPr>
      </w:pPr>
      <w:r>
        <w:rPr>
          <w:sz w:val="24"/>
          <w:szCs w:val="24"/>
          <w:highlight w:val="none"/>
        </w:rPr>
        <w:t xml:space="preserve">11.2.</w:t>
        <w:tab/>
        <w:t xml:space="preserve">В течение срока дей</w:t>
      </w:r>
      <w:r>
        <w:rPr>
          <w:sz w:val="24"/>
          <w:szCs w:val="24"/>
          <w:highlight w:val="none"/>
        </w:rPr>
        <w:t xml:space="preserve">ствия настоящего Договора и после его прекращения по любым основаниям ни одна из Сторон не будет без предварительного письменного согласия другой Стороны передавать, разглашать третьим лицам и/или опубликовывать и/или допускать опубликование информации, со</w:t>
      </w:r>
      <w:r>
        <w:rPr>
          <w:sz w:val="24"/>
          <w:szCs w:val="24"/>
          <w:highlight w:val="none"/>
        </w:rPr>
        <w:t xml:space="preserve">с</w:t>
      </w:r>
      <w:r>
        <w:rPr>
          <w:sz w:val="24"/>
          <w:szCs w:val="24"/>
          <w:highlight w:val="none"/>
        </w:rPr>
        <w:t xml:space="preserve">тавляющей коммерческую тайну Сторон и/или иной конфиденциальной информации, включая персональные данные, полученной одной из Сторон в связи с настоящим Договором либо ставшей известной одной из Сторон в силу исполнения обязательств по настоящему Договору.</w:t>
      </w:r>
      <w:r>
        <w:rPr>
          <w:sz w:val="24"/>
          <w:szCs w:val="24"/>
          <w:highlight w:val="none"/>
        </w:rPr>
      </w:r>
      <w:r>
        <w:rPr>
          <w:sz w:val="24"/>
          <w:szCs w:val="24"/>
          <w:highlight w:val="none"/>
        </w:rPr>
      </w:r>
    </w:p>
    <w:p>
      <w:pPr>
        <w:pStyle w:val="1179"/>
        <w:ind w:left="709" w:right="0" w:hanging="709"/>
        <w:jc w:val="both"/>
        <w:spacing w:after="0" w:afterAutospacing="0" w:line="274" w:lineRule="exact"/>
        <w:shd w:val="clear" w:color="auto" w:fill="auto"/>
        <w:tabs>
          <w:tab w:val="left" w:pos="709" w:leader="none"/>
        </w:tabs>
        <w:rPr>
          <w:sz w:val="24"/>
          <w:szCs w:val="24"/>
          <w:highlight w:val="none"/>
        </w:rPr>
      </w:pPr>
      <w:r>
        <w:rPr>
          <w:sz w:val="24"/>
          <w:szCs w:val="24"/>
          <w:highlight w:val="none"/>
        </w:rPr>
        <w:t xml:space="preserve">11.3.</w:t>
        <w:tab/>
        <w:t xml:space="preserve">Фактическая передача конфиденциальных сведений осуществляется в соответствии </w:t>
        <w:br/>
        <w:t xml:space="preserve">с процедурами, действующими нормативными актами и документами по защите информации ПАО «Газпром».</w:t>
      </w:r>
      <w:r>
        <w:rPr>
          <w:sz w:val="24"/>
          <w:szCs w:val="24"/>
          <w:highlight w:val="none"/>
        </w:rPr>
      </w:r>
      <w:r>
        <w:rPr>
          <w:sz w:val="24"/>
          <w:szCs w:val="24"/>
          <w:highlight w:val="none"/>
        </w:rPr>
      </w:r>
    </w:p>
    <w:p>
      <w:pPr>
        <w:pStyle w:val="1179"/>
        <w:ind w:left="709" w:right="0" w:hanging="709"/>
        <w:jc w:val="both"/>
        <w:spacing w:after="0" w:afterAutospacing="0" w:line="274" w:lineRule="exact"/>
        <w:shd w:val="clear" w:color="auto" w:fill="auto"/>
        <w:tabs>
          <w:tab w:val="left" w:pos="1475" w:leader="none"/>
        </w:tabs>
        <w:rPr>
          <w:sz w:val="24"/>
          <w:szCs w:val="24"/>
          <w:highlight w:val="none"/>
        </w:rPr>
      </w:pPr>
      <w:r>
        <w:rPr>
          <w:sz w:val="24"/>
          <w:szCs w:val="24"/>
          <w:highlight w:val="none"/>
        </w:rPr>
        <w:t xml:space="preserve">11.4.</w:t>
        <w:tab/>
        <w:t xml:space="preserve">Не считается разглашением условий настоящего Договора сообщение части его условий банкам, финансирующим исполнение по настоящему Договору, страховым организациям, надзорным органам Ро</w:t>
      </w:r>
      <w:r>
        <w:rPr>
          <w:sz w:val="24"/>
          <w:szCs w:val="24"/>
          <w:highlight w:val="none"/>
        </w:rPr>
        <w:t xml:space="preserve">с</w:t>
      </w:r>
      <w:r>
        <w:rPr>
          <w:sz w:val="24"/>
          <w:szCs w:val="24"/>
          <w:highlight w:val="none"/>
        </w:rPr>
        <w:t xml:space="preserve">сийской Федерации, а также в случаях, установленных законодательством Российской Федерации, представление конфиденциальных сведений по законному требованию правоохранительных и иных уполномоченных государственных органов и органов местного самоуправления.</w:t>
      </w:r>
      <w:r>
        <w:rPr>
          <w:sz w:val="24"/>
          <w:szCs w:val="24"/>
          <w:highlight w:val="none"/>
        </w:rPr>
      </w:r>
      <w:r>
        <w:rPr>
          <w:sz w:val="24"/>
          <w:szCs w:val="24"/>
          <w:highlight w:val="none"/>
        </w:rPr>
      </w:r>
    </w:p>
    <w:p>
      <w:pPr>
        <w:pStyle w:val="1179"/>
        <w:ind w:left="709" w:right="0" w:hanging="709"/>
        <w:jc w:val="both"/>
        <w:spacing w:after="0" w:afterAutospacing="0" w:line="274" w:lineRule="exact"/>
        <w:shd w:val="clear" w:color="auto" w:fill="auto"/>
        <w:tabs>
          <w:tab w:val="left" w:pos="1450" w:leader="none"/>
        </w:tabs>
        <w:rPr>
          <w:sz w:val="24"/>
          <w:szCs w:val="24"/>
          <w:highlight w:val="none"/>
        </w:rPr>
      </w:pPr>
      <w:r>
        <w:rPr>
          <w:sz w:val="24"/>
          <w:szCs w:val="24"/>
          <w:highlight w:val="none"/>
        </w:rPr>
        <w:t xml:space="preserve">11.5.</w:t>
        <w:tab/>
        <w:t xml:space="preserve">Обработка персональных данных осуществляется Сторонами только в целях выполнения обязательств по настоящему Договору и предполагает осуществление Оператором следующих действий (операций) как с использованием, так и без использования средств авто</w:t>
      </w:r>
      <w:r>
        <w:rPr>
          <w:sz w:val="24"/>
          <w:szCs w:val="24"/>
          <w:highlight w:val="none"/>
        </w:rPr>
        <w:t xml:space="preserve">ма</w:t>
      </w:r>
      <w:r>
        <w:rPr>
          <w:sz w:val="24"/>
          <w:szCs w:val="24"/>
          <w:highlight w:val="none"/>
        </w:rPr>
        <w:t xml:space="preserve">тизации: сбор, запись, уточнение, хранение, передачу третьим лицам в случаях и в порядке, предусмотренных федеральными законами с соблюдением конфиденциальности и принятием мер по обеспечению безопасности персональных данных, использование и уничтожение.</w:t>
      </w:r>
      <w:r>
        <w:rPr>
          <w:sz w:val="24"/>
          <w:szCs w:val="24"/>
          <w:highlight w:val="none"/>
        </w:rPr>
      </w:r>
      <w:r>
        <w:rPr>
          <w:sz w:val="24"/>
          <w:szCs w:val="24"/>
          <w:highlight w:val="none"/>
        </w:rPr>
      </w:r>
    </w:p>
    <w:p>
      <w:pPr>
        <w:pStyle w:val="1179"/>
        <w:ind w:left="709" w:right="0" w:hanging="709"/>
        <w:jc w:val="both"/>
        <w:spacing w:after="0" w:afterAutospacing="0" w:line="274" w:lineRule="exact"/>
        <w:shd w:val="clear" w:color="auto" w:fill="auto"/>
        <w:tabs>
          <w:tab w:val="left" w:pos="709" w:leader="none"/>
        </w:tabs>
        <w:rPr>
          <w:sz w:val="24"/>
          <w:szCs w:val="24"/>
          <w:highlight w:val="none"/>
        </w:rPr>
      </w:pPr>
      <w:r>
        <w:rPr>
          <w:sz w:val="24"/>
          <w:szCs w:val="24"/>
          <w:highlight w:val="none"/>
        </w:rPr>
        <w:t xml:space="preserve">11.6.</w:t>
        <w:tab/>
        <w:t xml:space="preserve">Стороны обязаны соблюдать конфиденциальность и обеспечивать безопасность персональных данных, обрабатываемых в рамках выполнения обязательств по настоящему </w:t>
      </w:r>
      <w:r>
        <w:rPr>
          <w:sz w:val="24"/>
          <w:szCs w:val="24"/>
          <w:highlight w:val="none"/>
        </w:rPr>
        <w:t xml:space="preserve">договору, согласно требованиям Федерального закона от 27 июля 2006 г. № 152-ФЗ «О персональных данных», и принятых в соответствии с ним иных нормативных правовых актов.</w:t>
      </w:r>
      <w:r>
        <w:rPr>
          <w:sz w:val="24"/>
          <w:szCs w:val="24"/>
          <w:highlight w:val="none"/>
        </w:rPr>
      </w:r>
      <w:r>
        <w:rPr>
          <w:sz w:val="24"/>
          <w:szCs w:val="24"/>
          <w:highlight w:val="none"/>
        </w:rPr>
      </w:r>
    </w:p>
    <w:p>
      <w:pPr>
        <w:ind w:left="709" w:right="0" w:hanging="709"/>
        <w:jc w:val="both"/>
        <w:spacing w:before="0" w:after="0" w:afterAutospacing="0" w:line="254" w:lineRule="auto"/>
        <w:rPr>
          <w:sz w:val="24"/>
          <w:szCs w:val="24"/>
          <w:highlight w:val="none"/>
        </w:rPr>
      </w:pPr>
      <w:r>
        <w:rPr>
          <w:sz w:val="24"/>
          <w:szCs w:val="24"/>
          <w:highlight w:val="none"/>
        </w:rPr>
        <w:t xml:space="preserve">11.7.</w:t>
        <w:tab/>
        <w:t xml:space="preserve">Стороны при обработке персональных данных обязаны принимать необходимые правовые, организационные и технические меры (или обеспечивать их принятие</w:t>
      </w:r>
      <w:r>
        <w:rPr>
          <w:sz w:val="24"/>
          <w:szCs w:val="24"/>
          <w:highlight w:val="none"/>
        </w:rPr>
        <w:t xml:space="preserve">)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r>
        <w:rPr>
          <w:sz w:val="24"/>
          <w:szCs w:val="24"/>
          <w:highlight w:val="none"/>
        </w:rPr>
      </w:r>
      <w:r>
        <w:rPr>
          <w:sz w:val="24"/>
          <w:szCs w:val="24"/>
          <w:highlight w:val="none"/>
        </w:rPr>
      </w:r>
    </w:p>
    <w:p>
      <w:pPr>
        <w:ind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СРОК ДЕЙСТВИЯ И ПОРЯДОК РАСТОРЖЕНИЯ ДОГОВОРА</w:t>
      </w:r>
      <w:r>
        <w:rPr>
          <w:b/>
          <w:sz w:val="24"/>
          <w:szCs w:val="24"/>
          <w:highlight w:val="none"/>
        </w:rPr>
      </w:r>
      <w:r>
        <w:rPr>
          <w:b/>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r>
      <w:r>
        <w:rPr>
          <w:rFonts w:ascii="Times New Roman" w:hAnsi="Times New Roman" w:eastAsia="Times New Roman" w:cs="Times New Roman"/>
          <w:sz w:val="24"/>
          <w:szCs w:val="24"/>
          <w:lang w:eastAsia="ru-RU"/>
        </w:rPr>
        <w:t xml:space="preserve">Настоящий договор вступает в силу с момента его подписания и действует по 30.12.2026, </w:t>
      </w:r>
      <w:r>
        <w:rPr>
          <w:rFonts w:ascii="Times New Roman" w:hAnsi="Times New Roman" w:eastAsia="Times New Roman" w:cs="Times New Roman"/>
          <w:sz w:val="24"/>
          <w:szCs w:val="24"/>
          <w:highlight w:val="white"/>
        </w:rPr>
        <w:t xml:space="preserve">а в части фи</w:t>
      </w:r>
      <w:r>
        <w:rPr>
          <w:rFonts w:ascii="Times New Roman" w:hAnsi="Times New Roman" w:eastAsia="Times New Roman" w:cs="Times New Roman"/>
          <w:sz w:val="24"/>
          <w:szCs w:val="24"/>
        </w:rPr>
        <w:t xml:space="preserve">нансовых взаиморасчетов – до полного их завершения между Сторонами</w:t>
      </w:r>
      <w:r>
        <w:rPr>
          <w:rFonts w:ascii="Times New Roman" w:hAnsi="Times New Roman" w:eastAsia="Times New Roman" w:cs="Times New Roman"/>
          <w:sz w:val="24"/>
          <w:szCs w:val="24"/>
        </w:rPr>
        <w:t xml:space="preserve">.</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Л</w:t>
      </w:r>
      <w:r>
        <w:rPr>
          <w:sz w:val="24"/>
          <w:szCs w:val="24"/>
          <w:highlight w:val="none"/>
        </w:rPr>
        <w:t xml:space="preserve">юбая из Сторон вправе в одностороннем порядке отказаться от исполнения настоящего Договора, если другая Сторона нарушит условия настоящег</w:t>
      </w:r>
      <w:r>
        <w:rPr>
          <w:sz w:val="24"/>
          <w:szCs w:val="24"/>
          <w:highlight w:val="none"/>
        </w:rPr>
        <w:t xml:space="preserve">о Договора. В этих случаях настоящий Договор считается расторгнутым, если нарушение не будет устранено Стороной, совершившей нарушение, в течение 30 (тридцати) календарных дней после направления письменного уведомления о необходимости устранения нарушения.</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При расторжении настоящего Договора на основании пункта 12.2 Заказчик обязан оплатить работы, проведенные к моменту расторжения настоящего Договора.</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При </w:t>
      </w:r>
      <w:r>
        <w:rPr>
          <w:sz w:val="24"/>
          <w:szCs w:val="24"/>
          <w:highlight w:val="none"/>
        </w:rPr>
        <w:t xml:space="preserve">расторжении настоящего Договора на основании пункта 12.2</w:t>
      </w:r>
      <w:r>
        <w:rPr>
          <w:sz w:val="24"/>
          <w:szCs w:val="24"/>
          <w:highlight w:val="none"/>
        </w:rPr>
        <w:t xml:space="preserve"> Исполнитель может быть внесен в </w:t>
      </w:r>
      <w:r>
        <w:rPr>
          <w:sz w:val="24"/>
          <w:szCs w:val="24"/>
          <w:highlight w:val="none"/>
        </w:rPr>
        <w:t xml:space="preserve">реестр недобросовестных поставщиков.</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r>
      <w:r>
        <w:rPr>
          <w:sz w:val="24"/>
          <w:szCs w:val="24"/>
          <w:highlight w:val="none"/>
        </w:rPr>
        <w:t xml:space="preserve">Заказчик вправе в одностороннем порядке отказаться от исполнения настоящего Договора в случае наличия </w:t>
      </w:r>
      <w:r>
        <w:rPr>
          <w:sz w:val="24"/>
          <w:szCs w:val="24"/>
          <w:highlight w:val="none"/>
        </w:rPr>
        <w:t xml:space="preserve">заключения о неисполнении/несвоевременном проведении работ. </w:t>
      </w:r>
      <w:r>
        <w:rPr>
          <w:sz w:val="24"/>
          <w:szCs w:val="24"/>
          <w:highlight w:val="none"/>
        </w:rPr>
        <w:t xml:space="preserve">В этом случае настоящий Договор считается расторгнутым в срок в течение 30 (тридцати) календарных дней с даты указанной в письменном уведомлении Заказчика или с иной даты, указанной в таком уведомлении.</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Заказчик вправе в одностороннем порядке отказаться от исполнения настоящего Договора в случае неисполнения Исполнителем обязанност</w:t>
      </w:r>
      <w:r>
        <w:rPr>
          <w:sz w:val="24"/>
          <w:szCs w:val="24"/>
          <w:highlight w:val="none"/>
        </w:rPr>
        <w:t xml:space="preserve">и</w:t>
      </w:r>
      <w:r>
        <w:rPr>
          <w:sz w:val="24"/>
          <w:szCs w:val="24"/>
          <w:highlight w:val="none"/>
        </w:rPr>
        <w:t xml:space="preserve">, предусмотренной пунктом 3.1.4 настоящего Договора. В этом случае настоящий Договор считается расторгнутым в срок в течение 30 (тридцати) календарных дней с даты указанной в письменном уведомлении Заказчика или с иной даты, указанной в таком уведомлении.</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Исполнитель вправе в одностороннем порядке отказаться от исполнения настоящего Договора в случае неисполнения Заказчиком обязанности, предусмотренной пунктом 4.1.9 настоящего До</w:t>
      </w:r>
      <w:r>
        <w:rPr>
          <w:sz w:val="24"/>
          <w:szCs w:val="24"/>
          <w:highlight w:val="none"/>
        </w:rPr>
        <w:t xml:space="preserve">го</w:t>
      </w:r>
      <w:r>
        <w:rPr>
          <w:sz w:val="24"/>
          <w:szCs w:val="24"/>
          <w:highlight w:val="none"/>
        </w:rPr>
        <w:t xml:space="preserve">вора. В этом случае настоящий Договор считается расторгнутым в срок в течение 30 (тридцати) календарных дней с даты указанной в письменном уведомлении Исполнителя об отказе от исполнения настоящего Договора или с иной даты, указанной в таком уведомлении.</w:t>
      </w:r>
      <w:r>
        <w:rPr>
          <w:sz w:val="24"/>
          <w:szCs w:val="24"/>
          <w:highlight w:val="none"/>
        </w:rPr>
      </w:r>
      <w:r>
        <w:rPr>
          <w:sz w:val="24"/>
          <w:szCs w:val="24"/>
          <w:highlight w:val="none"/>
        </w:rPr>
      </w:r>
    </w:p>
    <w:p>
      <w:pPr>
        <w:ind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РАЗРЕШЕНИЕ СПОРОВ </w:t>
      </w:r>
      <w:r>
        <w:rPr>
          <w:b/>
          <w:sz w:val="24"/>
          <w:szCs w:val="24"/>
          <w:highlight w:val="none"/>
        </w:rPr>
      </w:r>
      <w:r>
        <w:rPr>
          <w:b/>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В</w:t>
      </w:r>
      <w:r>
        <w:rPr>
          <w:sz w:val="24"/>
          <w:szCs w:val="24"/>
          <w:highlight w:val="none"/>
        </w:rPr>
        <w:t xml:space="preserve">се споры, разногласия и требования, возникающие из настоящего Договора или в связи с ним, в том числе связанные с его заключением, вступлением в силу, изменением, исполнением, нарушением, </w:t>
      </w:r>
      <w:r>
        <w:rPr>
          <w:sz w:val="24"/>
          <w:szCs w:val="24"/>
          <w:highlight w:val="none"/>
        </w:rPr>
        <w:t xml:space="preserve">прекращением и действительностью, подлежат разрешению по выбору ис</w:t>
      </w:r>
      <w:r>
        <w:rPr>
          <w:sz w:val="24"/>
          <w:szCs w:val="24"/>
          <w:highlight w:val="none"/>
        </w:rPr>
        <w:t xml:space="preserve">т</w:t>
      </w:r>
      <w:r>
        <w:rPr>
          <w:sz w:val="24"/>
          <w:szCs w:val="24"/>
          <w:highlight w:val="none"/>
        </w:rPr>
        <w:t xml:space="preserve">ца посредством арбитража, администрируемого Арбитражным центром при Автономной некоммерческой организации «Национальный институт развития арбитража в топливно-энергетическом комплексе» (далее – Арбитражный центр при АНО НИРА ТЭК) в соответствии с регла</w:t>
      </w:r>
      <w:r>
        <w:rPr>
          <w:sz w:val="24"/>
          <w:szCs w:val="24"/>
          <w:highlight w:val="none"/>
        </w:rPr>
        <w:t xml:space="preserve">ментом и правилами арбитража,  действующими на момент подачи искового заявления, или арбитражным судом субъекта Российской Федерации по адресу ответчика. </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Документы и материалы при администрировании арбитража Арбитражным центром при АНО НИРА ТЭК могут направляться по следующим адресам электронной почты:</w:t>
      </w:r>
      <w:r>
        <w:rPr>
          <w:sz w:val="24"/>
          <w:szCs w:val="24"/>
          <w:highlight w:val="none"/>
        </w:rPr>
      </w:r>
      <w:r>
        <w:rPr>
          <w:sz w:val="24"/>
          <w:szCs w:val="24"/>
          <w:highlight w:val="none"/>
        </w:rPr>
      </w:r>
    </w:p>
    <w:p>
      <w:pPr>
        <w:numPr>
          <w:ilvl w:val="1"/>
          <w:numId w:val="77"/>
        </w:numPr>
        <w:ind w:left="993" w:hanging="284"/>
        <w:jc w:val="both"/>
        <w:spacing w:before="0" w:after="0" w:afterAutospacing="0" w:line="21" w:lineRule="atLeast"/>
        <w:rPr>
          <w:sz w:val="24"/>
          <w:szCs w:val="24"/>
          <w:highlight w:val="none"/>
        </w:rPr>
      </w:pPr>
      <w:r>
        <w:rPr>
          <w:sz w:val="24"/>
          <w:szCs w:val="24"/>
          <w:highlight w:val="none"/>
        </w:rPr>
        <w:t xml:space="preserve">АО «Газпром диагностика»: info@diagnostika.gazprom.ru;</w:t>
      </w:r>
      <w:r>
        <w:rPr>
          <w:sz w:val="24"/>
          <w:szCs w:val="24"/>
          <w:highlight w:val="none"/>
        </w:rPr>
      </w:r>
      <w:r>
        <w:rPr>
          <w:sz w:val="24"/>
          <w:szCs w:val="24"/>
          <w:highlight w:val="none"/>
        </w:rPr>
      </w:r>
    </w:p>
    <w:p>
      <w:pPr>
        <w:numPr>
          <w:ilvl w:val="1"/>
          <w:numId w:val="77"/>
        </w:numPr>
        <w:ind w:left="993" w:hanging="284"/>
        <w:jc w:val="both"/>
        <w:spacing w:before="0" w:after="0" w:afterAutospacing="0" w:line="21" w:lineRule="atLeast"/>
        <w:rPr>
          <w:sz w:val="24"/>
          <w:szCs w:val="24"/>
          <w:highlight w:val="none"/>
        </w:rPr>
      </w:pPr>
      <w:r>
        <w:rPr>
          <w:color w:val="000000" w:themeColor="text1"/>
          <w:sz w:val="24"/>
          <w:szCs w:val="24"/>
          <w:highlight w:val="none"/>
        </w:rPr>
      </w:r>
      <w:r>
        <w:rPr>
          <w:color w:val="000000" w:themeColor="text1"/>
          <w:sz w:val="24"/>
          <w:szCs w:val="24"/>
          <w:highlight w:val="none"/>
        </w:rPr>
        <w:t xml:space="preserve">Адрес электронной почты Исполнителя: </w:t>
      </w:r>
      <w:r>
        <w:rPr>
          <w:color w:val="ff0000"/>
          <w:sz w:val="24"/>
          <w:szCs w:val="24"/>
          <w:highlight w:val="none"/>
        </w:rPr>
        <w:t xml:space="preserve">_________________________</w:t>
      </w:r>
      <w:r>
        <w:rPr>
          <w:sz w:val="24"/>
          <w:szCs w:val="24"/>
          <w:highlight w:val="none"/>
        </w:rPr>
        <w:t xml:space="preserve">.</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Арбитры для разрешения спора могут выбираться (назначаться) только из рекомендованного списка арбитров Арбитражного центра при АНО НИРА ТЭК.</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В случае рассмотрения заявления об отводе или прекращении полномочий арбитра Президиумом Арбитражного центра при АНО НИРА ТЭК и отказа в его удовлетворении, рассмотрение данного вопроса государственным судом исключается.</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В</w:t>
      </w:r>
      <w:r>
        <w:rPr>
          <w:sz w:val="24"/>
          <w:szCs w:val="24"/>
          <w:highlight w:val="none"/>
        </w:rPr>
        <w:t xml:space="preserve">ынесенное третейским судом постановление о наличии у него компетенции в качестве вопроса предварительного характера не подлежит обжалованию в государственном суде.</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Арбитражное решение является окончательным.</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З</w:t>
      </w:r>
      <w:r>
        <w:rPr>
          <w:sz w:val="24"/>
          <w:szCs w:val="24"/>
          <w:highlight w:val="none"/>
        </w:rPr>
        <w:t xml:space="preserve">аявление о выдаче исполнительного листа на принудительное исполнение решения третейского суда по выбору стороны арбитража, в пользу которой принято решение третейского суда, может быть подано в компетентный суд по адресу должника, по месту нахождения им</w:t>
      </w:r>
      <w:r>
        <w:rPr>
          <w:sz w:val="24"/>
          <w:szCs w:val="24"/>
          <w:highlight w:val="none"/>
        </w:rPr>
        <w:t xml:space="preserve">ущества должника, если адрес должника  неизвестен, а также в компетентный суд, на территории которого принято  решение третейского суда, либо в компетентный суд по адресу стороны арбитража, в пользу которой принято решение третейского суда.</w:t>
      </w:r>
      <w:r>
        <w:rPr>
          <w:sz w:val="24"/>
          <w:szCs w:val="24"/>
          <w:highlight w:val="none"/>
        </w:rPr>
      </w:r>
      <w:r>
        <w:rPr>
          <w:sz w:val="24"/>
          <w:szCs w:val="24"/>
          <w:highlight w:val="none"/>
        </w:rPr>
      </w:r>
    </w:p>
    <w:p>
      <w:pPr>
        <w:ind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ПРОЧИЕ УСЛОВИЯ</w:t>
      </w:r>
      <w:r>
        <w:rPr>
          <w:b/>
          <w:sz w:val="24"/>
          <w:szCs w:val="24"/>
          <w:highlight w:val="none"/>
        </w:rPr>
      </w:r>
      <w:r>
        <w:rPr>
          <w:b/>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Настоящий Договор составлен в двух подлинных экземплярах, имеющих одинаковую юридическую силу – по одному для каждой из Сторон.</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ins w:id="3" w:author="a.ryabikin" w:date="2026-02-24T06:38:24Z" oouserid="a.ryabikin">
        <w:r>
          <w:rPr>
            <w:sz w:val="24"/>
            <w:szCs w:val="24"/>
            <w:highlight w:val="none"/>
          </w:rPr>
        </w:r>
      </w:ins>
      <w:r>
        <w:rPr>
          <w:sz w:val="24"/>
          <w:szCs w:val="24"/>
          <w:highlight w:val="none"/>
        </w:rPr>
        <w:t xml:space="preserve">Любые изменения или дополнения к Договору будут действительны лишь при условии, если они совершены в письменной форме в виде дополнительного соглашения, подписанного полномочными представителями обеих Сторон.</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Подписанием настоящего Договора Стороны подтверждают, что ознакомлены с Кодексом корпоративной этики ПАО «Газпром», размещенным на сайт</w:t>
      </w:r>
      <w:r>
        <w:rPr>
          <w:sz w:val="24"/>
          <w:szCs w:val="24"/>
          <w:highlight w:val="none"/>
        </w:rPr>
        <w:t xml:space="preserve">е</w:t>
      </w:r>
      <w:r>
        <w:rPr>
          <w:sz w:val="24"/>
          <w:szCs w:val="24"/>
          <w:highlight w:val="none"/>
        </w:rPr>
        <w:t xml:space="preserve"> ПАО «Газпром» (http://www.gazprom.ru/investors/documents/) и согласны с содержащимися в нем рекомендуемыми для соблюдения принципами и правилами делового поведения в части, не противоречащей существу имеющихся договорных обязательств и применимому праву.</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В случаях, не предусмотренных настоящим Договором, Стороны руководствуются действующим законодательством Российской Федерации.</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Настоящий Договор действует, регулируется и толкуется в соответствии с законодательством Российской Федерации.</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По всем вопросам, связанным с проведением работ по настоящему Договору, ответственными представителями являются:</w:t>
      </w:r>
      <w:r>
        <w:rPr>
          <w:sz w:val="24"/>
          <w:szCs w:val="24"/>
          <w:highlight w:val="none"/>
        </w:rPr>
      </w:r>
      <w:r>
        <w:rPr>
          <w:sz w:val="24"/>
          <w:szCs w:val="24"/>
          <w:highlight w:val="none"/>
        </w:rPr>
      </w:r>
    </w:p>
    <w:p>
      <w:pPr>
        <w:ind w:left="0" w:right="0" w:firstLine="709"/>
        <w:jc w:val="both"/>
        <w:spacing w:before="0" w:after="0" w:afterAutospacing="0" w:line="21" w:lineRule="atLeast"/>
        <w:tabs>
          <w:tab w:val="left" w:pos="709" w:leader="none"/>
        </w:tabs>
        <w:rPr>
          <w:b w:val="0"/>
          <w:bCs w:val="0"/>
          <w:sz w:val="24"/>
          <w:szCs w:val="24"/>
          <w:highlight w:val="none"/>
        </w:rPr>
      </w:pPr>
      <w:r>
        <w:rPr>
          <w:b w:val="0"/>
          <w:bCs w:val="0"/>
          <w:sz w:val="24"/>
          <w:szCs w:val="24"/>
          <w:highlight w:val="none"/>
        </w:rPr>
        <w:t xml:space="preserve">Со стороны Заказчика:</w:t>
      </w:r>
      <w:r>
        <w:rPr>
          <w:b w:val="0"/>
          <w:bCs w:val="0"/>
          <w:sz w:val="24"/>
          <w:szCs w:val="24"/>
          <w:highlight w:val="none"/>
        </w:rPr>
      </w:r>
      <w:r>
        <w:rPr>
          <w:b w:val="0"/>
          <w:bCs w:val="0"/>
          <w:sz w:val="24"/>
          <w:szCs w:val="24"/>
          <w:highlight w:val="none"/>
        </w:rPr>
      </w:r>
    </w:p>
    <w:p>
      <w:pPr>
        <w:ind w:left="0" w:right="0" w:firstLine="709"/>
        <w:jc w:val="both"/>
        <w:spacing w:before="0" w:after="0" w:afterAutospacing="0" w:line="254" w:lineRule="auto"/>
        <w:tabs>
          <w:tab w:val="left" w:pos="426" w:leader="none"/>
        </w:tabs>
        <w:rPr>
          <w:b w:val="0"/>
          <w:bCs w:val="0"/>
          <w:color w:val="ff0000" w:themeColor="text1"/>
          <w:sz w:val="24"/>
          <w:szCs w:val="24"/>
          <w:highlight w:val="none"/>
        </w:rPr>
      </w:pPr>
      <w:r>
        <w:rPr>
          <w:b w:val="0"/>
          <w:bCs w:val="0"/>
          <w:color w:val="ff0000"/>
          <w:sz w:val="24"/>
          <w:szCs w:val="24"/>
          <w:highlight w:val="none"/>
        </w:rPr>
        <w:t xml:space="preserve">_________________________________________________</w:t>
      </w:r>
      <w:r>
        <w:rPr>
          <w:b w:val="0"/>
          <w:bCs w:val="0"/>
          <w:color w:val="ff0000"/>
          <w:sz w:val="24"/>
          <w:szCs w:val="24"/>
          <w:highlight w:val="none"/>
        </w:rPr>
        <w:t xml:space="preserve">, </w:t>
      </w:r>
      <w:r>
        <w:rPr>
          <w:b w:val="0"/>
          <w:bCs w:val="0"/>
          <w:color w:val="ff0000" w:themeColor="text1"/>
          <w:sz w:val="24"/>
          <w:szCs w:val="24"/>
          <w:highlight w:val="none"/>
        </w:rPr>
      </w:r>
      <w:r>
        <w:rPr>
          <w:b w:val="0"/>
          <w:bCs w:val="0"/>
          <w:color w:val="ff0000" w:themeColor="text1"/>
          <w:sz w:val="24"/>
          <w:szCs w:val="24"/>
          <w:highlight w:val="none"/>
        </w:rPr>
      </w:r>
    </w:p>
    <w:p>
      <w:pPr>
        <w:ind w:left="0" w:right="0" w:firstLine="709"/>
        <w:jc w:val="both"/>
        <w:spacing w:before="0" w:after="0" w:afterAutospacing="0" w:line="254" w:lineRule="auto"/>
        <w:tabs>
          <w:tab w:val="left" w:pos="426" w:leader="none"/>
        </w:tabs>
        <w:rPr>
          <w:b w:val="0"/>
          <w:bCs w:val="0"/>
          <w:color w:val="ff0000" w:themeColor="text1"/>
          <w:sz w:val="24"/>
          <w:szCs w:val="24"/>
          <w:highlight w:val="none"/>
        </w:rPr>
      </w:pPr>
      <w:r>
        <w:rPr>
          <w:b w:val="0"/>
          <w:bCs w:val="0"/>
          <w:color w:val="ff0000"/>
          <w:sz w:val="24"/>
          <w:szCs w:val="24"/>
          <w:highlight w:val="none"/>
        </w:rPr>
      </w:r>
      <w:r>
        <w:rPr>
          <w:b w:val="0"/>
          <w:bCs w:val="0"/>
          <w:color w:val="ff0000"/>
          <w:sz w:val="24"/>
          <w:szCs w:val="24"/>
          <w:highlight w:val="none"/>
        </w:rPr>
        <w:t xml:space="preserve">_________________________________________________</w:t>
      </w:r>
      <w:r>
        <w:rPr>
          <w:b w:val="0"/>
          <w:bCs w:val="0"/>
          <w:color w:val="ff0000"/>
          <w:sz w:val="24"/>
          <w:szCs w:val="24"/>
          <w:highlight w:val="none"/>
        </w:rPr>
        <w:t xml:space="preserve">.</w:t>
      </w:r>
      <w:r>
        <w:rPr>
          <w:b w:val="0"/>
          <w:bCs w:val="0"/>
          <w:color w:val="ff0000" w:themeColor="text1"/>
          <w:sz w:val="24"/>
          <w:szCs w:val="24"/>
          <w:highlight w:val="none"/>
        </w:rPr>
      </w:r>
      <w:r>
        <w:rPr>
          <w:b w:val="0"/>
          <w:bCs w:val="0"/>
          <w:color w:val="ff0000" w:themeColor="text1"/>
          <w:sz w:val="24"/>
          <w:szCs w:val="24"/>
          <w:highlight w:val="none"/>
        </w:rPr>
      </w:r>
    </w:p>
    <w:p>
      <w:pPr>
        <w:ind w:left="0" w:right="0" w:firstLine="709"/>
        <w:jc w:val="both"/>
        <w:spacing w:before="0" w:after="0" w:afterAutospacing="0" w:line="21" w:lineRule="atLeast"/>
        <w:tabs>
          <w:tab w:val="left" w:pos="709" w:leader="none"/>
        </w:tabs>
        <w:rPr>
          <w:b w:val="0"/>
          <w:bCs w:val="0"/>
          <w:sz w:val="24"/>
          <w:szCs w:val="24"/>
          <w:highlight w:val="none"/>
        </w:rPr>
      </w:pPr>
      <w:r>
        <w:rPr>
          <w:b w:val="0"/>
          <w:bCs w:val="0"/>
          <w:sz w:val="24"/>
          <w:szCs w:val="24"/>
          <w:highlight w:val="none"/>
        </w:rPr>
        <w:t xml:space="preserve">Со стороны Исполнителя:</w:t>
      </w:r>
      <w:r>
        <w:rPr>
          <w:b w:val="0"/>
          <w:bCs w:val="0"/>
          <w:sz w:val="24"/>
          <w:szCs w:val="24"/>
          <w:highlight w:val="none"/>
        </w:rPr>
      </w:r>
      <w:r>
        <w:rPr>
          <w:b w:val="0"/>
          <w:bCs w:val="0"/>
          <w:sz w:val="24"/>
          <w:szCs w:val="24"/>
          <w:highlight w:val="none"/>
        </w:rPr>
      </w:r>
    </w:p>
    <w:p>
      <w:pPr>
        <w:ind w:left="0" w:right="0" w:firstLine="709"/>
        <w:jc w:val="both"/>
        <w:spacing w:before="0" w:after="0" w:afterAutospacing="0" w:line="254" w:lineRule="auto"/>
        <w:tabs>
          <w:tab w:val="left" w:pos="426" w:leader="none"/>
        </w:tabs>
        <w:rPr>
          <w:color w:val="ff0000" w:themeColor="text1"/>
          <w:sz w:val="24"/>
          <w:szCs w:val="24"/>
          <w:highlight w:val="none"/>
        </w:rPr>
      </w:pPr>
      <w:r>
        <w:rPr>
          <w:color w:val="ff0000"/>
          <w:sz w:val="24"/>
          <w:szCs w:val="24"/>
          <w:highlight w:val="none"/>
        </w:rPr>
        <w:t xml:space="preserve">_________________________________________________</w:t>
      </w:r>
      <w:r>
        <w:rPr>
          <w:color w:val="ff0000"/>
          <w:sz w:val="24"/>
          <w:szCs w:val="24"/>
          <w:highlight w:val="none"/>
        </w:rPr>
        <w:t xml:space="preserve">, </w:t>
      </w:r>
      <w:r>
        <w:rPr>
          <w:color w:val="ff0000" w:themeColor="text1"/>
          <w:sz w:val="24"/>
          <w:szCs w:val="24"/>
          <w:highlight w:val="none"/>
        </w:rPr>
      </w:r>
      <w:r>
        <w:rPr>
          <w:color w:val="ff0000" w:themeColor="text1"/>
          <w:sz w:val="24"/>
          <w:szCs w:val="24"/>
          <w:highlight w:val="none"/>
        </w:rPr>
      </w:r>
    </w:p>
    <w:p>
      <w:pPr>
        <w:ind w:left="0" w:right="0" w:firstLine="709"/>
        <w:jc w:val="both"/>
        <w:spacing w:before="0" w:after="0" w:afterAutospacing="0" w:line="254" w:lineRule="auto"/>
        <w:tabs>
          <w:tab w:val="left" w:pos="426" w:leader="none"/>
        </w:tabs>
        <w:rPr>
          <w:color w:val="000000" w:themeColor="text1"/>
          <w:sz w:val="24"/>
          <w:szCs w:val="24"/>
          <w:highlight w:val="none"/>
        </w:rPr>
      </w:pPr>
      <w:r>
        <w:rPr>
          <w:color w:val="ff0000"/>
          <w:sz w:val="24"/>
          <w:szCs w:val="24"/>
          <w:highlight w:val="none"/>
        </w:rPr>
      </w:r>
      <w:r>
        <w:rPr>
          <w:color w:val="ff0000"/>
          <w:sz w:val="24"/>
          <w:szCs w:val="24"/>
          <w:highlight w:val="none"/>
        </w:rPr>
        <w:t xml:space="preserve">_________________________________________________</w:t>
      </w:r>
      <w:r>
        <w:rPr>
          <w:color w:val="ff0000"/>
          <w:sz w:val="24"/>
          <w:szCs w:val="24"/>
          <w:highlight w:val="none"/>
        </w:rPr>
        <w:t xml:space="preserve">.</w:t>
      </w:r>
      <w:r>
        <w:rPr>
          <w:color w:val="000000" w:themeColor="text1"/>
          <w:sz w:val="24"/>
          <w:szCs w:val="24"/>
          <w:highlight w:val="none"/>
        </w:rPr>
      </w:r>
      <w:r>
        <w:rPr>
          <w:color w:val="000000" w:themeColor="text1"/>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Любая Сторона обязана в десятидневный срок уведомлять другую Сторону об изменении своего наименования, адреса и реквизитов. Заключение дополнительного соглашения в указанном случае не требуется.</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Стороны вправе по взаимному согласию расторгнуть настоящий Договор, если его исполнение будет признано ими нецелесообразным.</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Досрочное прекращение или приостановление настоящего Договора не освобождает Заказчика от обязательств по оплате фактически проведенных Исполнителем работ на момент расторжения настоящего Договора.</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В случае досрочного расторжения настоящего Договора Стороны проводят взаиморасчеты в течение 30 (тридцати) рабочих дней с момента выставления счета Исполнителем на основании подписанного Сторонами УПД</w:t>
      </w:r>
      <w:r>
        <w:rPr>
          <w:sz w:val="24"/>
          <w:szCs w:val="24"/>
          <w:highlight w:val="none"/>
        </w:rPr>
        <w:t xml:space="preserve"> за фактически проведенные работы на момент расторжения настоящего Договора.</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К настоящему Договору прилагаются и являются неотъемлемой его частью:</w:t>
      </w:r>
      <w:r>
        <w:rPr>
          <w:sz w:val="24"/>
          <w:szCs w:val="24"/>
          <w:highlight w:val="none"/>
        </w:rPr>
      </w:r>
      <w:r>
        <w:rPr>
          <w:sz w:val="24"/>
          <w:szCs w:val="24"/>
          <w:highlight w:val="none"/>
        </w:rPr>
      </w:r>
    </w:p>
    <w:tbl>
      <w:tblPr>
        <w:tblW w:w="5019" w:type="pct"/>
        <w:tblInd w:w="10" w:type="dxa"/>
        <w:tblLayout w:type="fixed"/>
        <w:tblLook w:val="04A0" w:firstRow="1" w:lastRow="0" w:firstColumn="1" w:lastColumn="0" w:noHBand="0" w:noVBand="1"/>
      </w:tblPr>
      <w:tblGrid>
        <w:gridCol w:w="1843"/>
        <w:gridCol w:w="7568"/>
      </w:tblGrid>
      <w:tr>
        <w:tblPrEx/>
        <w:trPr/>
        <w:tc>
          <w:tcPr>
            <w:shd w:val="clear" w:color="ffffff" w:fill="ffffff"/>
            <w:tcW w:w="1843" w:type="dxa"/>
            <w:textDirection w:val="lrTb"/>
            <w:noWrap w:val="false"/>
          </w:tcPr>
          <w:p>
            <w:pPr>
              <w:spacing w:before="0" w:after="0" w:line="21" w:lineRule="atLeast"/>
              <w:shd w:val="clear" w:color="auto" w:fill="auto"/>
              <w:rPr>
                <w:sz w:val="24"/>
                <w:szCs w:val="24"/>
                <w:highlight w:val="none"/>
              </w:rPr>
            </w:pPr>
            <w:r>
              <w:rPr>
                <w:sz w:val="24"/>
                <w:szCs w:val="24"/>
                <w:highlight w:val="none"/>
              </w:rPr>
              <w:t xml:space="preserve">Приложение № 1</w:t>
            </w:r>
            <w:r>
              <w:rPr>
                <w:sz w:val="24"/>
                <w:szCs w:val="24"/>
                <w:highlight w:val="none"/>
              </w:rPr>
            </w:r>
            <w:r>
              <w:rPr>
                <w:sz w:val="24"/>
                <w:szCs w:val="24"/>
                <w:highlight w:val="none"/>
              </w:rPr>
            </w:r>
          </w:p>
        </w:tc>
        <w:tc>
          <w:tcPr>
            <w:shd w:val="clear" w:color="ffffff" w:fill="ffffff"/>
            <w:tcW w:w="7568" w:type="dxa"/>
            <w:textDirection w:val="lrTb"/>
            <w:noWrap w:val="false"/>
          </w:tcPr>
          <w:p>
            <w:pPr>
              <w:ind w:left="0" w:firstLine="0"/>
              <w:jc w:val="both"/>
              <w:spacing w:before="0" w:after="0" w:line="17" w:lineRule="atLeast"/>
              <w:shd w:val="clear" w:color="auto" w:fill="auto"/>
              <w:rPr>
                <w:b w:val="0"/>
                <w:bCs w:val="0"/>
                <w:sz w:val="24"/>
                <w:szCs w:val="24"/>
                <w:highlight w:val="none"/>
              </w:rPr>
            </w:pPr>
            <w:r>
              <w:rPr>
                <w:b w:val="0"/>
                <w:bCs w:val="0"/>
                <w:sz w:val="24"/>
                <w:szCs w:val="24"/>
                <w:highlight w:val="none"/>
              </w:rPr>
            </w:r>
            <w:r>
              <w:rPr>
                <w:rFonts w:ascii="Times New Roman" w:hAnsi="Times New Roman" w:eastAsia="Times New Roman" w:cs="Times New Roman"/>
                <w:b w:val="0"/>
                <w:bCs w:val="0"/>
                <w:sz w:val="24"/>
                <w:szCs w:val="24"/>
              </w:rPr>
              <w:t xml:space="preserve">Техническое задание на в</w:t>
            </w:r>
            <w:r>
              <w:rPr>
                <w:rFonts w:ascii="Times New Roman" w:hAnsi="Times New Roman" w:eastAsia="Times New Roman" w:cs="Times New Roman"/>
                <w:b w:val="0"/>
                <w:bCs w:val="0"/>
                <w:sz w:val="24"/>
                <w:szCs w:val="24"/>
              </w:rPr>
              <w:t xml:space="preserve">ыполнение </w:t>
            </w:r>
            <w:r>
              <w:rPr>
                <w:rFonts w:ascii="Times New Roman" w:hAnsi="Times New Roman" w:eastAsia="Times New Roman" w:cs="Times New Roman"/>
                <w:b w:val="0"/>
                <w:bCs w:val="0"/>
                <w:sz w:val="24"/>
                <w:szCs w:val="24"/>
              </w:rPr>
              <w:t xml:space="preserve">работ по обследованию объекта информатизации в целях реализации проекта Концентратор цифровых данных</w:t>
            </w:r>
            <w:r>
              <w:rPr>
                <w:b w:val="0"/>
                <w:bCs w:val="0"/>
                <w:sz w:val="24"/>
                <w:szCs w:val="24"/>
                <w:highlight w:val="none"/>
              </w:rPr>
            </w:r>
            <w:r>
              <w:rPr>
                <w:b w:val="0"/>
                <w:bCs w:val="0"/>
                <w:sz w:val="24"/>
                <w:szCs w:val="24"/>
                <w:highlight w:val="none"/>
              </w:rPr>
            </w:r>
          </w:p>
        </w:tc>
      </w:tr>
      <w:tr>
        <w:tblPrEx/>
        <w:trPr/>
        <w:tc>
          <w:tcPr>
            <w:shd w:val="clear" w:color="ffffff" w:fill="ffffff"/>
            <w:tcW w:w="1843" w:type="dxa"/>
            <w:vMerge w:val="restart"/>
            <w:textDirection w:val="lrTb"/>
            <w:noWrap w:val="false"/>
          </w:tcPr>
          <w:p>
            <w:pPr>
              <w:spacing w:before="0" w:after="0" w:line="21" w:lineRule="atLeast"/>
              <w:shd w:val="clear" w:color="auto" w:fill="auto"/>
              <w:rPr>
                <w:sz w:val="24"/>
                <w:szCs w:val="24"/>
                <w:highlight w:val="none"/>
              </w:rPr>
            </w:pPr>
            <w:ins w:id="4" w:author="a.ryabikin" w:date="2026-05-05T05:55:18Z" oouserid="a.ryabikin">
              <w:r>
                <w:rPr>
                  <w:sz w:val="24"/>
                  <w:szCs w:val="24"/>
                  <w:highlight w:val="none"/>
                </w:rPr>
              </w:r>
            </w:ins>
            <w:r>
              <w:rPr>
                <w:sz w:val="24"/>
                <w:szCs w:val="24"/>
                <w:highlight w:val="none"/>
              </w:rPr>
              <w:t xml:space="preserve">Приложение № 2</w:t>
            </w:r>
            <w:r>
              <w:rPr>
                <w:sz w:val="24"/>
                <w:szCs w:val="24"/>
                <w:highlight w:val="none"/>
              </w:rPr>
            </w:r>
            <w:r>
              <w:rPr>
                <w:sz w:val="24"/>
                <w:szCs w:val="24"/>
                <w:highlight w:val="none"/>
              </w:rPr>
            </w:r>
          </w:p>
        </w:tc>
        <w:tc>
          <w:tcPr>
            <w:shd w:val="clear" w:color="ffffff" w:fill="ffffff"/>
            <w:tcW w:w="7568" w:type="dxa"/>
            <w:vMerge w:val="restart"/>
            <w:textDirection w:val="lrTb"/>
            <w:noWrap w:val="false"/>
          </w:tcPr>
          <w:p>
            <w:pPr>
              <w:ind w:left="0" w:firstLine="0"/>
              <w:jc w:val="both"/>
              <w:spacing w:before="0" w:after="0" w:line="17" w:lineRule="atLeast"/>
              <w:shd w:val="clear" w:color="auto" w:fill="auto"/>
              <w:rPr>
                <w:b w:val="0"/>
                <w:bCs w:val="0"/>
                <w:sz w:val="24"/>
                <w:szCs w:val="24"/>
                <w:highlight w:val="none"/>
              </w:rPr>
            </w:pPr>
            <w:r>
              <w:rPr>
                <w:b w:val="0"/>
                <w:bCs w:val="0"/>
                <w:sz w:val="24"/>
                <w:szCs w:val="24"/>
                <w:highlight w:val="none"/>
              </w:rPr>
            </w:r>
            <w:r>
              <w:rPr>
                <w:b w:val="0"/>
                <w:bCs w:val="0"/>
                <w:sz w:val="24"/>
                <w:szCs w:val="24"/>
                <w:highlight w:val="none"/>
              </w:rPr>
              <w:t xml:space="preserve">Планово-расчетная стоимость проведения работ</w:t>
            </w:r>
            <w:r>
              <w:rPr>
                <w:b w:val="0"/>
                <w:bCs w:val="0"/>
                <w:sz w:val="24"/>
                <w:szCs w:val="24"/>
                <w:highlight w:val="none"/>
              </w:rPr>
            </w:r>
            <w:r>
              <w:rPr>
                <w:b w:val="0"/>
                <w:bCs w:val="0"/>
                <w:sz w:val="24"/>
                <w:szCs w:val="24"/>
                <w:highlight w:val="none"/>
              </w:rPr>
            </w:r>
          </w:p>
        </w:tc>
      </w:tr>
      <w:tr>
        <w:tblPrEx/>
        <w:trPr/>
        <w:tc>
          <w:tcPr>
            <w:tcW w:w="1843" w:type="dxa"/>
            <w:vMerge w:val="restart"/>
            <w:textDirection w:val="lrTb"/>
            <w:noWrap w:val="false"/>
          </w:tcPr>
          <w:p>
            <w:pPr>
              <w:spacing w:before="0" w:after="0" w:line="21" w:lineRule="atLeast"/>
              <w:shd w:val="clear" w:color="auto" w:fill="auto"/>
              <w:rPr>
                <w:sz w:val="24"/>
                <w:szCs w:val="24"/>
                <w:highlight w:val="none"/>
              </w:rPr>
            </w:pPr>
            <w:r>
              <w:rPr>
                <w:sz w:val="24"/>
                <w:szCs w:val="24"/>
                <w:highlight w:val="none"/>
              </w:rPr>
            </w:r>
            <w:r>
              <w:rPr>
                <w:sz w:val="24"/>
                <w:szCs w:val="24"/>
                <w:highlight w:val="none"/>
              </w:rPr>
              <w:t xml:space="preserve">Приложение № 3</w:t>
            </w:r>
            <w:r>
              <w:rPr>
                <w:sz w:val="24"/>
                <w:szCs w:val="24"/>
                <w:highlight w:val="none"/>
              </w:rPr>
            </w:r>
            <w:r>
              <w:rPr>
                <w:sz w:val="24"/>
                <w:szCs w:val="24"/>
                <w:highlight w:val="none"/>
              </w:rPr>
            </w:r>
          </w:p>
        </w:tc>
        <w:tc>
          <w:tcPr>
            <w:tcW w:w="7568" w:type="dxa"/>
            <w:vMerge w:val="restart"/>
            <w:textDirection w:val="lrTb"/>
            <w:noWrap w:val="false"/>
          </w:tcPr>
          <w:p>
            <w:pPr>
              <w:ind w:left="0" w:firstLine="0"/>
              <w:jc w:val="both"/>
              <w:spacing w:before="0" w:after="0" w:line="21" w:lineRule="atLeast"/>
              <w:shd w:val="clear" w:color="auto" w:fill="auto"/>
              <w:rPr>
                <w:sz w:val="24"/>
                <w:szCs w:val="24"/>
                <w:highlight w:val="none"/>
              </w:rPr>
            </w:pPr>
            <w:r>
              <w:rPr>
                <w:bCs/>
                <w:sz w:val="24"/>
                <w:szCs w:val="24"/>
                <w:highlight w:val="none"/>
              </w:rPr>
              <w:t xml:space="preserve">Соглашение об </w:t>
            </w:r>
            <w:r>
              <w:rPr>
                <w:bCs/>
                <w:sz w:val="24"/>
                <w:szCs w:val="24"/>
                <w:highlight w:val="none"/>
              </w:rPr>
              <w:t xml:space="preserve">использовании электронного документооборота</w:t>
            </w:r>
            <w:r>
              <w:rPr>
                <w:sz w:val="24"/>
                <w:szCs w:val="24"/>
                <w:highlight w:val="none"/>
              </w:rPr>
            </w:r>
            <w:r>
              <w:rPr>
                <w:sz w:val="24"/>
                <w:szCs w:val="24"/>
                <w:highlight w:val="none"/>
              </w:rPr>
            </w:r>
          </w:p>
        </w:tc>
      </w:tr>
      <w:tr>
        <w:tblPrEx/>
        <w:trPr/>
        <w:tc>
          <w:tcPr>
            <w:tcW w:w="1843" w:type="dxa"/>
            <w:vMerge w:val="restart"/>
            <w:textDirection w:val="lrTb"/>
            <w:noWrap w:val="false"/>
          </w:tcPr>
          <w:p>
            <w:pPr>
              <w:spacing w:before="0" w:after="0" w:line="21" w:lineRule="atLeast"/>
              <w:shd w:val="clear" w:color="auto" w:fill="auto"/>
              <w:rPr>
                <w:sz w:val="24"/>
                <w:szCs w:val="24"/>
                <w:highlight w:val="none"/>
              </w:rPr>
            </w:pPr>
            <w:r>
              <w:rPr>
                <w:sz w:val="24"/>
                <w:szCs w:val="24"/>
                <w:highlight w:val="none"/>
              </w:rPr>
            </w:r>
            <w:r>
              <w:rPr>
                <w:sz w:val="24"/>
                <w:szCs w:val="24"/>
                <w:highlight w:val="none"/>
              </w:rPr>
              <w:t xml:space="preserve">Приложение № 4</w:t>
            </w:r>
            <w:r>
              <w:rPr>
                <w:sz w:val="24"/>
                <w:szCs w:val="24"/>
                <w:highlight w:val="none"/>
              </w:rPr>
            </w:r>
            <w:r>
              <w:rPr>
                <w:sz w:val="24"/>
                <w:szCs w:val="24"/>
                <w:highlight w:val="none"/>
              </w:rPr>
            </w:r>
          </w:p>
        </w:tc>
        <w:tc>
          <w:tcPr>
            <w:tcW w:w="7568" w:type="dxa"/>
            <w:vMerge w:val="restart"/>
            <w:textDirection w:val="lrTb"/>
            <w:noWrap w:val="false"/>
          </w:tcPr>
          <w:p>
            <w:pPr>
              <w:ind w:left="0" w:firstLine="0"/>
              <w:jc w:val="left"/>
              <w:spacing w:before="0" w:after="0" w:line="21" w:lineRule="atLeast"/>
              <w:shd w:val="clear" w:color="auto" w:fill="auto"/>
              <w:rPr>
                <w:bCs/>
                <w:sz w:val="24"/>
                <w:szCs w:val="24"/>
                <w:highlight w:val="none"/>
              </w:rPr>
            </w:pPr>
            <w:r>
              <w:rPr>
                <w:bCs/>
                <w:sz w:val="24"/>
                <w:szCs w:val="24"/>
                <w:highlight w:val="none"/>
              </w:rPr>
              <w:t xml:space="preserve">Соглашение об особых условиях (ФОРМА)</w:t>
            </w:r>
            <w:r>
              <w:rPr>
                <w:bCs/>
                <w:sz w:val="24"/>
                <w:szCs w:val="24"/>
                <w:highlight w:val="none"/>
              </w:rPr>
            </w:r>
            <w:r>
              <w:rPr>
                <w:bCs/>
                <w:sz w:val="24"/>
                <w:szCs w:val="24"/>
                <w:highlight w:val="none"/>
              </w:rPr>
            </w:r>
          </w:p>
        </w:tc>
      </w:tr>
      <w:tr>
        <w:tblPrEx/>
        <w:trPr/>
        <w:tc>
          <w:tcPr>
            <w:tcW w:w="1843" w:type="dxa"/>
            <w:vMerge w:val="restart"/>
            <w:textDirection w:val="lrTb"/>
            <w:noWrap w:val="false"/>
          </w:tcPr>
          <w:p>
            <w:pPr>
              <w:spacing w:before="0" w:after="0" w:line="21" w:lineRule="atLeast"/>
              <w:shd w:val="clear" w:color="auto" w:fill="auto"/>
              <w:rPr>
                <w:sz w:val="24"/>
                <w:szCs w:val="24"/>
                <w:highlight w:val="none"/>
              </w:rPr>
            </w:pPr>
            <w:r>
              <w:rPr>
                <w:sz w:val="24"/>
                <w:szCs w:val="24"/>
                <w:highlight w:val="none"/>
              </w:rPr>
            </w:r>
            <w:r>
              <w:rPr>
                <w:sz w:val="24"/>
                <w:szCs w:val="24"/>
                <w:highlight w:val="none"/>
              </w:rPr>
              <w:t xml:space="preserve">Приложение № 5</w:t>
            </w:r>
            <w:r>
              <w:rPr>
                <w:sz w:val="24"/>
                <w:szCs w:val="24"/>
                <w:highlight w:val="none"/>
              </w:rPr>
            </w:r>
            <w:r>
              <w:rPr>
                <w:sz w:val="24"/>
                <w:szCs w:val="24"/>
                <w:highlight w:val="none"/>
              </w:rPr>
            </w:r>
          </w:p>
        </w:tc>
        <w:tc>
          <w:tcPr>
            <w:tcW w:w="7568" w:type="dxa"/>
            <w:vMerge w:val="restart"/>
            <w:textDirection w:val="lrTb"/>
            <w:noWrap w:val="false"/>
          </w:tcPr>
          <w:p>
            <w:pPr>
              <w:ind w:left="0" w:firstLine="0"/>
              <w:jc w:val="left"/>
              <w:spacing w:before="0" w:after="0" w:line="21" w:lineRule="atLeast"/>
              <w:shd w:val="clear" w:color="auto" w:fill="auto"/>
              <w:rPr>
                <w:bCs/>
                <w:sz w:val="24"/>
                <w:szCs w:val="24"/>
                <w:highlight w:val="none"/>
              </w:rPr>
            </w:pPr>
            <w:r>
              <w:rPr>
                <w:bCs/>
                <w:sz w:val="24"/>
                <w:szCs w:val="24"/>
                <w:highlight w:val="none"/>
              </w:rPr>
            </w:r>
            <w:r>
              <w:rPr>
                <w:bCs/>
                <w:sz w:val="24"/>
                <w:szCs w:val="24"/>
                <w:highlight w:val="none"/>
              </w:rPr>
              <w:t xml:space="preserve">Информация о цепочке собственников контрагента, включая бенефициаров (в том числе, конечных)</w:t>
            </w:r>
            <w:r>
              <w:rPr>
                <w:bCs/>
                <w:sz w:val="24"/>
                <w:szCs w:val="24"/>
                <w:highlight w:val="none"/>
              </w:rPr>
              <w:t xml:space="preserve"> (ФОРМА)</w:t>
            </w:r>
            <w:r>
              <w:rPr>
                <w:bCs/>
                <w:sz w:val="24"/>
                <w:szCs w:val="24"/>
                <w:highlight w:val="none"/>
              </w:rPr>
            </w:r>
            <w:r>
              <w:rPr>
                <w:bCs/>
                <w:sz w:val="24"/>
                <w:szCs w:val="24"/>
                <w:highlight w:val="none"/>
              </w:rPr>
            </w:r>
          </w:p>
        </w:tc>
      </w:tr>
    </w:tbl>
    <w:p>
      <w:pPr>
        <w:numPr>
          <w:ilvl w:val="0"/>
          <w:numId w:val="78"/>
        </w:numPr>
        <w:ind w:left="0" w:firstLine="0"/>
        <w:jc w:val="center"/>
        <w:keepNext/>
        <w:spacing w:before="0" w:after="0" w:line="21" w:lineRule="atLeast"/>
        <w:tabs>
          <w:tab w:val="left" w:pos="284" w:leader="none"/>
        </w:tabs>
        <w:rPr>
          <w:b/>
          <w:sz w:val="24"/>
          <w:szCs w:val="24"/>
          <w:highlight w:val="none"/>
        </w:rPr>
      </w:pPr>
      <w:r>
        <w:rPr>
          <w:b/>
          <w:sz w:val="24"/>
          <w:szCs w:val="24"/>
          <w:highlight w:val="none"/>
        </w:rPr>
        <w:t xml:space="preserve">АДРЕСА, РЕКВИЗИТЫ И ПОДПИСИ СТОРОН </w:t>
      </w:r>
      <w:r>
        <w:rPr>
          <w:b/>
          <w:sz w:val="24"/>
          <w:szCs w:val="24"/>
          <w:highlight w:val="none"/>
        </w:rPr>
      </w:r>
      <w:r>
        <w:rPr>
          <w:b/>
          <w:sz w:val="24"/>
          <w:szCs w:val="24"/>
          <w:highlight w:val="none"/>
        </w:rPr>
      </w:r>
    </w:p>
    <w:tbl>
      <w:tblPr>
        <w:tblW w:w="5000" w:type="pct"/>
        <w:tblLook w:val="01E0" w:firstRow="1" w:lastRow="1" w:firstColumn="1" w:lastColumn="1" w:noHBand="0" w:noVBand="0"/>
      </w:tblPr>
      <w:tblGrid>
        <w:gridCol w:w="4962"/>
        <w:gridCol w:w="5243"/>
      </w:tblGrid>
      <w:tr>
        <w:tblPrEx/>
        <w:trPr>
          <w:trHeight w:val="1161"/>
        </w:trPr>
        <w:tc>
          <w:tcPr>
            <w:tcW w:w="2431" w:type="pct"/>
            <w:textDirection w:val="lrTb"/>
            <w:noWrap w:val="false"/>
          </w:tcPr>
          <w:p>
            <w:pPr>
              <w:ind w:left="0" w:firstLine="0"/>
              <w:jc w:val="left"/>
              <w:keepNext/>
              <w:spacing w:before="0" w:after="0" w:line="21" w:lineRule="atLeast"/>
              <w:rPr>
                <w:b/>
                <w:bCs/>
                <w:sz w:val="24"/>
                <w:szCs w:val="24"/>
                <w:highlight w:val="none"/>
              </w:rPr>
              <w:outlineLvl w:val="2"/>
            </w:pPr>
            <w:r>
              <w:rPr>
                <w:b/>
                <w:sz w:val="24"/>
                <w:szCs w:val="24"/>
                <w:highlight w:val="none"/>
              </w:rPr>
              <w:t xml:space="preserve">Заказчик:</w:t>
            </w:r>
            <w:r>
              <w:rPr>
                <w:b/>
                <w:bCs/>
                <w:sz w:val="24"/>
                <w:szCs w:val="24"/>
                <w:highlight w:val="none"/>
              </w:rPr>
            </w:r>
            <w:r>
              <w:rPr>
                <w:b/>
                <w:bCs/>
                <w:sz w:val="24"/>
                <w:szCs w:val="24"/>
                <w:highlight w:val="none"/>
              </w:rPr>
            </w:r>
          </w:p>
          <w:p>
            <w:pPr>
              <w:pStyle w:val="1176"/>
              <w:spacing w:before="0" w:after="0"/>
              <w:rPr>
                <w:color w:val="auto"/>
                <w:sz w:val="24"/>
                <w:szCs w:val="24"/>
                <w:highlight w:val="none"/>
              </w:rPr>
            </w:pPr>
            <w:r>
              <w:rPr>
                <w:b/>
                <w:bCs/>
                <w:color w:val="auto"/>
                <w:sz w:val="24"/>
                <w:szCs w:val="24"/>
                <w:highlight w:val="none"/>
              </w:rPr>
              <w:t xml:space="preserve">Акционерное общество «Газпром диагностика» (АО «Газпром диагностика</w:t>
            </w:r>
            <w:r>
              <w:rPr>
                <w:color w:val="auto"/>
                <w:sz w:val="24"/>
                <w:szCs w:val="24"/>
                <w:highlight w:val="none"/>
              </w:rPr>
              <w:t xml:space="preserve">»)</w:t>
            </w:r>
            <w:r>
              <w:rPr>
                <w:color w:val="auto"/>
                <w:sz w:val="24"/>
                <w:szCs w:val="24"/>
                <w:highlight w:val="none"/>
              </w:rPr>
            </w:r>
            <w:r>
              <w:rPr>
                <w:color w:val="auto"/>
                <w:sz w:val="24"/>
                <w:szCs w:val="24"/>
                <w:highlight w:val="none"/>
              </w:rPr>
            </w:r>
          </w:p>
          <w:p>
            <w:pPr>
              <w:ind w:left="0" w:right="375" w:firstLine="0"/>
              <w:jc w:val="both"/>
              <w:spacing w:after="0" w:afterAutospacing="0" w:line="240" w:lineRule="auto"/>
              <w:widowControl w:val="off"/>
              <w:rPr>
                <w:rFonts w:ascii="Times New Roman" w:hAnsi="Times New Roman" w:cs="Times New Roman"/>
                <w:color w:val="auto"/>
                <w:sz w:val="24"/>
                <w:szCs w:val="24"/>
                <w:highlight w:val="none"/>
              </w:rPr>
            </w:pPr>
            <w:r>
              <w:rPr>
                <w:rFonts w:ascii="Times New Roman" w:hAnsi="Times New Roman" w:eastAsia="Times New Roman" w:cs="Times New Roman"/>
                <w:color w:val="auto"/>
                <w:sz w:val="24"/>
                <w:szCs w:val="24"/>
                <w:highlight w:val="none"/>
              </w:rPr>
              <w:t xml:space="preserve">Юридический адрес: </w:t>
            </w:r>
            <w:r>
              <w:rPr>
                <w:rFonts w:ascii="Times New Roman" w:hAnsi="Times New Roman" w:eastAsia="Times New Roman" w:cs="Times New Roman"/>
                <w:color w:val="auto"/>
                <w:sz w:val="24"/>
                <w:szCs w:val="24"/>
                <w:highlight w:val="none"/>
                <w:lang w:val="ru-RU"/>
              </w:rPr>
              <w:t xml:space="preserve">195277, </w:t>
            </w:r>
            <w:r>
              <w:rPr>
                <w:rFonts w:ascii="Times New Roman" w:hAnsi="Times New Roman" w:eastAsia="Times New Roman" w:cs="Times New Roman"/>
                <w:color w:val="auto"/>
                <w:sz w:val="24"/>
                <w:szCs w:val="24"/>
                <w:highlight w:val="none"/>
                <w:lang w:val="ru-RU"/>
              </w:rPr>
              <w:t xml:space="preserve">г. Санкт-Петербург, </w:t>
            </w:r>
            <w:r>
              <w:rPr>
                <w:rFonts w:ascii="Times New Roman" w:hAnsi="Times New Roman" w:eastAsia="Times New Roman" w:cs="Times New Roman"/>
                <w:color w:val="auto"/>
                <w:sz w:val="24"/>
                <w:szCs w:val="24"/>
                <w:highlight w:val="none"/>
                <w:lang w:val="ru-RU"/>
              </w:rPr>
              <w:t xml:space="preserve">вн.тер.г. </w:t>
            </w:r>
            <w:r>
              <w:rPr>
                <w:rFonts w:ascii="Times New Roman" w:hAnsi="Times New Roman" w:eastAsia="Times New Roman" w:cs="Times New Roman"/>
                <w:color w:val="auto"/>
                <w:sz w:val="24"/>
                <w:szCs w:val="24"/>
                <w:highlight w:val="none"/>
                <w:lang w:val="ru-RU"/>
              </w:rPr>
              <w:t xml:space="preserve">муниципальный </w:t>
            </w:r>
            <w:r>
              <w:rPr>
                <w:rFonts w:ascii="Times New Roman" w:hAnsi="Times New Roman" w:eastAsia="Times New Roman" w:cs="Times New Roman"/>
                <w:color w:val="auto"/>
                <w:sz w:val="24"/>
                <w:szCs w:val="24"/>
                <w:highlight w:val="none"/>
                <w:lang w:val="ru-RU"/>
              </w:rPr>
              <w:t xml:space="preserve">округ </w:t>
            </w:r>
            <w:r>
              <w:rPr>
                <w:rFonts w:ascii="Times New Roman" w:hAnsi="Times New Roman" w:eastAsia="Times New Roman" w:cs="Times New Roman"/>
                <w:color w:val="auto"/>
                <w:sz w:val="24"/>
                <w:szCs w:val="24"/>
                <w:highlight w:val="none"/>
                <w:lang w:val="ru-RU"/>
              </w:rPr>
              <w:t xml:space="preserve">Сампсониевское, </w:t>
            </w:r>
            <w:r>
              <w:rPr>
                <w:rFonts w:ascii="Times New Roman" w:hAnsi="Times New Roman" w:eastAsia="Times New Roman" w:cs="Times New Roman"/>
                <w:color w:val="auto"/>
                <w:sz w:val="24"/>
                <w:szCs w:val="24"/>
                <w:highlight w:val="none"/>
                <w:lang w:val="ru-RU"/>
              </w:rPr>
              <w:t xml:space="preserve">ул. Гренадерская, </w:t>
            </w:r>
            <w:r>
              <w:rPr>
                <w:rFonts w:ascii="Times New Roman" w:hAnsi="Times New Roman" w:eastAsia="Times New Roman" w:cs="Times New Roman"/>
                <w:color w:val="auto"/>
                <w:sz w:val="24"/>
                <w:szCs w:val="24"/>
                <w:highlight w:val="none"/>
                <w:lang w:val="ru-RU"/>
              </w:rPr>
              <w:t xml:space="preserve">д. 7, </w:t>
            </w:r>
            <w:r>
              <w:rPr>
                <w:rFonts w:ascii="Times New Roman" w:hAnsi="Times New Roman" w:eastAsia="Times New Roman" w:cs="Times New Roman"/>
                <w:color w:val="auto"/>
                <w:sz w:val="24"/>
                <w:szCs w:val="24"/>
                <w:highlight w:val="none"/>
                <w:lang w:val="ru-RU"/>
              </w:rPr>
              <w:t xml:space="preserve">литера А</w:t>
            </w:r>
            <w:r>
              <w:rPr>
                <w:rFonts w:ascii="Times New Roman" w:hAnsi="Times New Roman" w:cs="Times New Roman"/>
                <w:color w:val="auto"/>
                <w:sz w:val="24"/>
                <w:szCs w:val="24"/>
                <w:highlight w:val="none"/>
              </w:rPr>
            </w:r>
            <w:r>
              <w:rPr>
                <w:rFonts w:ascii="Times New Roman" w:hAnsi="Times New Roman" w:cs="Times New Roman"/>
                <w:color w:val="auto"/>
                <w:sz w:val="24"/>
                <w:szCs w:val="24"/>
                <w:highlight w:val="none"/>
              </w:rPr>
            </w:r>
          </w:p>
          <w:p>
            <w:pPr>
              <w:ind w:left="0" w:right="375" w:firstLine="0"/>
              <w:jc w:val="both"/>
              <w:spacing w:after="0" w:afterAutospacing="0" w:line="240" w:lineRule="auto"/>
              <w:widowControl w:val="off"/>
              <w:rPr>
                <w:rFonts w:ascii="Times New Roman" w:hAnsi="Times New Roman" w:cs="Times New Roman"/>
                <w:color w:val="auto"/>
                <w:sz w:val="24"/>
                <w:szCs w:val="24"/>
                <w:highlight w:val="none"/>
              </w:rPr>
            </w:pPr>
            <w:r>
              <w:rPr>
                <w:rFonts w:ascii="Times New Roman" w:hAnsi="Times New Roman" w:eastAsia="Times New Roman" w:cs="Times New Roman"/>
                <w:color w:val="auto"/>
                <w:sz w:val="24"/>
                <w:szCs w:val="24"/>
                <w:highlight w:val="none"/>
                <w:lang w:val="ru-RU"/>
              </w:rPr>
            </w:r>
            <w:r>
              <w:rPr>
                <w:rFonts w:ascii="Times New Roman" w:hAnsi="Times New Roman" w:cs="Times New Roman"/>
                <w:color w:val="auto"/>
                <w:sz w:val="24"/>
                <w:szCs w:val="24"/>
                <w:highlight w:val="none"/>
              </w:rPr>
            </w:r>
            <w:r>
              <w:rPr>
                <w:rFonts w:ascii="Times New Roman" w:hAnsi="Times New Roman" w:cs="Times New Roman"/>
                <w:color w:val="auto"/>
                <w:sz w:val="24"/>
                <w:szCs w:val="24"/>
                <w:highlight w:val="none"/>
              </w:rPr>
            </w:r>
          </w:p>
          <w:p>
            <w:pPr>
              <w:ind w:left="0" w:right="375" w:firstLine="0"/>
              <w:jc w:val="both"/>
              <w:spacing w:after="0" w:afterAutospacing="0" w:line="240" w:lineRule="auto"/>
              <w:widowControl w:val="off"/>
              <w:rPr>
                <w:rFonts w:ascii="Times New Roman" w:hAnsi="Times New Roman" w:cs="Times New Roman"/>
                <w:color w:val="auto"/>
                <w:sz w:val="24"/>
                <w:szCs w:val="24"/>
                <w:highlight w:val="none"/>
              </w:rPr>
            </w:pPr>
            <w:r>
              <w:rPr>
                <w:rFonts w:ascii="Times New Roman" w:hAnsi="Times New Roman" w:eastAsia="Times New Roman" w:cs="Times New Roman"/>
                <w:color w:val="auto"/>
                <w:sz w:val="24"/>
                <w:szCs w:val="24"/>
                <w:highlight w:val="none"/>
                <w:lang w:val="ru-RU"/>
              </w:rPr>
              <w:t xml:space="preserve">Почтовый адрес: </w:t>
            </w:r>
            <w:r>
              <w:rPr>
                <w:rFonts w:ascii="Times New Roman" w:hAnsi="Times New Roman" w:eastAsia="Times New Roman" w:cs="Times New Roman"/>
                <w:color w:val="auto"/>
                <w:sz w:val="24"/>
                <w:szCs w:val="24"/>
                <w:highlight w:val="none"/>
                <w:lang w:val="ru-RU"/>
              </w:rPr>
              <w:t xml:space="preserve">195277, </w:t>
            </w:r>
            <w:r>
              <w:rPr>
                <w:rFonts w:ascii="Times New Roman" w:hAnsi="Times New Roman" w:eastAsia="Times New Roman" w:cs="Times New Roman"/>
                <w:color w:val="auto"/>
                <w:sz w:val="24"/>
                <w:szCs w:val="24"/>
                <w:highlight w:val="none"/>
                <w:lang w:val="ru-RU"/>
              </w:rPr>
              <w:t xml:space="preserve">г. Санкт-Петербург, </w:t>
            </w:r>
            <w:r>
              <w:rPr>
                <w:rFonts w:ascii="Times New Roman" w:hAnsi="Times New Roman" w:eastAsia="Times New Roman" w:cs="Times New Roman"/>
                <w:color w:val="auto"/>
                <w:sz w:val="24"/>
                <w:szCs w:val="24"/>
                <w:highlight w:val="none"/>
                <w:lang w:val="ru-RU"/>
              </w:rPr>
              <w:t xml:space="preserve">вн.тер.г. </w:t>
            </w:r>
            <w:r>
              <w:rPr>
                <w:rFonts w:ascii="Times New Roman" w:hAnsi="Times New Roman" w:eastAsia="Times New Roman" w:cs="Times New Roman"/>
                <w:color w:val="auto"/>
                <w:sz w:val="24"/>
                <w:szCs w:val="24"/>
                <w:highlight w:val="none"/>
                <w:lang w:val="ru-RU"/>
              </w:rPr>
              <w:t xml:space="preserve">муниципальный </w:t>
            </w:r>
            <w:r>
              <w:rPr>
                <w:rFonts w:ascii="Times New Roman" w:hAnsi="Times New Roman" w:eastAsia="Times New Roman" w:cs="Times New Roman"/>
                <w:color w:val="auto"/>
                <w:sz w:val="24"/>
                <w:szCs w:val="24"/>
                <w:highlight w:val="none"/>
                <w:lang w:val="ru-RU"/>
              </w:rPr>
              <w:t xml:space="preserve">округ </w:t>
            </w:r>
            <w:r>
              <w:rPr>
                <w:rFonts w:ascii="Times New Roman" w:hAnsi="Times New Roman" w:eastAsia="Times New Roman" w:cs="Times New Roman"/>
                <w:color w:val="auto"/>
                <w:sz w:val="24"/>
                <w:szCs w:val="24"/>
                <w:highlight w:val="none"/>
                <w:lang w:val="ru-RU"/>
              </w:rPr>
              <w:t xml:space="preserve">Сампсониевское, </w:t>
            </w:r>
            <w:r>
              <w:rPr>
                <w:rFonts w:ascii="Times New Roman" w:hAnsi="Times New Roman" w:eastAsia="Times New Roman" w:cs="Times New Roman"/>
                <w:color w:val="auto"/>
                <w:sz w:val="24"/>
                <w:szCs w:val="24"/>
                <w:highlight w:val="none"/>
                <w:lang w:val="ru-RU"/>
              </w:rPr>
              <w:t xml:space="preserve">ул. Гренадерская, </w:t>
            </w:r>
            <w:r>
              <w:rPr>
                <w:rFonts w:ascii="Times New Roman" w:hAnsi="Times New Roman" w:eastAsia="Times New Roman" w:cs="Times New Roman"/>
                <w:color w:val="auto"/>
                <w:sz w:val="24"/>
                <w:szCs w:val="24"/>
                <w:highlight w:val="none"/>
                <w:lang w:val="ru-RU"/>
              </w:rPr>
              <w:t xml:space="preserve">д. 7, </w:t>
            </w:r>
            <w:r>
              <w:rPr>
                <w:rFonts w:ascii="Times New Roman" w:hAnsi="Times New Roman" w:eastAsia="Times New Roman" w:cs="Times New Roman"/>
                <w:color w:val="auto"/>
                <w:sz w:val="24"/>
                <w:szCs w:val="24"/>
                <w:highlight w:val="none"/>
                <w:lang w:val="ru-RU"/>
              </w:rPr>
              <w:t xml:space="preserve">литера А</w:t>
            </w:r>
            <w:r>
              <w:rPr>
                <w:rFonts w:ascii="Times New Roman" w:hAnsi="Times New Roman" w:cs="Times New Roman"/>
                <w:color w:val="auto"/>
                <w:sz w:val="24"/>
                <w:szCs w:val="24"/>
                <w:highlight w:val="none"/>
              </w:rPr>
            </w:r>
            <w:r>
              <w:rPr>
                <w:rFonts w:ascii="Times New Roman" w:hAnsi="Times New Roman" w:cs="Times New Roman"/>
                <w:color w:val="auto"/>
                <w:sz w:val="24"/>
                <w:szCs w:val="24"/>
                <w:highlight w:val="none"/>
              </w:rPr>
            </w:r>
          </w:p>
          <w:p>
            <w:pPr>
              <w:ind w:left="0" w:right="375" w:firstLine="0"/>
              <w:jc w:val="both"/>
              <w:spacing w:after="0" w:afterAutospacing="0" w:line="240" w:lineRule="auto"/>
              <w:widowControl w:val="off"/>
              <w:rPr>
                <w:rFonts w:ascii="Times New Roman" w:hAnsi="Times New Roman" w:cs="Times New Roman"/>
                <w:color w:val="auto"/>
                <w:sz w:val="24"/>
                <w:szCs w:val="24"/>
                <w:highlight w:val="none"/>
              </w:rPr>
            </w:pPr>
            <w:r>
              <w:rPr>
                <w:rFonts w:ascii="Times New Roman" w:hAnsi="Times New Roman" w:eastAsia="Times New Roman" w:cs="Times New Roman"/>
                <w:color w:val="auto"/>
                <w:sz w:val="24"/>
                <w:szCs w:val="24"/>
                <w:highlight w:val="none"/>
                <w:lang w:val="ru-RU"/>
              </w:rPr>
            </w:r>
            <w:r>
              <w:rPr>
                <w:rFonts w:ascii="Times New Roman" w:hAnsi="Times New Roman" w:cs="Times New Roman"/>
                <w:color w:val="auto"/>
                <w:sz w:val="24"/>
                <w:szCs w:val="24"/>
                <w:highlight w:val="none"/>
              </w:rPr>
            </w:r>
            <w:r>
              <w:rPr>
                <w:rFonts w:ascii="Times New Roman" w:hAnsi="Times New Roman" w:cs="Times New Roman"/>
                <w:color w:val="auto"/>
                <w:sz w:val="24"/>
                <w:szCs w:val="24"/>
                <w:highlight w:val="none"/>
              </w:rPr>
            </w:r>
          </w:p>
          <w:p>
            <w:pPr>
              <w:ind w:left="0" w:right="375" w:firstLine="0"/>
              <w:jc w:val="both"/>
              <w:spacing w:after="0" w:afterAutospacing="0" w:line="240" w:lineRule="auto"/>
              <w:widowControl w:val="off"/>
              <w:rPr>
                <w:rFonts w:ascii="Times New Roman" w:hAnsi="Times New Roman" w:cs="Times New Roman"/>
                <w:color w:val="auto"/>
                <w:sz w:val="24"/>
                <w:szCs w:val="24"/>
                <w:highlight w:val="none"/>
              </w:rPr>
            </w:pPr>
            <w:r>
              <w:rPr>
                <w:rFonts w:ascii="Times New Roman" w:hAnsi="Times New Roman" w:eastAsia="Times New Roman" w:cs="Times New Roman"/>
                <w:color w:val="auto"/>
                <w:sz w:val="24"/>
                <w:szCs w:val="24"/>
                <w:highlight w:val="none"/>
                <w:lang w:val="ru-RU"/>
              </w:rPr>
              <w:t xml:space="preserve">Фактический адрес: </w:t>
            </w:r>
            <w:r>
              <w:rPr>
                <w:rFonts w:ascii="Times New Roman" w:hAnsi="Times New Roman" w:eastAsia="Times New Roman" w:cs="Times New Roman"/>
                <w:color w:val="auto"/>
                <w:sz w:val="24"/>
                <w:szCs w:val="24"/>
                <w:highlight w:val="none"/>
                <w:lang w:val="ru-RU"/>
              </w:rPr>
              <w:t xml:space="preserve">195277, </w:t>
            </w:r>
            <w:r>
              <w:rPr>
                <w:rFonts w:ascii="Times New Roman" w:hAnsi="Times New Roman" w:eastAsia="Times New Roman" w:cs="Times New Roman"/>
                <w:color w:val="auto"/>
                <w:sz w:val="24"/>
                <w:szCs w:val="24"/>
                <w:highlight w:val="none"/>
                <w:lang w:val="ru-RU"/>
              </w:rPr>
              <w:t xml:space="preserve">г. Санкт-Петербург, </w:t>
            </w:r>
            <w:r>
              <w:rPr>
                <w:rFonts w:ascii="Times New Roman" w:hAnsi="Times New Roman" w:eastAsia="Times New Roman" w:cs="Times New Roman"/>
                <w:color w:val="auto"/>
                <w:sz w:val="24"/>
                <w:szCs w:val="24"/>
                <w:highlight w:val="none"/>
                <w:lang w:val="ru-RU"/>
              </w:rPr>
              <w:t xml:space="preserve">вн.тер.г. </w:t>
            </w:r>
            <w:r>
              <w:rPr>
                <w:rFonts w:ascii="Times New Roman" w:hAnsi="Times New Roman" w:eastAsia="Times New Roman" w:cs="Times New Roman"/>
                <w:color w:val="auto"/>
                <w:sz w:val="24"/>
                <w:szCs w:val="24"/>
                <w:highlight w:val="none"/>
                <w:lang w:val="ru-RU"/>
              </w:rPr>
              <w:t xml:space="preserve">муниципальный </w:t>
            </w:r>
            <w:r>
              <w:rPr>
                <w:rFonts w:ascii="Times New Roman" w:hAnsi="Times New Roman" w:eastAsia="Times New Roman" w:cs="Times New Roman"/>
                <w:color w:val="auto"/>
                <w:sz w:val="24"/>
                <w:szCs w:val="24"/>
                <w:highlight w:val="none"/>
                <w:lang w:val="ru-RU"/>
              </w:rPr>
              <w:t xml:space="preserve">округ </w:t>
            </w:r>
            <w:r>
              <w:rPr>
                <w:rFonts w:ascii="Times New Roman" w:hAnsi="Times New Roman" w:eastAsia="Times New Roman" w:cs="Times New Roman"/>
                <w:color w:val="auto"/>
                <w:sz w:val="24"/>
                <w:szCs w:val="24"/>
                <w:highlight w:val="none"/>
                <w:lang w:val="ru-RU"/>
              </w:rPr>
              <w:t xml:space="preserve">Сампсониевское, </w:t>
            </w:r>
            <w:r>
              <w:rPr>
                <w:rFonts w:ascii="Times New Roman" w:hAnsi="Times New Roman" w:eastAsia="Times New Roman" w:cs="Times New Roman"/>
                <w:color w:val="auto"/>
                <w:sz w:val="24"/>
                <w:szCs w:val="24"/>
                <w:highlight w:val="none"/>
                <w:lang w:val="ru-RU"/>
              </w:rPr>
              <w:t xml:space="preserve">ул. Гренадерская, </w:t>
            </w:r>
            <w:r>
              <w:rPr>
                <w:rFonts w:ascii="Times New Roman" w:hAnsi="Times New Roman" w:eastAsia="Times New Roman" w:cs="Times New Roman"/>
                <w:color w:val="auto"/>
                <w:sz w:val="24"/>
                <w:szCs w:val="24"/>
                <w:highlight w:val="none"/>
                <w:lang w:val="ru-RU"/>
              </w:rPr>
              <w:t xml:space="preserve">д. 7, </w:t>
            </w:r>
            <w:r>
              <w:rPr>
                <w:rFonts w:ascii="Times New Roman" w:hAnsi="Times New Roman" w:eastAsia="Times New Roman" w:cs="Times New Roman"/>
                <w:color w:val="auto"/>
                <w:sz w:val="24"/>
                <w:szCs w:val="24"/>
                <w:highlight w:val="none"/>
                <w:lang w:val="ru-RU"/>
              </w:rPr>
              <w:t xml:space="preserve">литера А</w:t>
            </w:r>
            <w:r>
              <w:rPr>
                <w:rFonts w:ascii="Times New Roman" w:hAnsi="Times New Roman" w:cs="Times New Roman"/>
                <w:color w:val="auto"/>
                <w:sz w:val="24"/>
                <w:szCs w:val="24"/>
                <w:highlight w:val="none"/>
              </w:rPr>
            </w:r>
            <w:r>
              <w:rPr>
                <w:rFonts w:ascii="Times New Roman" w:hAnsi="Times New Roman" w:cs="Times New Roman"/>
                <w:color w:val="auto"/>
                <w:sz w:val="24"/>
                <w:szCs w:val="24"/>
                <w:highlight w:val="none"/>
              </w:rPr>
            </w:r>
          </w:p>
          <w:p>
            <w:pPr>
              <w:ind w:left="0" w:right="375" w:firstLine="0"/>
              <w:jc w:val="both"/>
              <w:spacing w:after="0" w:afterAutospacing="0" w:line="240" w:lineRule="auto"/>
              <w:widowControl w:val="off"/>
              <w:rPr>
                <w:rFonts w:ascii="Times New Roman" w:hAnsi="Times New Roman" w:cs="Times New Roman"/>
                <w:color w:val="auto"/>
                <w:sz w:val="24"/>
                <w:szCs w:val="24"/>
                <w:highlight w:val="none"/>
              </w:rPr>
            </w:pPr>
            <w:r>
              <w:rPr>
                <w:rFonts w:ascii="Times New Roman" w:hAnsi="Times New Roman" w:eastAsia="Times New Roman" w:cs="Times New Roman"/>
                <w:color w:val="auto"/>
                <w:sz w:val="24"/>
                <w:szCs w:val="24"/>
                <w:highlight w:val="none"/>
                <w:lang w:val="ru-RU"/>
              </w:rPr>
            </w:r>
            <w:r>
              <w:rPr>
                <w:rFonts w:ascii="Times New Roman" w:hAnsi="Times New Roman" w:cs="Times New Roman"/>
                <w:color w:val="auto"/>
                <w:sz w:val="24"/>
                <w:szCs w:val="24"/>
                <w:highlight w:val="none"/>
              </w:rPr>
            </w:r>
            <w:r>
              <w:rPr>
                <w:rFonts w:ascii="Times New Roman" w:hAnsi="Times New Roman" w:cs="Times New Roman"/>
                <w:color w:val="auto"/>
                <w:sz w:val="24"/>
                <w:szCs w:val="24"/>
                <w:highlight w:val="none"/>
              </w:rPr>
            </w:r>
          </w:p>
          <w:p>
            <w:pPr>
              <w:ind w:left="0" w:right="0" w:firstLine="0"/>
              <w:jc w:val="both"/>
              <w:spacing w:before="0" w:after="0"/>
              <w:rPr>
                <w:rFonts w:ascii="Times New Roman" w:hAnsi="Times New Roman" w:cs="Times New Roman"/>
                <w:sz w:val="24"/>
                <w:szCs w:val="24"/>
                <w:highlight w: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none"/>
              </w:rPr>
              <w:t xml:space="preserve">ОГРН </w:t>
            </w:r>
            <w:r>
              <w:rPr>
                <w:rFonts w:ascii="Times New Roman" w:hAnsi="Times New Roman" w:eastAsia="Times New Roman" w:cs="Times New Roman"/>
                <w:color w:val="000000"/>
                <w:sz w:val="24"/>
                <w:szCs w:val="24"/>
                <w:highlight w:val="none"/>
              </w:rPr>
              <w:t xml:space="preserve">1044316537100</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0" w:firstLine="0"/>
              <w:jc w:val="both"/>
              <w:spacing w:before="0" w:after="0"/>
              <w:rPr>
                <w:rFonts w:ascii="Times New Roman" w:hAnsi="Times New Roman" w:cs="Times New Roman"/>
                <w:sz w:val="24"/>
                <w:szCs w:val="24"/>
                <w:highlight w: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none"/>
              </w:rPr>
              <w:t xml:space="preserve">ИНН </w:t>
            </w:r>
            <w:r>
              <w:rPr>
                <w:rFonts w:ascii="Times New Roman" w:hAnsi="Times New Roman" w:eastAsia="Times New Roman" w:cs="Times New Roman"/>
                <w:color w:val="000000"/>
                <w:sz w:val="24"/>
                <w:szCs w:val="24"/>
                <w:highlight w:val="none"/>
              </w:rPr>
              <w:t xml:space="preserve">4345083100</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0" w:firstLine="0"/>
              <w:jc w:val="both"/>
              <w:spacing w:before="0" w:after="0"/>
              <w:rPr>
                <w:rFonts w:ascii="Times New Roman" w:hAnsi="Times New Roman" w:cs="Times New Roman"/>
                <w:sz w:val="24"/>
                <w:szCs w:val="24"/>
                <w:highlight w: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none"/>
              </w:rPr>
              <w:t xml:space="preserve">КПП </w:t>
            </w:r>
            <w:r>
              <w:rPr>
                <w:rFonts w:ascii="Times New Roman" w:hAnsi="Times New Roman" w:eastAsia="Times New Roman" w:cs="Times New Roman"/>
                <w:color w:val="000000"/>
                <w:sz w:val="24"/>
                <w:szCs w:val="24"/>
                <w:highlight w:val="none"/>
              </w:rPr>
              <w:t xml:space="preserve">780201001</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0" w:firstLine="0"/>
              <w:jc w:val="both"/>
              <w:spacing w:before="0" w:after="0"/>
              <w:rPr>
                <w:rFonts w:ascii="Times New Roman" w:hAnsi="Times New Roman" w:cs="Times New Roman"/>
                <w:sz w:val="24"/>
                <w:szCs w:val="24"/>
                <w:highlight w: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none"/>
              </w:rPr>
              <w:t xml:space="preserve">р/с: </w:t>
            </w:r>
            <w:r>
              <w:rPr>
                <w:rFonts w:ascii="Times New Roman" w:hAnsi="Times New Roman" w:eastAsia="Times New Roman" w:cs="Times New Roman"/>
                <w:color w:val="000000"/>
                <w:sz w:val="24"/>
                <w:szCs w:val="24"/>
                <w:highlight w:val="none"/>
              </w:rPr>
              <w:t xml:space="preserve">40702810800000094770</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0" w:firstLine="0"/>
              <w:jc w:val="both"/>
              <w:spacing w:before="0" w:after="0"/>
              <w:rPr>
                <w:rFonts w:ascii="Times New Roman" w:hAnsi="Times New Roman" w:cs="Times New Roman"/>
                <w:sz w:val="24"/>
                <w:szCs w:val="24"/>
                <w:highlight w: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none"/>
              </w:rPr>
              <w:t xml:space="preserve">Банк: Банк ГПБ (АО), г. Москва</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0" w:firstLine="0"/>
              <w:jc w:val="both"/>
              <w:spacing w:before="0" w:after="0"/>
              <w:rPr>
                <w:rFonts w:ascii="Times New Roman" w:hAnsi="Times New Roman" w:cs="Times New Roman"/>
                <w:sz w:val="24"/>
                <w:szCs w:val="24"/>
                <w:highlight w: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none"/>
              </w:rPr>
              <w:t xml:space="preserve">БИК 044525823</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0" w:firstLine="0"/>
              <w:jc w:val="both"/>
              <w:spacing w:before="0" w:after="0"/>
              <w:rPr>
                <w:rFonts w:ascii="Times New Roman" w:hAnsi="Times New Roman" w:cs="Times New Roman"/>
                <w:sz w:val="24"/>
                <w:szCs w:val="24"/>
                <w:highlight w: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none"/>
              </w:rPr>
              <w:t xml:space="preserve">к/с 30101810200000000823</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0" w:firstLine="0"/>
              <w:jc w:val="both"/>
              <w:spacing w:before="0" w:after="0"/>
              <w:rPr>
                <w:rFonts w:ascii="Times New Roman" w:hAnsi="Times New Roman" w:cs="Times New Roman"/>
                <w:sz w:val="24"/>
                <w:szCs w:val="24"/>
                <w:highlight w: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none"/>
              </w:rPr>
              <w:t xml:space="preserve">ОКПО </w:t>
            </w:r>
            <w:r>
              <w:rPr>
                <w:rFonts w:ascii="Times New Roman" w:hAnsi="Times New Roman" w:eastAsia="Times New Roman" w:cs="Times New Roman"/>
                <w:color w:val="000000"/>
                <w:sz w:val="24"/>
                <w:szCs w:val="24"/>
                <w:highlight w:val="none"/>
              </w:rPr>
              <w:t xml:space="preserve">10919359</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0" w:firstLine="0"/>
              <w:jc w:val="both"/>
              <w:spacing w:before="0" w:after="0"/>
              <w:rPr>
                <w:rFonts w:ascii="Times New Roman" w:hAnsi="Times New Roman" w:cs="Times New Roman"/>
                <w:sz w:val="24"/>
                <w:szCs w:val="24"/>
                <w:highlight w: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none"/>
              </w:rPr>
              <w:t xml:space="preserve">ОКТМО </w:t>
            </w:r>
            <w:r>
              <w:rPr>
                <w:rFonts w:ascii="Times New Roman" w:hAnsi="Times New Roman" w:eastAsia="Times New Roman" w:cs="Times New Roman"/>
                <w:color w:val="000000"/>
                <w:sz w:val="24"/>
                <w:szCs w:val="24"/>
                <w:highlight w:val="none"/>
              </w:rPr>
              <w:t xml:space="preserve">40314000000</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176"/>
              <w:jc w:val="both"/>
              <w:spacing w:before="0" w:after="0"/>
              <w:rPr>
                <w:rFonts w:ascii="Times New Roman" w:hAnsi="Times New Roman" w:cs="Times New Roman"/>
                <w:color w:val="auto"/>
                <w:sz w:val="24"/>
                <w:szCs w:val="24"/>
                <w:highlight w:val="none"/>
              </w:rPr>
            </w:pPr>
            <w:r>
              <w:rPr>
                <w:rFonts w:ascii="Times New Roman" w:hAnsi="Times New Roman" w:eastAsia="Times New Roman" w:cs="Times New Roman"/>
                <w:color w:val="auto"/>
                <w:sz w:val="24"/>
                <w:szCs w:val="24"/>
                <w:highlight w:val="none"/>
              </w:rPr>
            </w:r>
            <w:r>
              <w:rPr>
                <w:rFonts w:ascii="Times New Roman" w:hAnsi="Times New Roman" w:cs="Times New Roman"/>
                <w:color w:val="auto"/>
                <w:sz w:val="24"/>
                <w:szCs w:val="24"/>
                <w:highlight w:val="none"/>
              </w:rPr>
            </w:r>
            <w:r>
              <w:rPr>
                <w:rFonts w:ascii="Times New Roman" w:hAnsi="Times New Roman" w:cs="Times New Roman"/>
                <w:color w:val="auto"/>
                <w:sz w:val="24"/>
                <w:szCs w:val="24"/>
                <w:highlight w:val="none"/>
              </w:rPr>
            </w:r>
          </w:p>
          <w:p>
            <w:pPr>
              <w:pStyle w:val="1176"/>
              <w:jc w:val="both"/>
              <w:spacing w:before="0" w:after="0"/>
              <w:rPr>
                <w:rFonts w:ascii="Times New Roman" w:hAnsi="Times New Roman" w:cs="Times New Roman"/>
                <w:color w:val="auto"/>
                <w:sz w:val="24"/>
                <w:szCs w:val="24"/>
                <w:highlight w:val="none"/>
              </w:rPr>
            </w:pPr>
            <w:r>
              <w:rPr>
                <w:rFonts w:ascii="Times New Roman" w:hAnsi="Times New Roman" w:eastAsia="Times New Roman" w:cs="Times New Roman"/>
                <w:color w:val="auto"/>
                <w:sz w:val="24"/>
                <w:szCs w:val="24"/>
                <w:highlight w:val="none"/>
              </w:rPr>
              <w:t xml:space="preserve">Телефон: 8 (812) 641-19-00</w:t>
            </w:r>
            <w:r>
              <w:rPr>
                <w:rFonts w:ascii="Times New Roman" w:hAnsi="Times New Roman" w:cs="Times New Roman"/>
                <w:color w:val="auto"/>
                <w:sz w:val="24"/>
                <w:szCs w:val="24"/>
                <w:highlight w:val="none"/>
              </w:rPr>
            </w:r>
            <w:r>
              <w:rPr>
                <w:rFonts w:ascii="Times New Roman" w:hAnsi="Times New Roman" w:cs="Times New Roman"/>
                <w:color w:val="auto"/>
                <w:sz w:val="24"/>
                <w:szCs w:val="24"/>
                <w:highlight w:val="none"/>
              </w:rPr>
            </w:r>
          </w:p>
          <w:p>
            <w:pPr>
              <w:pStyle w:val="1134"/>
              <w:spacing w:line="240" w:lineRule="auto"/>
              <w:widowControl w:val="off"/>
              <w:rPr>
                <w:rFonts w:ascii="Times New Roman" w:hAnsi="Times New Roman" w:cs="Times New Roman"/>
                <w:sz w:val="24"/>
                <w:szCs w:val="24"/>
                <w:highlight w:val="none"/>
              </w:rPr>
            </w:pPr>
            <w:r>
              <w:rPr>
                <w:rFonts w:ascii="Times New Roman" w:hAnsi="Times New Roman" w:eastAsia="Times New Roman" w:cs="Times New Roman"/>
                <w:b w:val="0"/>
                <w:sz w:val="24"/>
                <w:szCs w:val="24"/>
                <w:highlight w:val="none"/>
                <w:lang w:val="en-US"/>
              </w:rPr>
              <w:t xml:space="preserve">e</w:t>
            </w:r>
            <w:r>
              <w:rPr>
                <w:rFonts w:ascii="Times New Roman" w:hAnsi="Times New Roman" w:eastAsia="Times New Roman" w:cs="Times New Roman"/>
                <w:b w:val="0"/>
                <w:sz w:val="24"/>
                <w:szCs w:val="24"/>
                <w:highlight w:val="none"/>
                <w:lang w:val="ru-RU"/>
              </w:rPr>
              <w:t xml:space="preserve">-</w:t>
            </w:r>
            <w:r>
              <w:rPr>
                <w:rFonts w:ascii="Times New Roman" w:hAnsi="Times New Roman" w:eastAsia="Times New Roman" w:cs="Times New Roman"/>
                <w:b w:val="0"/>
                <w:sz w:val="24"/>
                <w:szCs w:val="24"/>
                <w:highlight w:val="none"/>
                <w:lang w:val="en-US"/>
              </w:rPr>
              <w:t xml:space="preserve">mail</w:t>
            </w:r>
            <w:r>
              <w:rPr>
                <w:rFonts w:ascii="Times New Roman" w:hAnsi="Times New Roman" w:eastAsia="Times New Roman" w:cs="Times New Roman"/>
                <w:b w:val="0"/>
                <w:sz w:val="24"/>
                <w:szCs w:val="24"/>
                <w:highlight w:val="none"/>
                <w:lang w:val="ru-RU"/>
              </w:rPr>
              <w:t xml:space="preserve">: </w:t>
            </w:r>
            <w:r>
              <w:rPr>
                <w:rFonts w:ascii="Times New Roman" w:hAnsi="Times New Roman" w:eastAsia="Times New Roman" w:cs="Times New Roman"/>
                <w:b w:val="0"/>
                <w:sz w:val="24"/>
                <w:szCs w:val="24"/>
                <w:highlight w:val="none"/>
                <w:lang w:val="en-US"/>
              </w:rPr>
              <w:t xml:space="preserve">info</w:t>
            </w:r>
            <w:r>
              <w:rPr>
                <w:rFonts w:ascii="Times New Roman" w:hAnsi="Times New Roman" w:eastAsia="Times New Roman" w:cs="Times New Roman"/>
                <w:b w:val="0"/>
                <w:sz w:val="24"/>
                <w:szCs w:val="24"/>
                <w:highlight w:val="none"/>
                <w:lang w:val="ru-RU"/>
              </w:rPr>
              <w:t xml:space="preserve">@</w:t>
            </w:r>
            <w:r>
              <w:rPr>
                <w:rFonts w:ascii="Times New Roman" w:hAnsi="Times New Roman" w:eastAsia="Times New Roman" w:cs="Times New Roman"/>
                <w:b w:val="0"/>
                <w:sz w:val="24"/>
                <w:szCs w:val="24"/>
                <w:highlight w:val="none"/>
                <w:lang w:val="en-US"/>
              </w:rPr>
              <w:t xml:space="preserve">diagnostika</w:t>
            </w:r>
            <w:r>
              <w:rPr>
                <w:rFonts w:ascii="Times New Roman" w:hAnsi="Times New Roman" w:eastAsia="Times New Roman" w:cs="Times New Roman"/>
                <w:b w:val="0"/>
                <w:sz w:val="24"/>
                <w:szCs w:val="24"/>
                <w:highlight w:val="none"/>
                <w:lang w:val="ru-RU"/>
              </w:rPr>
              <w:t xml:space="preserve">.</w:t>
            </w:r>
            <w:r>
              <w:rPr>
                <w:rFonts w:ascii="Times New Roman" w:hAnsi="Times New Roman" w:eastAsia="Times New Roman" w:cs="Times New Roman"/>
                <w:b w:val="0"/>
                <w:sz w:val="24"/>
                <w:szCs w:val="24"/>
                <w:highlight w:val="none"/>
                <w:lang w:val="en-US"/>
              </w:rPr>
              <w:t xml:space="preserve">gazprom</w:t>
            </w:r>
            <w:r>
              <w:rPr>
                <w:rFonts w:ascii="Times New Roman" w:hAnsi="Times New Roman" w:eastAsia="Times New Roman" w:cs="Times New Roman"/>
                <w:b w:val="0"/>
                <w:sz w:val="24"/>
                <w:szCs w:val="24"/>
                <w:highlight w:val="none"/>
                <w:lang w:val="ru-RU"/>
              </w:rPr>
              <w:t xml:space="preserve">.</w:t>
            </w:r>
            <w:r>
              <w:rPr>
                <w:rFonts w:ascii="Times New Roman" w:hAnsi="Times New Roman" w:eastAsia="Times New Roman" w:cs="Times New Roman"/>
                <w:b w:val="0"/>
                <w:sz w:val="24"/>
                <w:szCs w:val="24"/>
                <w:highlight w:val="none"/>
                <w:lang w:val="en-US"/>
              </w:rPr>
              <w:t xml:space="preserve">ru</w:t>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2569" w:type="pct"/>
            <w:textDirection w:val="lrTb"/>
            <w:noWrap w:val="false"/>
          </w:tcPr>
          <w:p>
            <w:pPr>
              <w:ind w:left="0" w:firstLine="0"/>
              <w:jc w:val="left"/>
              <w:keepNext/>
              <w:spacing w:before="0" w:after="0" w:line="21" w:lineRule="atLeast"/>
              <w:rPr>
                <w:b/>
                <w:bCs/>
                <w:color w:val="ff0000"/>
                <w:sz w:val="24"/>
                <w:szCs w:val="24"/>
                <w:highlight w:val="none"/>
              </w:rPr>
              <w:outlineLvl w:val="1"/>
            </w:pPr>
            <w:r>
              <w:rPr>
                <w:b/>
                <w:color w:val="ff0000"/>
                <w:sz w:val="24"/>
                <w:szCs w:val="24"/>
                <w:highlight w:val="none"/>
              </w:rPr>
              <w:t xml:space="preserve">Исполнитель:</w:t>
            </w:r>
            <w:r>
              <w:rPr>
                <w:b/>
                <w:bCs/>
                <w:color w:val="ff0000"/>
                <w:sz w:val="24"/>
                <w:szCs w:val="24"/>
                <w:highlight w:val="none"/>
              </w:rPr>
            </w:r>
            <w:r>
              <w:rPr>
                <w:b/>
                <w:bCs/>
                <w:color w:val="ff0000"/>
                <w:sz w:val="24"/>
                <w:szCs w:val="24"/>
                <w:highlight w:val="none"/>
              </w:rPr>
            </w:r>
          </w:p>
        </w:tc>
      </w:tr>
      <w:tr>
        <w:tblPrEx/>
        <w:trPr>
          <w:trHeight w:val="169"/>
        </w:trPr>
        <w:tc>
          <w:tcPr>
            <w:tcW w:w="2431" w:type="pct"/>
            <w:textDirection w:val="lrTb"/>
            <w:noWrap w:val="false"/>
          </w:tcPr>
          <w:p>
            <w:pPr>
              <w:ind w:left="0" w:firstLine="0"/>
              <w:spacing w:before="0" w:after="0" w:line="21" w:lineRule="atLeast"/>
              <w:rPr>
                <w:bCs/>
                <w:sz w:val="24"/>
                <w:szCs w:val="24"/>
                <w:highlight w:val="none"/>
              </w:rPr>
            </w:pPr>
            <w:r>
              <w:rPr>
                <w:bCs/>
                <w:sz w:val="24"/>
                <w:szCs w:val="24"/>
                <w:highlight w:val="none"/>
              </w:rPr>
              <w:t xml:space="preserve">Генеральный директор</w:t>
            </w:r>
            <w:r>
              <w:rPr>
                <w:bCs/>
                <w:sz w:val="24"/>
                <w:szCs w:val="24"/>
                <w:highlight w:val="none"/>
              </w:rPr>
            </w:r>
            <w:r>
              <w:rPr>
                <w:bCs/>
                <w:sz w:val="24"/>
                <w:szCs w:val="24"/>
                <w:highlight w:val="none"/>
              </w:rPr>
            </w:r>
          </w:p>
          <w:p>
            <w:pPr>
              <w:ind w:left="0" w:firstLine="0"/>
              <w:spacing w:before="0" w:after="0" w:line="21" w:lineRule="atLeast"/>
              <w:rPr>
                <w:bCs/>
                <w:sz w:val="24"/>
                <w:szCs w:val="24"/>
                <w:highlight w:val="none"/>
              </w:rPr>
            </w:pPr>
            <w:r>
              <w:rPr>
                <w:bCs/>
                <w:sz w:val="24"/>
                <w:szCs w:val="24"/>
                <w:highlight w:val="none"/>
              </w:rPr>
              <w:t xml:space="preserve">АО «Газпром диагностика»</w:t>
            </w:r>
            <w:r>
              <w:rPr>
                <w:bCs/>
                <w:sz w:val="24"/>
                <w:szCs w:val="24"/>
                <w:highlight w:val="none"/>
              </w:rPr>
            </w:r>
            <w:r>
              <w:rPr>
                <w:bCs/>
                <w:sz w:val="24"/>
                <w:szCs w:val="24"/>
                <w:highlight w:val="none"/>
              </w:rPr>
            </w:r>
          </w:p>
          <w:p>
            <w:pPr>
              <w:spacing w:before="0" w:after="0" w:line="21" w:lineRule="atLeast"/>
              <w:rPr>
                <w:bCs/>
                <w:sz w:val="24"/>
                <w:szCs w:val="24"/>
                <w:highlight w:val="none"/>
              </w:rPr>
            </w:pPr>
            <w:r>
              <w:rPr>
                <w:bCs/>
                <w:sz w:val="24"/>
                <w:szCs w:val="24"/>
                <w:highlight w:val="none"/>
              </w:rPr>
            </w:r>
            <w:r>
              <w:rPr>
                <w:bCs/>
                <w:sz w:val="24"/>
                <w:szCs w:val="24"/>
                <w:highlight w:val="none"/>
              </w:rPr>
            </w:r>
            <w:r>
              <w:rPr>
                <w:bCs/>
                <w:sz w:val="24"/>
                <w:szCs w:val="24"/>
                <w:highlight w:val="none"/>
              </w:rPr>
            </w:r>
          </w:p>
          <w:p>
            <w:pPr>
              <w:ind w:left="0" w:firstLine="0"/>
              <w:spacing w:before="0" w:after="0" w:line="21" w:lineRule="atLeast"/>
              <w:rPr>
                <w:sz w:val="24"/>
                <w:szCs w:val="24"/>
                <w:highlight w:val="none"/>
              </w:rPr>
            </w:pPr>
            <w:r>
              <w:rPr>
                <w:bCs/>
                <w:sz w:val="24"/>
                <w:szCs w:val="24"/>
                <w:highlight w:val="none"/>
              </w:rPr>
            </w:r>
            <w:r>
              <w:rPr>
                <w:sz w:val="24"/>
                <w:szCs w:val="24"/>
                <w:highlight w:val="none"/>
              </w:rPr>
            </w:r>
            <w:r>
              <w:rPr>
                <w:sz w:val="24"/>
                <w:szCs w:val="24"/>
                <w:highlight w:val="none"/>
              </w:rPr>
            </w:r>
          </w:p>
          <w:p>
            <w:pPr>
              <w:ind w:left="0" w:firstLine="0"/>
              <w:keepNext/>
              <w:spacing w:before="0" w:after="0" w:line="21" w:lineRule="atLeast"/>
              <w:rPr>
                <w:sz w:val="24"/>
                <w:szCs w:val="24"/>
                <w:highlight w:val="none"/>
              </w:rPr>
              <w:outlineLvl w:val="2"/>
            </w:pPr>
            <w:r>
              <w:rPr>
                <w:sz w:val="24"/>
                <w:szCs w:val="24"/>
                <w:highlight w:val="none"/>
              </w:rPr>
              <w:t xml:space="preserve">_____________________/С.В. Скрынников/</w:t>
            </w:r>
            <w:r>
              <w:rPr>
                <w:sz w:val="24"/>
                <w:szCs w:val="24"/>
                <w:highlight w:val="none"/>
              </w:rPr>
            </w:r>
            <w:r>
              <w:rPr>
                <w:sz w:val="24"/>
                <w:szCs w:val="24"/>
                <w:highlight w:val="none"/>
              </w:rPr>
            </w:r>
          </w:p>
          <w:p>
            <w:pPr>
              <w:ind w:left="0" w:firstLine="0"/>
              <w:keepNext/>
              <w:spacing w:before="0" w:after="0" w:line="21" w:lineRule="atLeast"/>
              <w:rPr>
                <w:sz w:val="24"/>
                <w:szCs w:val="24"/>
                <w:highlight w:val="none"/>
              </w:rPr>
              <w:outlineLvl w:val="2"/>
            </w:pPr>
            <w:r>
              <w:rPr>
                <w:sz w:val="24"/>
                <w:szCs w:val="24"/>
                <w:highlight w:val="none"/>
              </w:rPr>
              <w:t xml:space="preserve">М.П.</w:t>
            </w:r>
            <w:r>
              <w:rPr>
                <w:sz w:val="24"/>
                <w:szCs w:val="24"/>
                <w:highlight w:val="none"/>
              </w:rPr>
            </w:r>
            <w:r>
              <w:rPr>
                <w:sz w:val="24"/>
                <w:szCs w:val="24"/>
                <w:highlight w:val="none"/>
              </w:rPr>
            </w:r>
          </w:p>
        </w:tc>
        <w:tc>
          <w:tcPr>
            <w:tcW w:w="2569" w:type="pct"/>
            <w:textDirection w:val="lrTb"/>
            <w:noWrap w:val="false"/>
          </w:tcPr>
          <w:p>
            <w:pPr>
              <w:ind w:left="0" w:firstLine="0"/>
              <w:keepNext/>
              <w:spacing w:before="0" w:after="0" w:line="21" w:lineRule="atLeast"/>
              <w:rPr>
                <w:color w:val="ff0000"/>
                <w:sz w:val="24"/>
                <w:szCs w:val="24"/>
                <w:highlight w:val="none"/>
              </w:rPr>
              <w:outlineLvl w:val="1"/>
            </w:pPr>
            <w:r>
              <w:rPr>
                <w:color w:val="ff0000"/>
                <w:sz w:val="24"/>
                <w:szCs w:val="24"/>
                <w:highlight w:val="none"/>
              </w:rPr>
              <w:t xml:space="preserve">____________________________</w:t>
            </w:r>
            <w:r>
              <w:rPr>
                <w:color w:val="ff0000"/>
                <w:sz w:val="24"/>
                <w:szCs w:val="24"/>
                <w:highlight w:val="none"/>
              </w:rPr>
            </w:r>
            <w:r>
              <w:rPr>
                <w:color w:val="ff0000"/>
                <w:sz w:val="24"/>
                <w:szCs w:val="24"/>
                <w:highlight w:val="none"/>
              </w:rPr>
            </w:r>
          </w:p>
          <w:p>
            <w:pPr>
              <w:ind w:left="0" w:firstLine="0"/>
              <w:keepNext/>
              <w:spacing w:before="0" w:after="0" w:line="21" w:lineRule="atLeast"/>
              <w:rPr>
                <w:color w:val="ff0000"/>
                <w:sz w:val="24"/>
                <w:szCs w:val="24"/>
                <w:highlight w:val="none"/>
              </w:rPr>
              <w:outlineLvl w:val="1"/>
            </w:pPr>
            <w:r>
              <w:rPr>
                <w:color w:val="ff0000"/>
                <w:sz w:val="24"/>
                <w:szCs w:val="24"/>
                <w:highlight w:val="none"/>
              </w:rPr>
              <w:t xml:space="preserve">____________________________</w:t>
            </w:r>
            <w:r>
              <w:rPr>
                <w:color w:val="ff0000"/>
                <w:sz w:val="24"/>
                <w:szCs w:val="24"/>
                <w:highlight w:val="none"/>
              </w:rPr>
            </w:r>
            <w:r>
              <w:rPr>
                <w:color w:val="ff0000"/>
                <w:sz w:val="24"/>
                <w:szCs w:val="24"/>
                <w:highlight w:val="none"/>
              </w:rPr>
            </w:r>
          </w:p>
          <w:p>
            <w:pPr>
              <w:ind w:left="0" w:firstLine="0"/>
              <w:keepNext/>
              <w:spacing w:before="0" w:after="0" w:line="21" w:lineRule="atLeast"/>
              <w:rPr>
                <w:color w:val="ff0000"/>
                <w:sz w:val="24"/>
                <w:szCs w:val="24"/>
                <w:highlight w:val="none"/>
              </w:rPr>
              <w:outlineLvl w:val="1"/>
            </w:pPr>
            <w:r>
              <w:rPr>
                <w:color w:val="ff0000"/>
                <w:sz w:val="24"/>
                <w:szCs w:val="24"/>
                <w:highlight w:val="none"/>
              </w:rPr>
            </w:r>
            <w:r>
              <w:rPr>
                <w:color w:val="ff0000"/>
                <w:sz w:val="24"/>
                <w:szCs w:val="24"/>
                <w:highlight w:val="none"/>
              </w:rPr>
            </w:r>
            <w:r>
              <w:rPr>
                <w:color w:val="ff0000"/>
                <w:sz w:val="24"/>
                <w:szCs w:val="24"/>
                <w:highlight w:val="none"/>
              </w:rPr>
            </w:r>
          </w:p>
          <w:p>
            <w:pPr>
              <w:ind w:left="0" w:firstLine="0"/>
              <w:keepNext/>
              <w:spacing w:before="0" w:after="0" w:line="21" w:lineRule="atLeast"/>
              <w:rPr>
                <w:color w:val="ff0000"/>
                <w:sz w:val="24"/>
                <w:szCs w:val="24"/>
                <w:highlight w:val="none"/>
              </w:rPr>
              <w:outlineLvl w:val="1"/>
            </w:pPr>
            <w:r>
              <w:rPr>
                <w:color w:val="ff0000"/>
                <w:sz w:val="24"/>
                <w:szCs w:val="24"/>
                <w:highlight w:val="none"/>
              </w:rPr>
            </w:r>
            <w:r>
              <w:rPr>
                <w:color w:val="ff0000"/>
                <w:sz w:val="24"/>
                <w:szCs w:val="24"/>
                <w:highlight w:val="none"/>
              </w:rPr>
            </w:r>
            <w:r>
              <w:rPr>
                <w:color w:val="ff0000"/>
                <w:sz w:val="24"/>
                <w:szCs w:val="24"/>
                <w:highlight w:val="none"/>
              </w:rPr>
            </w:r>
          </w:p>
          <w:p>
            <w:pPr>
              <w:ind w:left="0" w:firstLine="0"/>
              <w:keepNext/>
              <w:spacing w:before="0" w:after="0" w:line="21" w:lineRule="atLeast"/>
              <w:rPr>
                <w:color w:val="ff0000"/>
                <w:sz w:val="24"/>
                <w:szCs w:val="24"/>
                <w:highlight w:val="none"/>
              </w:rPr>
              <w:outlineLvl w:val="1"/>
            </w:pPr>
            <w:r>
              <w:rPr>
                <w:color w:val="ff0000"/>
                <w:sz w:val="24"/>
                <w:szCs w:val="24"/>
                <w:highlight w:val="none"/>
              </w:rPr>
              <w:t xml:space="preserve">____________________/</w:t>
            </w:r>
            <w:r>
              <w:rPr>
                <w:color w:val="ff0000"/>
                <w:sz w:val="24"/>
                <w:szCs w:val="24"/>
                <w:highlight w:val="none"/>
              </w:rPr>
              <w:t xml:space="preserve">________</w:t>
            </w:r>
            <w:r>
              <w:rPr>
                <w:color w:val="ff0000"/>
                <w:sz w:val="24"/>
                <w:szCs w:val="24"/>
                <w:highlight w:val="none"/>
              </w:rPr>
              <w:t xml:space="preserve">/</w:t>
            </w:r>
            <w:r>
              <w:rPr>
                <w:color w:val="ff0000"/>
                <w:sz w:val="24"/>
                <w:szCs w:val="24"/>
                <w:highlight w:val="none"/>
              </w:rPr>
            </w:r>
            <w:r>
              <w:rPr>
                <w:color w:val="ff0000"/>
                <w:sz w:val="24"/>
                <w:szCs w:val="24"/>
                <w:highlight w:val="none"/>
              </w:rPr>
            </w:r>
          </w:p>
          <w:p>
            <w:pPr>
              <w:ind w:left="0" w:firstLine="0"/>
              <w:keepNext/>
              <w:spacing w:before="0" w:after="0" w:line="21" w:lineRule="atLeast"/>
              <w:rPr>
                <w:color w:val="ff0000"/>
                <w:sz w:val="24"/>
                <w:szCs w:val="24"/>
                <w:highlight w:val="none"/>
              </w:rPr>
              <w:outlineLvl w:val="1"/>
            </w:pPr>
            <w:r>
              <w:rPr>
                <w:color w:val="ff0000"/>
                <w:sz w:val="24"/>
                <w:szCs w:val="24"/>
                <w:highlight w:val="none"/>
              </w:rPr>
              <w:t xml:space="preserve">М.П.</w:t>
            </w:r>
            <w:r>
              <w:rPr>
                <w:color w:val="ff0000"/>
                <w:sz w:val="24"/>
                <w:szCs w:val="24"/>
                <w:highlight w:val="none"/>
              </w:rPr>
            </w:r>
            <w:r>
              <w:rPr>
                <w:color w:val="ff0000"/>
                <w:sz w:val="24"/>
                <w:szCs w:val="24"/>
                <w:highlight w:val="none"/>
              </w:rPr>
            </w:r>
          </w:p>
        </w:tc>
      </w:tr>
    </w:tbl>
    <w:p>
      <w:pPr>
        <w:pStyle w:val="1138"/>
        <w:contextualSpacing w:val="0"/>
        <w:ind w:firstLine="540"/>
        <w:jc w:val="both"/>
        <w:spacing w:before="0" w:after="0" w:line="240" w:lineRule="auto"/>
        <w:rPr>
          <w:rFonts w:ascii="Times New Roman" w:hAnsi="Times New Roman" w:cs="Times New Roman"/>
          <w:sz w:val="24"/>
          <w:szCs w:val="24"/>
          <w:highlight w:val="none"/>
        </w:rPr>
        <w:suppressLineNumbers w:val="0"/>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sectPr>
      <w:footnotePr/>
      <w:endnotePr/>
      <w:type w:val="continuous"/>
      <w:pgSz w:w="11906" w:h="16838" w:orient="portrait"/>
      <w:pgMar w:top="851" w:right="850" w:bottom="396" w:left="1701" w:header="708" w:footer="708" w:gutter="0"/>
      <w:cols w:num="1" w:sep="0" w:space="708" w:equalWidth="1"/>
      <w:docGrid w:linePitch="360"/>
    </w:sectPr>
  </w:body>
</w:document>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m.ellyeva" w:date="2023-09-06T12:46:32Z" w:initials="m">
    <w:p w14:paraId="00000001" w14:textId="00000001">
      <w:pPr>
        <w:spacing w:line="240" w:after="0" w:lineRule="auto" w:before="0"/>
        <w:ind w:firstLine="0" w:left="0" w:right="0"/>
        <w:jc w:val="left"/>
      </w:pPr>
      <w:r>
        <w:rPr>
          <w:rFonts w:eastAsia="Arial" w:ascii="Arial" w:hAnsi="Arial" w:cs="Arial"/>
          <w:sz w:val="22"/>
        </w:rPr>
        <w:t xml:space="preserve">удалить, оставить только номер и дату</w:t>
      </w:r>
    </w:p>
  </w:comment>
</w:comments>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sEx>
</file>

<file path=word/commentsIdsDocument.xml><?xml version="1.0" encoding="utf-8"?>
<w16cid:commentsIds xmlns:mc="http://schemas.openxmlformats.org/markup-compatibility/2006" xmlns:w16cid="http://schemas.microsoft.com/office/word/2016/wordml/cid" mc:Ignorable="w16cid">
  <w16cid:commentId w16cid:paraId="00000001" w16cid:durableId="7F3CD15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Symbol">
    <w:panose1 w:val="05010000000000000000"/>
  </w:font>
  <w:font w:name="ar pl shanheisun uni">
    <w:panose1 w:val="02000603000000000000"/>
  </w:font>
  <w:font w:name="AR PL ShanHeiSun Uni">
    <w:panose1 w:val="02000603000000000000"/>
  </w:font>
  <w:font w:name="Segoe UI">
    <w:panose1 w:val="020B0503020204020204"/>
  </w:font>
  <w:font w:name="Courier New">
    <w:panose1 w:val="02070309020205020404"/>
  </w:font>
  <w:font w:name="Tahoma">
    <w:panose1 w:val="020B0604030504040204"/>
  </w:font>
  <w:font w:name="Arial">
    <w:panose1 w:val="020B0604020202020204"/>
  </w:font>
  <w:font w:name="Consultant">
    <w:panose1 w:val="02000603000000000000"/>
  </w:font>
  <w:font w:name="Times New Roman">
    <w:panose1 w:val="02020603050405020304"/>
  </w:font>
  <w:font w:name="Calibri">
    <w:panose1 w:val="020F050202020403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 w:id="2">
    <w:p>
      <w:pPr>
        <w:pStyle w:val="1117"/>
      </w:pPr>
      <w:r>
        <w:rPr>
          <w:rStyle w:val="1119"/>
        </w:rPr>
        <w:footnoteRef/>
      </w:r>
      <w:r>
        <w:t xml:space="preserve"> </w:t>
      </w:r>
      <w:r>
        <w:rPr>
          <w:sz w:val="18"/>
          <w:szCs w:val="18"/>
        </w:rPr>
        <w:t xml:space="preserve">Указанная редакция п. 5.1. подлежит вк</w:t>
      </w:r>
      <w:r>
        <w:rPr>
          <w:sz w:val="18"/>
          <w:szCs w:val="18"/>
        </w:rPr>
        <w:t xml:space="preserve">лючению в Договор в случае, если контрагент применяет упрощенную систему налогообложения. При заключении Договора должен быть выбран только один из двух вариантов пункта 5.1. в зависимости от ситуации; включение обеих редакций п. 5.1. в Договор запрещено.</w:t>
      </w:r>
      <w:r/>
    </w:p>
  </w:footnote>
  <w:footnote w:id="3">
    <w:p>
      <w:pPr>
        <w:pStyle w:val="1117"/>
      </w:pPr>
      <w:r>
        <w:rPr>
          <w:rStyle w:val="1119"/>
        </w:rPr>
        <w:footnoteRef/>
      </w:r>
      <w:r>
        <w:t xml:space="preserve"> </w:t>
      </w:r>
      <w:r>
        <w:rPr>
          <w:sz w:val="18"/>
          <w:szCs w:val="18"/>
        </w:rPr>
        <w:t xml:space="preserve">Указанная редакция пункта 5.1. подлежит вклю</w:t>
      </w:r>
      <w:r>
        <w:rPr>
          <w:sz w:val="18"/>
          <w:szCs w:val="18"/>
        </w:rPr>
        <w:t xml:space="preserve">чению в Договор в случае, если контрагент не применяет упрощенную систему налогообложения. При заключении Договора должен быть выбран только один из двух вариантов пункта 5.1. в зависимости от ситуации; включение обеих редакций п. 5.1. в Договор запрещено.</w:t>
      </w:r>
      <w:r/>
    </w:p>
  </w:footnote>
  <w:footnote w:id="4">
    <w:p>
      <w:pPr>
        <w:pStyle w:val="1174"/>
        <w:jc w:val="both"/>
      </w:pPr>
      <w:r>
        <w:rPr>
          <w:rStyle w:val="1119"/>
        </w:rPr>
        <w:footnoteRef/>
      </w:r>
      <w:r>
        <w:t xml:space="preserve"> </w:t>
      </w:r>
      <w:r>
        <w:rPr>
          <w:sz w:val="18"/>
          <w:szCs w:val="18"/>
        </w:rPr>
        <w:t xml:space="preserve">Срок оплаты указывается исходя из следующего: </w:t>
      </w:r>
      <w:r/>
    </w:p>
    <w:p>
      <w:pPr>
        <w:pStyle w:val="1174"/>
        <w:jc w:val="both"/>
      </w:pPr>
      <w:r>
        <w:rPr>
          <w:sz w:val="18"/>
          <w:szCs w:val="18"/>
        </w:rPr>
        <w:t xml:space="preserve">- в случае если контрагент является субъектом малого и среднего предпринимательства (СМиСП), срок оплаты должен составлять 7 (семь) рабочих дней.</w:t>
      </w:r>
      <w:r/>
    </w:p>
    <w:p>
      <w:pPr>
        <w:pStyle w:val="1174"/>
        <w:jc w:val="both"/>
      </w:pPr>
      <w:r>
        <w:rPr>
          <w:sz w:val="18"/>
          <w:szCs w:val="18"/>
        </w:rPr>
        <w:t xml:space="preserve">- в случае если контрагент не относится к СМиСП, срок оплаты может быть указан как в рабочих, так и в календарных днях, при этом срок оплаты не должен быть более 30 (тридцати) календарных дней.</w:t>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540" w:hanging="227"/>
        <w:tabs>
          <w:tab w:val="num" w:pos="540" w:leader="none"/>
        </w:tabs>
      </w:pPr>
      <w:rPr>
        <w:rFonts w:ascii="Symbol" w:hAnsi="Symbol"/>
      </w:rPr>
    </w:lvl>
    <w:lvl w:ilvl="1">
      <w:start w:val="0"/>
      <w:numFmt w:val="decimal"/>
      <w:isLgl w:val="false"/>
      <w:suff w:val="tab"/>
      <w:lvlText w:val=""/>
      <w:lvlJc w:val="left"/>
      <w:pPr/>
    </w:lvl>
    <w:lvl w:ilvl="2">
      <w:start w:val="0"/>
      <w:numFmt w:val="decimal"/>
      <w:isLgl w:val="false"/>
      <w:suff w:val="tab"/>
      <w:lvlText w:val=""/>
      <w:lvlJc w:val="left"/>
      <w:pPr/>
    </w:lvl>
    <w:lvl w:ilvl="3">
      <w:start w:val="0"/>
      <w:numFmt w:val="decimal"/>
      <w:isLgl w:val="false"/>
      <w:suff w:val="tab"/>
      <w:lvlText w:val=""/>
      <w:lvlJc w:val="left"/>
      <w:pPr/>
    </w:lvl>
    <w:lvl w:ilvl="4">
      <w:start w:val="0"/>
      <w:numFmt w:val="decimal"/>
      <w:isLgl w:val="false"/>
      <w:suff w:val="tab"/>
      <w:lvlText w:val=""/>
      <w:lvlJc w:val="left"/>
      <w:pPr/>
    </w:lvl>
    <w:lvl w:ilvl="5">
      <w:start w:val="0"/>
      <w:numFmt w:val="decimal"/>
      <w:isLgl w:val="false"/>
      <w:suff w:val="tab"/>
      <w:lvlText w:val=""/>
      <w:lvlJc w:val="left"/>
      <w:pPr/>
    </w:lvl>
    <w:lvl w:ilvl="6">
      <w:start w:val="0"/>
      <w:numFmt w:val="decimal"/>
      <w:isLgl w:val="false"/>
      <w:suff w:val="tab"/>
      <w:lvlText w:val=""/>
      <w:lvlJc w:val="left"/>
      <w:pPr/>
    </w:lvl>
    <w:lvl w:ilvl="7">
      <w:start w:val="0"/>
      <w:numFmt w:val="decimal"/>
      <w:isLgl w:val="false"/>
      <w:suff w:val="tab"/>
      <w:lvlText w:val=""/>
      <w:lvlJc w:val="left"/>
      <w:pPr/>
    </w:lvl>
    <w:lvl w:ilvl="8">
      <w:start w:val="0"/>
      <w:numFmt w:val="decimal"/>
      <w:isLgl w:val="false"/>
      <w:suff w:val="tab"/>
      <w:lvlText w:val=""/>
      <w:lvlJc w:val="left"/>
      <w:pPr/>
    </w:lvl>
  </w:abstractNum>
  <w:abstractNum w:abstractNumId="1">
    <w:multiLevelType w:val="hybridMultilevel"/>
    <w:lvl w:ilvl="0">
      <w:start w:val="4"/>
      <w:numFmt w:val="decimal"/>
      <w:isLgl w:val="false"/>
      <w:suff w:val="tab"/>
      <w:lvlText w:val="%1."/>
      <w:lvlJc w:val="left"/>
      <w:pPr>
        <w:ind w:left="360" w:hanging="360"/>
      </w:pPr>
    </w:lvl>
    <w:lvl w:ilvl="1">
      <w:start w:val="7"/>
      <w:numFmt w:val="decimal"/>
      <w:isLgl w:val="false"/>
      <w:suff w:val="tab"/>
      <w:lvlText w:val="%1.%2."/>
      <w:lvlJc w:val="left"/>
      <w:pPr>
        <w:ind w:left="360" w:hanging="360"/>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720" w:hanging="72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080" w:hanging="1080"/>
      </w:pPr>
    </w:lvl>
    <w:lvl w:ilvl="6">
      <w:start w:val="1"/>
      <w:numFmt w:val="decimal"/>
      <w:isLgl w:val="false"/>
      <w:suff w:val="tab"/>
      <w:lvlText w:val="%1.%2.%3.%4.%5.%6.%7."/>
      <w:lvlJc w:val="left"/>
      <w:pPr>
        <w:ind w:left="1080" w:hanging="1080"/>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440" w:hanging="1440"/>
      </w:pPr>
    </w:lvl>
  </w:abstractNum>
  <w:abstractNum w:abstractNumId="2">
    <w:multiLevelType w:val="hybridMultilevel"/>
    <w:lvl w:ilvl="0">
      <w:start w:val="1"/>
      <w:numFmt w:val="decimal"/>
      <w:isLgl w:val="false"/>
      <w:suff w:val="tab"/>
      <w:lvlText w:val="%1."/>
      <w:lvlJc w:val="left"/>
      <w:pPr>
        <w:ind w:left="450" w:hanging="450"/>
      </w:pPr>
    </w:lvl>
    <w:lvl w:ilvl="1">
      <w:start w:val="8"/>
      <w:numFmt w:val="decimal"/>
      <w:isLgl w:val="false"/>
      <w:suff w:val="tab"/>
      <w:lvlText w:val="%1.%2."/>
      <w:lvlJc w:val="left"/>
      <w:pPr>
        <w:ind w:left="720" w:hanging="720"/>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1080" w:hanging="108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440" w:hanging="1440"/>
      </w:pPr>
    </w:lvl>
    <w:lvl w:ilvl="6">
      <w:start w:val="1"/>
      <w:numFmt w:val="decimal"/>
      <w:isLgl w:val="false"/>
      <w:suff w:val="tab"/>
      <w:lvlText w:val="%1.%2.%3.%4.%5.%6.%7."/>
      <w:lvlJc w:val="left"/>
      <w:pPr>
        <w:ind w:left="1800" w:hanging="1800"/>
      </w:pPr>
    </w:lvl>
    <w:lvl w:ilvl="7">
      <w:start w:val="1"/>
      <w:numFmt w:val="decimal"/>
      <w:isLgl w:val="false"/>
      <w:suff w:val="tab"/>
      <w:lvlText w:val="%1.%2.%3.%4.%5.%6.%7.%8."/>
      <w:lvlJc w:val="left"/>
      <w:pPr>
        <w:ind w:left="1800" w:hanging="1800"/>
      </w:pPr>
    </w:lvl>
    <w:lvl w:ilvl="8">
      <w:start w:val="1"/>
      <w:numFmt w:val="decimal"/>
      <w:isLgl w:val="false"/>
      <w:suff w:val="tab"/>
      <w:lvlText w:val="%1.%2.%3.%4.%5.%6.%7.%8.%9."/>
      <w:lvlJc w:val="left"/>
      <w:pPr>
        <w:ind w:left="2160" w:hanging="2160"/>
      </w:pPr>
    </w:lvl>
  </w:abstractNum>
  <w:abstractNum w:abstractNumId="3">
    <w:multiLevelType w:val="hybridMultilevel"/>
    <w:lvl w:ilvl="0">
      <w:start w:val="1"/>
      <w:numFmt w:val="bullet"/>
      <w:isLgl w:val="false"/>
      <w:suff w:val="tab"/>
      <w:lvlText w:val="−"/>
      <w:lvlJc w:val="left"/>
      <w:pPr>
        <w:ind w:left="1429" w:hanging="360"/>
      </w:pPr>
      <w:rPr>
        <w:rFonts w:ascii="Times New Roman" w:hAnsi="Times New Roman" w:cs="Times New Roman"/>
      </w:rPr>
    </w:lvl>
    <w:lvl w:ilvl="1">
      <w:start w:val="1"/>
      <w:numFmt w:val="bullet"/>
      <w:isLgl w:val="false"/>
      <w:suff w:val="tab"/>
      <w:lvlText w:val="o"/>
      <w:lvlJc w:val="left"/>
      <w:pPr>
        <w:ind w:left="2149" w:hanging="360"/>
      </w:pPr>
      <w:rPr>
        <w:rFonts w:ascii="Courier New" w:hAnsi="Courier New" w:cs="Courier New"/>
      </w:rPr>
    </w:lvl>
    <w:lvl w:ilvl="2">
      <w:start w:val="1"/>
      <w:numFmt w:val="bullet"/>
      <w:isLgl w:val="false"/>
      <w:suff w:val="tab"/>
      <w:lvlText w:val=""/>
      <w:lvlJc w:val="left"/>
      <w:pPr>
        <w:ind w:left="2869" w:hanging="360"/>
      </w:pPr>
      <w:rPr>
        <w:rFonts w:ascii="Wingdings" w:hAnsi="Wingdings"/>
      </w:rPr>
    </w:lvl>
    <w:lvl w:ilvl="3">
      <w:start w:val="1"/>
      <w:numFmt w:val="bullet"/>
      <w:isLgl w:val="false"/>
      <w:suff w:val="tab"/>
      <w:lvlText w:val=""/>
      <w:lvlJc w:val="left"/>
      <w:pPr>
        <w:ind w:left="3589" w:hanging="360"/>
      </w:pPr>
      <w:rPr>
        <w:rFonts w:ascii="Symbol" w:hAnsi="Symbol"/>
      </w:rPr>
    </w:lvl>
    <w:lvl w:ilvl="4">
      <w:start w:val="1"/>
      <w:numFmt w:val="bullet"/>
      <w:isLgl w:val="false"/>
      <w:suff w:val="tab"/>
      <w:lvlText w:val="o"/>
      <w:lvlJc w:val="left"/>
      <w:pPr>
        <w:ind w:left="4309" w:hanging="360"/>
      </w:pPr>
      <w:rPr>
        <w:rFonts w:ascii="Courier New" w:hAnsi="Courier New" w:cs="Courier New"/>
      </w:rPr>
    </w:lvl>
    <w:lvl w:ilvl="5">
      <w:start w:val="1"/>
      <w:numFmt w:val="bullet"/>
      <w:isLgl w:val="false"/>
      <w:suff w:val="tab"/>
      <w:lvlText w:val=""/>
      <w:lvlJc w:val="left"/>
      <w:pPr>
        <w:ind w:left="5029" w:hanging="360"/>
      </w:pPr>
      <w:rPr>
        <w:rFonts w:ascii="Wingdings" w:hAnsi="Wingdings"/>
      </w:rPr>
    </w:lvl>
    <w:lvl w:ilvl="6">
      <w:start w:val="1"/>
      <w:numFmt w:val="bullet"/>
      <w:isLgl w:val="false"/>
      <w:suff w:val="tab"/>
      <w:lvlText w:val=""/>
      <w:lvlJc w:val="left"/>
      <w:pPr>
        <w:ind w:left="5749" w:hanging="360"/>
      </w:pPr>
      <w:rPr>
        <w:rFonts w:ascii="Symbol" w:hAnsi="Symbol"/>
      </w:rPr>
    </w:lvl>
    <w:lvl w:ilvl="7">
      <w:start w:val="1"/>
      <w:numFmt w:val="bullet"/>
      <w:isLgl w:val="false"/>
      <w:suff w:val="tab"/>
      <w:lvlText w:val="o"/>
      <w:lvlJc w:val="left"/>
      <w:pPr>
        <w:ind w:left="6469" w:hanging="360"/>
      </w:pPr>
      <w:rPr>
        <w:rFonts w:ascii="Courier New" w:hAnsi="Courier New" w:cs="Courier New"/>
      </w:rPr>
    </w:lvl>
    <w:lvl w:ilvl="8">
      <w:start w:val="1"/>
      <w:numFmt w:val="bullet"/>
      <w:isLgl w:val="false"/>
      <w:suff w:val="tab"/>
      <w:lvlText w:val=""/>
      <w:lvlJc w:val="left"/>
      <w:pPr>
        <w:ind w:left="7189" w:hanging="360"/>
      </w:pPr>
      <w:rPr>
        <w:rFonts w:ascii="Wingdings" w:hAnsi="Wingdings"/>
      </w:rPr>
    </w:lvl>
  </w:abstractNum>
  <w:abstractNum w:abstractNumId="4">
    <w:multiLevelType w:val="hybridMultilevel"/>
    <w:lvl w:ilvl="0">
      <w:start w:val="4"/>
      <w:numFmt w:val="decimal"/>
      <w:isLgl w:val="false"/>
      <w:suff w:val="tab"/>
      <w:lvlText w:val="%1."/>
      <w:lvlJc w:val="left"/>
      <w:pPr>
        <w:ind w:left="480" w:hanging="480"/>
      </w:pPr>
    </w:lvl>
    <w:lvl w:ilvl="1">
      <w:start w:val="14"/>
      <w:numFmt w:val="decimal"/>
      <w:isLgl w:val="false"/>
      <w:suff w:val="tab"/>
      <w:lvlText w:val="%1.%2."/>
      <w:lvlJc w:val="left"/>
      <w:pPr>
        <w:ind w:left="480" w:hanging="480"/>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720" w:hanging="72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080" w:hanging="1080"/>
      </w:pPr>
    </w:lvl>
    <w:lvl w:ilvl="6">
      <w:start w:val="1"/>
      <w:numFmt w:val="decimal"/>
      <w:isLgl w:val="false"/>
      <w:suff w:val="tab"/>
      <w:lvlText w:val="%1.%2.%3.%4.%5.%6.%7."/>
      <w:lvlJc w:val="left"/>
      <w:pPr>
        <w:ind w:left="1440" w:hanging="1440"/>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800" w:hanging="1800"/>
      </w:pPr>
    </w:lvl>
  </w:abstractNum>
  <w:abstractNum w:abstractNumId="5">
    <w:multiLevelType w:val="hybridMultilevel"/>
    <w:lvl w:ilvl="0">
      <w:start w:val="4"/>
      <w:numFmt w:val="decimal"/>
      <w:isLgl w:val="false"/>
      <w:suff w:val="tab"/>
      <w:lvlText w:val="%1."/>
      <w:lvlJc w:val="left"/>
      <w:pPr>
        <w:ind w:left="480" w:hanging="480"/>
      </w:pPr>
    </w:lvl>
    <w:lvl w:ilvl="1">
      <w:start w:val="10"/>
      <w:numFmt w:val="decimal"/>
      <w:isLgl w:val="false"/>
      <w:suff w:val="tab"/>
      <w:lvlText w:val="%1.%2."/>
      <w:lvlJc w:val="left"/>
      <w:pPr>
        <w:ind w:left="480" w:hanging="480"/>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720" w:hanging="72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080" w:hanging="1080"/>
      </w:pPr>
    </w:lvl>
    <w:lvl w:ilvl="6">
      <w:start w:val="1"/>
      <w:numFmt w:val="decimal"/>
      <w:isLgl w:val="false"/>
      <w:suff w:val="tab"/>
      <w:lvlText w:val="%1.%2.%3.%4.%5.%6.%7."/>
      <w:lvlJc w:val="left"/>
      <w:pPr>
        <w:ind w:left="1440" w:hanging="1440"/>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800" w:hanging="1800"/>
      </w:pPr>
    </w:lvl>
  </w:abstractNum>
  <w:abstractNum w:abstractNumId="6">
    <w:multiLevelType w:val="hybridMultilevel"/>
    <w:lvl w:ilvl="0">
      <w:start w:val="1"/>
      <w:numFmt w:val="decimal"/>
      <w:isLgl w:val="false"/>
      <w:suff w:val="space"/>
      <w:lvlText w:val="%1."/>
      <w:lvlJc w:val="center"/>
      <w:pPr>
        <w:ind w:left="2184" w:hanging="57"/>
      </w:pPr>
      <w:rPr>
        <w:rFonts w:ascii="Times New Roman" w:hAnsi="Times New Roman" w:cs="Times New Roman"/>
        <w:b/>
        <w:i w:val="0"/>
        <w:sz w:val="24"/>
        <w:szCs w:val="24"/>
      </w:rPr>
    </w:lvl>
    <w:lvl w:ilvl="1">
      <w:start w:val="1"/>
      <w:numFmt w:val="decimal"/>
      <w:isLgl w:val="false"/>
      <w:suff w:val="space"/>
      <w:lvlText w:val="%1.%2."/>
      <w:lvlJc w:val="left"/>
      <w:pPr>
        <w:ind w:left="284" w:firstLine="567"/>
      </w:pPr>
      <w:rPr>
        <w:rFonts w:ascii="Times New Roman" w:hAnsi="Times New Roman" w:cs="Times New Roman"/>
        <w:b w:val="0"/>
        <w:i w:val="0"/>
        <w:sz w:val="24"/>
        <w:szCs w:val="24"/>
      </w:rPr>
    </w:lvl>
    <w:lvl w:ilvl="2">
      <w:start w:val="1"/>
      <w:numFmt w:val="decimal"/>
      <w:isLgl w:val="false"/>
      <w:suff w:val="space"/>
      <w:lvlText w:val="%1.%2.%3."/>
      <w:lvlJc w:val="left"/>
      <w:pPr>
        <w:ind w:left="-141" w:firstLine="567"/>
      </w:pPr>
      <w:rPr>
        <w:rFonts w:cs="Times New Roman"/>
        <w:sz w:val="24"/>
        <w:szCs w:val="24"/>
      </w:rPr>
    </w:lvl>
    <w:lvl w:ilvl="3">
      <w:start w:val="1"/>
      <w:numFmt w:val="decimal"/>
      <w:isLgl w:val="false"/>
      <w:suff w:val="space"/>
      <w:lvlText w:val="%1.%2.%3.%4."/>
      <w:lvlJc w:val="left"/>
      <w:pPr>
        <w:ind w:left="57" w:firstLine="567"/>
      </w:pPr>
      <w:rPr>
        <w:rFonts w:cs="Times New Roman"/>
      </w:rPr>
    </w:lvl>
    <w:lvl w:ilvl="4">
      <w:start w:val="1"/>
      <w:numFmt w:val="decimal"/>
      <w:isLgl w:val="false"/>
      <w:suff w:val="space"/>
      <w:lvlText w:val="%1.%2.%3.%4.%5."/>
      <w:lvlJc w:val="left"/>
      <w:pPr>
        <w:ind w:left="57" w:firstLine="567"/>
      </w:pPr>
      <w:rPr>
        <w:rFonts w:cs="Times New Roman"/>
      </w:rPr>
    </w:lvl>
    <w:lvl w:ilvl="5">
      <w:start w:val="1"/>
      <w:numFmt w:val="decimal"/>
      <w:isLgl w:val="false"/>
      <w:suff w:val="space"/>
      <w:lvlText w:val="%1.%2.%3.%4.%5.%6."/>
      <w:lvlJc w:val="left"/>
      <w:pPr>
        <w:ind w:left="57" w:firstLine="567"/>
      </w:pPr>
      <w:rPr>
        <w:rFonts w:cs="Times New Roman"/>
      </w:rPr>
    </w:lvl>
    <w:lvl w:ilvl="6">
      <w:start w:val="1"/>
      <w:numFmt w:val="decimal"/>
      <w:isLgl w:val="false"/>
      <w:suff w:val="space"/>
      <w:lvlText w:val="%1.%2.%3.%4.%5.%6.%7."/>
      <w:lvlJc w:val="left"/>
      <w:pPr>
        <w:ind w:left="57" w:firstLine="510"/>
      </w:pPr>
      <w:rPr>
        <w:rFonts w:cs="Times New Roman"/>
      </w:rPr>
    </w:lvl>
    <w:lvl w:ilvl="7">
      <w:start w:val="1"/>
      <w:numFmt w:val="decimal"/>
      <w:isLgl w:val="false"/>
      <w:suff w:val="tab"/>
      <w:lvlText w:val="%1.%2.%3.%4.%5.%6.%7.%8."/>
      <w:lvlJc w:val="left"/>
      <w:pPr>
        <w:ind w:left="57" w:firstLine="567"/>
        <w:tabs>
          <w:tab w:val="num" w:pos="3960" w:leader="none"/>
        </w:tabs>
      </w:pPr>
      <w:rPr>
        <w:rFonts w:cs="Times New Roman"/>
      </w:rPr>
    </w:lvl>
    <w:lvl w:ilvl="8">
      <w:start w:val="1"/>
      <w:numFmt w:val="decimal"/>
      <w:isLgl w:val="false"/>
      <w:suff w:val="space"/>
      <w:lvlText w:val="%1.%2.%3.%4.%5.%6.%7.%8.%9."/>
      <w:lvlJc w:val="left"/>
      <w:pPr>
        <w:ind w:left="57" w:firstLine="567"/>
      </w:pPr>
      <w:rPr>
        <w:rFonts w:cs="Times New Roman"/>
      </w:rPr>
    </w:lvl>
  </w:abstractNum>
  <w:abstractNum w:abstractNumId="7">
    <w:multiLevelType w:val="hybridMultilevel"/>
    <w:lvl w:ilvl="0">
      <w:start w:val="3"/>
      <w:numFmt w:val="decimal"/>
      <w:isLgl w:val="false"/>
      <w:suff w:val="tab"/>
      <w:lvlText w:val="%1."/>
      <w:lvlJc w:val="left"/>
      <w:pPr>
        <w:ind w:left="675" w:hanging="675"/>
      </w:pPr>
    </w:lvl>
    <w:lvl w:ilvl="1">
      <w:start w:val="1"/>
      <w:numFmt w:val="decimal"/>
      <w:isLgl w:val="false"/>
      <w:suff w:val="tab"/>
      <w:lvlText w:val="%1.%2."/>
      <w:lvlJc w:val="left"/>
      <w:pPr>
        <w:ind w:left="720" w:hanging="720"/>
      </w:pPr>
    </w:lvl>
    <w:lvl w:ilvl="2">
      <w:start w:val="7"/>
      <w:numFmt w:val="decimal"/>
      <w:isLgl w:val="false"/>
      <w:suff w:val="tab"/>
      <w:lvlText w:val="%1.%2.%3."/>
      <w:lvlJc w:val="left"/>
      <w:pPr>
        <w:ind w:left="720" w:hanging="720"/>
      </w:pPr>
    </w:lvl>
    <w:lvl w:ilvl="3">
      <w:start w:val="1"/>
      <w:numFmt w:val="decimal"/>
      <w:isLgl w:val="false"/>
      <w:suff w:val="tab"/>
      <w:lvlText w:val="%1.%2.%3.%4."/>
      <w:lvlJc w:val="left"/>
      <w:pPr>
        <w:ind w:left="1080" w:hanging="108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440" w:hanging="1440"/>
      </w:pPr>
    </w:lvl>
    <w:lvl w:ilvl="6">
      <w:start w:val="1"/>
      <w:numFmt w:val="decimal"/>
      <w:isLgl w:val="false"/>
      <w:suff w:val="tab"/>
      <w:lvlText w:val="%1.%2.%3.%4.%5.%6.%7."/>
      <w:lvlJc w:val="left"/>
      <w:pPr>
        <w:ind w:left="1800" w:hanging="1800"/>
      </w:pPr>
    </w:lvl>
    <w:lvl w:ilvl="7">
      <w:start w:val="1"/>
      <w:numFmt w:val="decimal"/>
      <w:isLgl w:val="false"/>
      <w:suff w:val="tab"/>
      <w:lvlText w:val="%1.%2.%3.%4.%5.%6.%7.%8."/>
      <w:lvlJc w:val="left"/>
      <w:pPr>
        <w:ind w:left="1800" w:hanging="1800"/>
      </w:pPr>
    </w:lvl>
    <w:lvl w:ilvl="8">
      <w:start w:val="1"/>
      <w:numFmt w:val="decimal"/>
      <w:isLgl w:val="false"/>
      <w:suff w:val="tab"/>
      <w:lvlText w:val="%1.%2.%3.%4.%5.%6.%7.%8.%9."/>
      <w:lvlJc w:val="left"/>
      <w:pPr>
        <w:ind w:left="2160" w:hanging="2160"/>
      </w:pPr>
    </w:lvl>
  </w:abstractNum>
  <w:abstractNum w:abstractNumId="8">
    <w:multiLevelType w:val="hybridMultilevel"/>
    <w:lvl w:ilvl="0">
      <w:start w:val="1"/>
      <w:numFmt w:val="decimal"/>
      <w:isLgl w:val="false"/>
      <w:suff w:val="tab"/>
      <w:lvlText w:val="%1."/>
      <w:lvlJc w:val="left"/>
      <w:pPr>
        <w:ind w:left="345" w:hanging="360"/>
      </w:pPr>
    </w:lvl>
    <w:lvl w:ilvl="1">
      <w:start w:val="1"/>
      <w:numFmt w:val="lowerLetter"/>
      <w:isLgl w:val="false"/>
      <w:suff w:val="tab"/>
      <w:lvlText w:val="%2."/>
      <w:lvlJc w:val="left"/>
      <w:pPr>
        <w:ind w:left="1065" w:hanging="360"/>
      </w:pPr>
    </w:lvl>
    <w:lvl w:ilvl="2">
      <w:start w:val="1"/>
      <w:numFmt w:val="lowerRoman"/>
      <w:isLgl w:val="false"/>
      <w:suff w:val="tab"/>
      <w:lvlText w:val="%3."/>
      <w:lvlJc w:val="right"/>
      <w:pPr>
        <w:ind w:left="1785" w:hanging="180"/>
      </w:pPr>
    </w:lvl>
    <w:lvl w:ilvl="3">
      <w:start w:val="1"/>
      <w:numFmt w:val="decimal"/>
      <w:isLgl w:val="false"/>
      <w:suff w:val="tab"/>
      <w:lvlText w:val="%4."/>
      <w:lvlJc w:val="left"/>
      <w:pPr>
        <w:ind w:left="2505" w:hanging="360"/>
      </w:pPr>
    </w:lvl>
    <w:lvl w:ilvl="4">
      <w:start w:val="1"/>
      <w:numFmt w:val="lowerLetter"/>
      <w:isLgl w:val="false"/>
      <w:suff w:val="tab"/>
      <w:lvlText w:val="%5."/>
      <w:lvlJc w:val="left"/>
      <w:pPr>
        <w:ind w:left="3225" w:hanging="360"/>
      </w:pPr>
    </w:lvl>
    <w:lvl w:ilvl="5">
      <w:start w:val="1"/>
      <w:numFmt w:val="lowerRoman"/>
      <w:isLgl w:val="false"/>
      <w:suff w:val="tab"/>
      <w:lvlText w:val="%6."/>
      <w:lvlJc w:val="right"/>
      <w:pPr>
        <w:ind w:left="3945" w:hanging="180"/>
      </w:pPr>
    </w:lvl>
    <w:lvl w:ilvl="6">
      <w:start w:val="1"/>
      <w:numFmt w:val="decimal"/>
      <w:isLgl w:val="false"/>
      <w:suff w:val="tab"/>
      <w:lvlText w:val="%7."/>
      <w:lvlJc w:val="left"/>
      <w:pPr>
        <w:ind w:left="4665" w:hanging="360"/>
      </w:pPr>
    </w:lvl>
    <w:lvl w:ilvl="7">
      <w:start w:val="1"/>
      <w:numFmt w:val="lowerLetter"/>
      <w:isLgl w:val="false"/>
      <w:suff w:val="tab"/>
      <w:lvlText w:val="%8."/>
      <w:lvlJc w:val="left"/>
      <w:pPr>
        <w:ind w:left="5385" w:hanging="360"/>
      </w:pPr>
    </w:lvl>
    <w:lvl w:ilvl="8">
      <w:start w:val="1"/>
      <w:numFmt w:val="lowerRoman"/>
      <w:isLgl w:val="false"/>
      <w:suff w:val="tab"/>
      <w:lvlText w:val="%9."/>
      <w:lvlJc w:val="right"/>
      <w:pPr>
        <w:ind w:left="6105" w:hanging="180"/>
      </w:pPr>
    </w:lvl>
  </w:abstractNum>
  <w:abstractNum w:abstractNumId="9">
    <w:multiLevelType w:val="hybridMultilevel"/>
    <w:lvl w:ilvl="0">
      <w:start w:val="7"/>
      <w:numFmt w:val="decimal"/>
      <w:isLgl w:val="false"/>
      <w:suff w:val="tab"/>
      <w:lvlText w:val="%1."/>
      <w:lvlJc w:val="left"/>
      <w:pPr>
        <w:ind w:left="1080" w:hanging="360"/>
      </w:pPr>
      <w:rPr>
        <w:rFonts w:ascii="Times New Roman" w:hAnsi="Times New Roman" w:cs="Times New Roman"/>
        <w:b/>
        <w:sz w:val="24"/>
      </w:rPr>
    </w:lvl>
    <w:lvl w:ilvl="1">
      <w:start w:val="2"/>
      <w:numFmt w:val="decimal"/>
      <w:isLgl w:val="false"/>
      <w:suff w:val="tab"/>
      <w:lvlText w:val="%1.%2."/>
      <w:lvlJc w:val="left"/>
      <w:pPr>
        <w:ind w:left="1080" w:hanging="360"/>
      </w:pPr>
      <w:rPr>
        <w:rFonts w:ascii="Times New Roman" w:hAnsi="Times New Roman" w:cs="Times New Roman"/>
        <w:strike w:val="0"/>
        <w:sz w:val="24"/>
      </w:rPr>
    </w:lvl>
    <w:lvl w:ilvl="2">
      <w:start w:val="1"/>
      <w:numFmt w:val="decimal"/>
      <w:isLgl w:val="false"/>
      <w:suff w:val="tab"/>
      <w:lvlText w:val="%1.%2.%3."/>
      <w:lvlJc w:val="left"/>
      <w:pPr>
        <w:ind w:left="1440" w:hanging="720"/>
      </w:pPr>
      <w:rPr>
        <w:rFonts w:ascii="Times New Roman" w:hAnsi="Times New Roman" w:cs="Times New Roman"/>
        <w:sz w:val="24"/>
      </w:rPr>
    </w:lvl>
    <w:lvl w:ilvl="3">
      <w:start w:val="1"/>
      <w:numFmt w:val="decimal"/>
      <w:isLgl w:val="false"/>
      <w:suff w:val="tab"/>
      <w:lvlText w:val="%1.%2.%3.%4."/>
      <w:lvlJc w:val="left"/>
      <w:pPr>
        <w:ind w:left="1440" w:hanging="720"/>
      </w:pPr>
      <w:rPr>
        <w:rFonts w:ascii="Times New Roman" w:hAnsi="Times New Roman" w:cs="Times New Roman"/>
        <w:sz w:val="24"/>
      </w:rPr>
    </w:lvl>
    <w:lvl w:ilvl="4">
      <w:start w:val="1"/>
      <w:numFmt w:val="decimal"/>
      <w:isLgl w:val="false"/>
      <w:suff w:val="tab"/>
      <w:lvlText w:val="%1.%2.%3.%4.%5."/>
      <w:lvlJc w:val="left"/>
      <w:pPr>
        <w:ind w:left="1800" w:hanging="1080"/>
      </w:pPr>
      <w:rPr>
        <w:rFonts w:ascii="Times New Roman" w:hAnsi="Times New Roman" w:cs="Times New Roman"/>
        <w:sz w:val="24"/>
      </w:rPr>
    </w:lvl>
    <w:lvl w:ilvl="5">
      <w:start w:val="1"/>
      <w:numFmt w:val="decimal"/>
      <w:isLgl w:val="false"/>
      <w:suff w:val="tab"/>
      <w:lvlText w:val="%1.%2.%3.%4.%5.%6."/>
      <w:lvlJc w:val="left"/>
      <w:pPr>
        <w:ind w:left="1800" w:hanging="1080"/>
      </w:pPr>
      <w:rPr>
        <w:rFonts w:ascii="Times New Roman" w:hAnsi="Times New Roman" w:cs="Times New Roman"/>
        <w:sz w:val="24"/>
      </w:rPr>
    </w:lvl>
    <w:lvl w:ilvl="6">
      <w:start w:val="1"/>
      <w:numFmt w:val="decimal"/>
      <w:isLgl w:val="false"/>
      <w:suff w:val="tab"/>
      <w:lvlText w:val="%1.%2.%3.%4.%5.%6.%7."/>
      <w:lvlJc w:val="left"/>
      <w:pPr>
        <w:ind w:left="2160" w:hanging="1440"/>
      </w:pPr>
      <w:rPr>
        <w:rFonts w:ascii="Times New Roman" w:hAnsi="Times New Roman" w:cs="Times New Roman"/>
        <w:sz w:val="24"/>
      </w:rPr>
    </w:lvl>
    <w:lvl w:ilvl="7">
      <w:start w:val="1"/>
      <w:numFmt w:val="decimal"/>
      <w:isLgl w:val="false"/>
      <w:suff w:val="tab"/>
      <w:lvlText w:val="%1.%2.%3.%4.%5.%6.%7.%8."/>
      <w:lvlJc w:val="left"/>
      <w:pPr>
        <w:ind w:left="2160" w:hanging="1440"/>
      </w:pPr>
      <w:rPr>
        <w:rFonts w:ascii="Times New Roman" w:hAnsi="Times New Roman" w:cs="Times New Roman"/>
        <w:sz w:val="24"/>
      </w:rPr>
    </w:lvl>
    <w:lvl w:ilvl="8">
      <w:start w:val="1"/>
      <w:numFmt w:val="decimal"/>
      <w:isLgl w:val="false"/>
      <w:suff w:val="tab"/>
      <w:lvlText w:val="%1.%2.%3.%4.%5.%6.%7.%8.%9."/>
      <w:lvlJc w:val="left"/>
      <w:pPr>
        <w:ind w:left="2520" w:hanging="1800"/>
      </w:pPr>
      <w:rPr>
        <w:rFonts w:ascii="Times New Roman" w:hAnsi="Times New Roman" w:cs="Times New Roman"/>
        <w:sz w:val="24"/>
      </w:rPr>
    </w:lvl>
  </w:abstractNum>
  <w:abstractNum w:abstractNumId="10">
    <w:multiLevelType w:val="hybridMultilevel"/>
    <w:lvl w:ilvl="0">
      <w:start w:val="11"/>
      <w:numFmt w:val="decimal"/>
      <w:isLgl w:val="false"/>
      <w:suff w:val="tab"/>
      <w:lvlText w:val="%1"/>
      <w:lvlJc w:val="left"/>
      <w:pPr>
        <w:ind w:left="420" w:hanging="420"/>
      </w:pPr>
    </w:lvl>
    <w:lvl w:ilvl="1">
      <w:start w:val="1"/>
      <w:numFmt w:val="decimal"/>
      <w:isLgl w:val="false"/>
      <w:suff w:val="tab"/>
      <w:lvlText w:val="%1.%2"/>
      <w:lvlJc w:val="left"/>
      <w:pPr>
        <w:ind w:left="420" w:hanging="420"/>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720" w:hanging="72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080" w:hanging="1080"/>
      </w:pPr>
    </w:lvl>
    <w:lvl w:ilvl="6">
      <w:start w:val="1"/>
      <w:numFmt w:val="decimal"/>
      <w:isLgl w:val="false"/>
      <w:suff w:val="tab"/>
      <w:lvlText w:val="%1.%2.%3.%4.%5.%6.%7"/>
      <w:lvlJc w:val="left"/>
      <w:pPr>
        <w:ind w:left="1440" w:hanging="1440"/>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800" w:hanging="1800"/>
      </w:pPr>
    </w:lvl>
  </w:abstractNum>
  <w:abstractNum w:abstractNumId="11">
    <w:multiLevelType w:val="hybridMultilevel"/>
    <w:lvl w:ilvl="0">
      <w:start w:val="2"/>
      <w:numFmt w:val="decimal"/>
      <w:isLgl w:val="false"/>
      <w:suff w:val="tab"/>
      <w:lvlText w:val="%1."/>
      <w:lvlJc w:val="left"/>
      <w:pPr>
        <w:ind w:left="450" w:hanging="450"/>
      </w:pPr>
    </w:lvl>
    <w:lvl w:ilvl="1">
      <w:start w:val="5"/>
      <w:numFmt w:val="decimal"/>
      <w:isLgl w:val="false"/>
      <w:suff w:val="tab"/>
      <w:lvlText w:val="%1.%2."/>
      <w:lvlJc w:val="left"/>
      <w:pPr>
        <w:ind w:left="1287" w:hanging="720"/>
      </w:pPr>
    </w:lvl>
    <w:lvl w:ilvl="2">
      <w:start w:val="1"/>
      <w:numFmt w:val="decimal"/>
      <w:isLgl w:val="false"/>
      <w:suff w:val="tab"/>
      <w:lvlText w:val="%1.%2.%3."/>
      <w:lvlJc w:val="left"/>
      <w:pPr>
        <w:ind w:left="1854" w:hanging="720"/>
      </w:pPr>
    </w:lvl>
    <w:lvl w:ilvl="3">
      <w:start w:val="1"/>
      <w:numFmt w:val="decimal"/>
      <w:isLgl w:val="false"/>
      <w:suff w:val="tab"/>
      <w:lvlText w:val="%1.%2.%3.%4."/>
      <w:lvlJc w:val="left"/>
      <w:pPr>
        <w:ind w:left="2781" w:hanging="1080"/>
      </w:pPr>
    </w:lvl>
    <w:lvl w:ilvl="4">
      <w:start w:val="1"/>
      <w:numFmt w:val="decimal"/>
      <w:isLgl w:val="false"/>
      <w:suff w:val="tab"/>
      <w:lvlText w:val="%1.%2.%3.%4.%5."/>
      <w:lvlJc w:val="left"/>
      <w:pPr>
        <w:ind w:left="3348" w:hanging="1080"/>
      </w:pPr>
    </w:lvl>
    <w:lvl w:ilvl="5">
      <w:start w:val="1"/>
      <w:numFmt w:val="decimal"/>
      <w:isLgl w:val="false"/>
      <w:suff w:val="tab"/>
      <w:lvlText w:val="%1.%2.%3.%4.%5.%6."/>
      <w:lvlJc w:val="left"/>
      <w:pPr>
        <w:ind w:left="4275" w:hanging="1440"/>
      </w:pPr>
    </w:lvl>
    <w:lvl w:ilvl="6">
      <w:start w:val="1"/>
      <w:numFmt w:val="decimal"/>
      <w:isLgl w:val="false"/>
      <w:suff w:val="tab"/>
      <w:lvlText w:val="%1.%2.%3.%4.%5.%6.%7."/>
      <w:lvlJc w:val="left"/>
      <w:pPr>
        <w:ind w:left="5202" w:hanging="1800"/>
      </w:pPr>
    </w:lvl>
    <w:lvl w:ilvl="7">
      <w:start w:val="1"/>
      <w:numFmt w:val="decimal"/>
      <w:isLgl w:val="false"/>
      <w:suff w:val="tab"/>
      <w:lvlText w:val="%1.%2.%3.%4.%5.%6.%7.%8."/>
      <w:lvlJc w:val="left"/>
      <w:pPr>
        <w:ind w:left="5769" w:hanging="1800"/>
      </w:pPr>
    </w:lvl>
    <w:lvl w:ilvl="8">
      <w:start w:val="1"/>
      <w:numFmt w:val="decimal"/>
      <w:isLgl w:val="false"/>
      <w:suff w:val="tab"/>
      <w:lvlText w:val="%1.%2.%3.%4.%5.%6.%7.%8.%9."/>
      <w:lvlJc w:val="left"/>
      <w:pPr>
        <w:ind w:left="6696" w:hanging="2160"/>
      </w:pPr>
    </w:lvl>
  </w:abstractNum>
  <w:abstractNum w:abstractNumId="12">
    <w:multiLevelType w:val="hybridMultilevel"/>
    <w:lvl w:ilvl="0">
      <w:start w:val="1"/>
      <w:numFmt w:val="decimal"/>
      <w:isLgl w:val="false"/>
      <w:suff w:val="tab"/>
      <w:lvlText w:val="%1."/>
      <w:lvlJc w:val="left"/>
      <w:pPr>
        <w:ind w:left="927" w:hanging="360"/>
      </w:p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13">
    <w:multiLevelType w:val="hybridMultilevel"/>
    <w:lvl w:ilvl="0">
      <w:start w:val="4"/>
      <w:numFmt w:val="decimal"/>
      <w:isLgl w:val="false"/>
      <w:suff w:val="tab"/>
      <w:lvlText w:val="%1."/>
      <w:lvlJc w:val="left"/>
      <w:pPr>
        <w:ind w:left="405" w:hanging="405"/>
      </w:pPr>
    </w:lvl>
    <w:lvl w:ilvl="1">
      <w:start w:val="11"/>
      <w:numFmt w:val="decimal"/>
      <w:isLgl w:val="false"/>
      <w:suff w:val="tab"/>
      <w:lvlText w:val="%1.%2."/>
      <w:lvlJc w:val="left"/>
      <w:pPr>
        <w:ind w:left="405" w:hanging="405"/>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720" w:hanging="72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080" w:hanging="1080"/>
      </w:pPr>
    </w:lvl>
    <w:lvl w:ilvl="6">
      <w:start w:val="1"/>
      <w:numFmt w:val="decimal"/>
      <w:isLgl w:val="false"/>
      <w:suff w:val="tab"/>
      <w:lvlText w:val="%1.%2.%3.%4.%5.%6.%7."/>
      <w:lvlJc w:val="left"/>
      <w:pPr>
        <w:ind w:left="1080" w:hanging="1080"/>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440" w:hanging="1440"/>
      </w:pPr>
    </w:lvl>
  </w:abstractNum>
  <w:abstractNum w:abstractNumId="14">
    <w:multiLevelType w:val="hybridMultilevel"/>
    <w:lvl w:ilvl="0">
      <w:start w:val="12"/>
      <w:numFmt w:val="decimal"/>
      <w:isLgl w:val="false"/>
      <w:suff w:val="tab"/>
      <w:lvlText w:val="%1."/>
      <w:lvlJc w:val="left"/>
      <w:pPr>
        <w:ind w:left="480" w:hanging="480"/>
      </w:pPr>
    </w:lvl>
    <w:lvl w:ilvl="1">
      <w:start w:val="2"/>
      <w:numFmt w:val="decimal"/>
      <w:isLgl w:val="false"/>
      <w:suff w:val="tab"/>
      <w:lvlText w:val="%1.%2."/>
      <w:lvlJc w:val="left"/>
      <w:pPr>
        <w:ind w:left="906" w:hanging="480"/>
      </w:pPr>
      <w:rPr>
        <w:sz w:val="24"/>
      </w:rPr>
    </w:lvl>
    <w:lvl w:ilvl="2">
      <w:start w:val="1"/>
      <w:numFmt w:val="decimal"/>
      <w:isLgl w:val="false"/>
      <w:suff w:val="tab"/>
      <w:lvlText w:val="%1.%2.%3."/>
      <w:lvlJc w:val="left"/>
      <w:pPr>
        <w:ind w:left="1854" w:hanging="720"/>
      </w:pPr>
    </w:lvl>
    <w:lvl w:ilvl="3">
      <w:start w:val="1"/>
      <w:numFmt w:val="decimal"/>
      <w:isLgl w:val="false"/>
      <w:suff w:val="tab"/>
      <w:lvlText w:val="%1.%2.%3.%4."/>
      <w:lvlJc w:val="left"/>
      <w:pPr>
        <w:ind w:left="2421" w:hanging="720"/>
      </w:pPr>
    </w:lvl>
    <w:lvl w:ilvl="4">
      <w:start w:val="1"/>
      <w:numFmt w:val="decimal"/>
      <w:isLgl w:val="false"/>
      <w:suff w:val="tab"/>
      <w:lvlText w:val="%1.%2.%3.%4.%5."/>
      <w:lvlJc w:val="left"/>
      <w:pPr>
        <w:ind w:left="3348" w:hanging="1080"/>
      </w:pPr>
    </w:lvl>
    <w:lvl w:ilvl="5">
      <w:start w:val="1"/>
      <w:numFmt w:val="decimal"/>
      <w:isLgl w:val="false"/>
      <w:suff w:val="tab"/>
      <w:lvlText w:val="%1.%2.%3.%4.%5.%6."/>
      <w:lvlJc w:val="left"/>
      <w:pPr>
        <w:ind w:left="3915" w:hanging="1080"/>
      </w:pPr>
    </w:lvl>
    <w:lvl w:ilvl="6">
      <w:start w:val="1"/>
      <w:numFmt w:val="decimal"/>
      <w:isLgl w:val="false"/>
      <w:suff w:val="tab"/>
      <w:lvlText w:val="%1.%2.%3.%4.%5.%6.%7."/>
      <w:lvlJc w:val="left"/>
      <w:pPr>
        <w:ind w:left="4842" w:hanging="1440"/>
      </w:pPr>
    </w:lvl>
    <w:lvl w:ilvl="7">
      <w:start w:val="1"/>
      <w:numFmt w:val="decimal"/>
      <w:isLgl w:val="false"/>
      <w:suff w:val="tab"/>
      <w:lvlText w:val="%1.%2.%3.%4.%5.%6.%7.%8."/>
      <w:lvlJc w:val="left"/>
      <w:pPr>
        <w:ind w:left="5409" w:hanging="1440"/>
      </w:pPr>
    </w:lvl>
    <w:lvl w:ilvl="8">
      <w:start w:val="1"/>
      <w:numFmt w:val="decimal"/>
      <w:isLgl w:val="false"/>
      <w:suff w:val="tab"/>
      <w:lvlText w:val="%1.%2.%3.%4.%5.%6.%7.%8.%9."/>
      <w:lvlJc w:val="left"/>
      <w:pPr>
        <w:ind w:left="6336" w:hanging="1800"/>
      </w:pPr>
    </w:lvl>
  </w:abstractNum>
  <w:abstractNum w:abstractNumId="15">
    <w:multiLevelType w:val="hybridMultilevel"/>
    <w:lvl w:ilvl="0">
      <w:start w:val="7"/>
      <w:numFmt w:val="decimal"/>
      <w:isLgl w:val="false"/>
      <w:suff w:val="tab"/>
      <w:lvlText w:val="%1."/>
      <w:lvlJc w:val="left"/>
      <w:pPr>
        <w:ind w:left="1080" w:hanging="360"/>
      </w:pPr>
      <w:rPr>
        <w:rFonts w:ascii="Times New Roman" w:hAnsi="Times New Roman" w:cs="Times New Roman"/>
        <w:b/>
        <w:sz w:val="24"/>
      </w:rPr>
    </w:lvl>
    <w:lvl w:ilvl="1">
      <w:start w:val="2"/>
      <w:numFmt w:val="decimal"/>
      <w:isLgl w:val="false"/>
      <w:suff w:val="tab"/>
      <w:lvlText w:val="%1.%2."/>
      <w:lvlJc w:val="left"/>
      <w:pPr>
        <w:ind w:left="1080" w:hanging="360"/>
      </w:pPr>
      <w:rPr>
        <w:rFonts w:ascii="Times New Roman" w:hAnsi="Times New Roman" w:cs="Times New Roman"/>
        <w:sz w:val="24"/>
      </w:rPr>
    </w:lvl>
    <w:lvl w:ilvl="2">
      <w:start w:val="1"/>
      <w:numFmt w:val="decimal"/>
      <w:isLgl w:val="false"/>
      <w:suff w:val="tab"/>
      <w:lvlText w:val="%1.%2.%3."/>
      <w:lvlJc w:val="left"/>
      <w:pPr>
        <w:ind w:left="1440" w:hanging="720"/>
      </w:pPr>
      <w:rPr>
        <w:rFonts w:ascii="Times New Roman" w:hAnsi="Times New Roman" w:cs="Times New Roman"/>
        <w:sz w:val="24"/>
      </w:rPr>
    </w:lvl>
    <w:lvl w:ilvl="3">
      <w:start w:val="1"/>
      <w:numFmt w:val="decimal"/>
      <w:isLgl w:val="false"/>
      <w:suff w:val="tab"/>
      <w:lvlText w:val="%1.%2.%3.%4."/>
      <w:lvlJc w:val="left"/>
      <w:pPr>
        <w:ind w:left="1440" w:hanging="720"/>
      </w:pPr>
      <w:rPr>
        <w:rFonts w:ascii="Times New Roman" w:hAnsi="Times New Roman" w:cs="Times New Roman"/>
        <w:sz w:val="24"/>
      </w:rPr>
    </w:lvl>
    <w:lvl w:ilvl="4">
      <w:start w:val="1"/>
      <w:numFmt w:val="decimal"/>
      <w:isLgl w:val="false"/>
      <w:suff w:val="tab"/>
      <w:lvlText w:val="%1.%2.%3.%4.%5."/>
      <w:lvlJc w:val="left"/>
      <w:pPr>
        <w:ind w:left="1800" w:hanging="1080"/>
      </w:pPr>
      <w:rPr>
        <w:rFonts w:ascii="Times New Roman" w:hAnsi="Times New Roman" w:cs="Times New Roman"/>
        <w:sz w:val="24"/>
      </w:rPr>
    </w:lvl>
    <w:lvl w:ilvl="5">
      <w:start w:val="1"/>
      <w:numFmt w:val="decimal"/>
      <w:isLgl w:val="false"/>
      <w:suff w:val="tab"/>
      <w:lvlText w:val="%1.%2.%3.%4.%5.%6."/>
      <w:lvlJc w:val="left"/>
      <w:pPr>
        <w:ind w:left="1800" w:hanging="1080"/>
      </w:pPr>
      <w:rPr>
        <w:rFonts w:ascii="Times New Roman" w:hAnsi="Times New Roman" w:cs="Times New Roman"/>
        <w:sz w:val="24"/>
      </w:rPr>
    </w:lvl>
    <w:lvl w:ilvl="6">
      <w:start w:val="1"/>
      <w:numFmt w:val="decimal"/>
      <w:isLgl w:val="false"/>
      <w:suff w:val="tab"/>
      <w:lvlText w:val="%1.%2.%3.%4.%5.%6.%7."/>
      <w:lvlJc w:val="left"/>
      <w:pPr>
        <w:ind w:left="2160" w:hanging="1440"/>
      </w:pPr>
      <w:rPr>
        <w:rFonts w:ascii="Times New Roman" w:hAnsi="Times New Roman" w:cs="Times New Roman"/>
        <w:sz w:val="24"/>
      </w:rPr>
    </w:lvl>
    <w:lvl w:ilvl="7">
      <w:start w:val="1"/>
      <w:numFmt w:val="decimal"/>
      <w:isLgl w:val="false"/>
      <w:suff w:val="tab"/>
      <w:lvlText w:val="%1.%2.%3.%4.%5.%6.%7.%8."/>
      <w:lvlJc w:val="left"/>
      <w:pPr>
        <w:ind w:left="2160" w:hanging="1440"/>
      </w:pPr>
      <w:rPr>
        <w:rFonts w:ascii="Times New Roman" w:hAnsi="Times New Roman" w:cs="Times New Roman"/>
        <w:sz w:val="24"/>
      </w:rPr>
    </w:lvl>
    <w:lvl w:ilvl="8">
      <w:start w:val="1"/>
      <w:numFmt w:val="decimal"/>
      <w:isLgl w:val="false"/>
      <w:suff w:val="tab"/>
      <w:lvlText w:val="%1.%2.%3.%4.%5.%6.%7.%8.%9."/>
      <w:lvlJc w:val="left"/>
      <w:pPr>
        <w:ind w:left="2520" w:hanging="1800"/>
      </w:pPr>
      <w:rPr>
        <w:rFonts w:ascii="Times New Roman" w:hAnsi="Times New Roman" w:cs="Times New Roman"/>
        <w:sz w:val="24"/>
      </w:rPr>
    </w:lvl>
  </w:abstractNum>
  <w:abstractNum w:abstractNumId="16">
    <w:multiLevelType w:val="hybridMultilevel"/>
    <w:lvl w:ilvl="0">
      <w:start w:val="6"/>
      <w:numFmt w:val="decimal"/>
      <w:isLgl w:val="false"/>
      <w:suff w:val="tab"/>
      <w:lvlText w:val="%1."/>
      <w:lvlJc w:val="left"/>
      <w:pPr>
        <w:ind w:left="1080" w:hanging="360"/>
      </w:pPr>
    </w:lvl>
    <w:lvl w:ilvl="1">
      <w:start w:val="1"/>
      <w:numFmt w:val="decimal"/>
      <w:isLgl w:val="false"/>
      <w:suff w:val="tab"/>
      <w:lvlText w:val="%1.%2."/>
      <w:lvlJc w:val="left"/>
      <w:pPr>
        <w:ind w:left="1920" w:hanging="360"/>
      </w:pPr>
      <w:rPr>
        <w:strike w:val="0"/>
      </w:rPr>
    </w:lvl>
    <w:lvl w:ilvl="2">
      <w:start w:val="1"/>
      <w:numFmt w:val="decimal"/>
      <w:isLgl w:val="false"/>
      <w:suff w:val="tab"/>
      <w:lvlText w:val="%1.%2.%3."/>
      <w:lvlJc w:val="left"/>
      <w:pPr>
        <w:ind w:left="1440" w:hanging="720"/>
      </w:pPr>
    </w:lvl>
    <w:lvl w:ilvl="3">
      <w:start w:val="1"/>
      <w:numFmt w:val="decimal"/>
      <w:isLgl w:val="false"/>
      <w:suff w:val="tab"/>
      <w:lvlText w:val="%1.%2.%3.%4."/>
      <w:lvlJc w:val="left"/>
      <w:pPr>
        <w:ind w:left="1440" w:hanging="720"/>
      </w:pPr>
    </w:lvl>
    <w:lvl w:ilvl="4">
      <w:start w:val="1"/>
      <w:numFmt w:val="decimal"/>
      <w:isLgl w:val="false"/>
      <w:suff w:val="tab"/>
      <w:lvlText w:val="%1.%2.%3.%4.%5."/>
      <w:lvlJc w:val="left"/>
      <w:pPr>
        <w:ind w:left="1800" w:hanging="1080"/>
      </w:pPr>
    </w:lvl>
    <w:lvl w:ilvl="5">
      <w:start w:val="1"/>
      <w:numFmt w:val="decimal"/>
      <w:isLgl w:val="false"/>
      <w:suff w:val="tab"/>
      <w:lvlText w:val="%1.%2.%3.%4.%5.%6."/>
      <w:lvlJc w:val="left"/>
      <w:pPr>
        <w:ind w:left="1800" w:hanging="1080"/>
      </w:pPr>
    </w:lvl>
    <w:lvl w:ilvl="6">
      <w:start w:val="1"/>
      <w:numFmt w:val="decimal"/>
      <w:isLgl w:val="false"/>
      <w:suff w:val="tab"/>
      <w:lvlText w:val="%1.%2.%3.%4.%5.%6.%7."/>
      <w:lvlJc w:val="left"/>
      <w:pPr>
        <w:ind w:left="2160" w:hanging="1440"/>
      </w:pPr>
    </w:lvl>
    <w:lvl w:ilvl="7">
      <w:start w:val="1"/>
      <w:numFmt w:val="decimal"/>
      <w:isLgl w:val="false"/>
      <w:suff w:val="tab"/>
      <w:lvlText w:val="%1.%2.%3.%4.%5.%6.%7.%8."/>
      <w:lvlJc w:val="left"/>
      <w:pPr>
        <w:ind w:left="2160" w:hanging="1440"/>
      </w:pPr>
    </w:lvl>
    <w:lvl w:ilvl="8">
      <w:start w:val="1"/>
      <w:numFmt w:val="decimal"/>
      <w:isLgl w:val="false"/>
      <w:suff w:val="tab"/>
      <w:lvlText w:val="%1.%2.%3.%4.%5.%6.%7.%8.%9."/>
      <w:lvlJc w:val="left"/>
      <w:pPr>
        <w:ind w:left="2520" w:hanging="1800"/>
      </w:pPr>
    </w:lvl>
  </w:abstractNum>
  <w:abstractNum w:abstractNumId="17">
    <w:multiLevelType w:val="hybridMultilevel"/>
    <w:lvl w:ilvl="0">
      <w:start w:val="11"/>
      <w:numFmt w:val="decimal"/>
      <w:isLgl w:val="false"/>
      <w:suff w:val="tab"/>
      <w:lvlText w:val="%1."/>
      <w:lvlJc w:val="left"/>
      <w:pPr>
        <w:ind w:left="480" w:hanging="480"/>
      </w:pPr>
      <w:rPr>
        <w:rFonts w:hint="default"/>
      </w:rPr>
    </w:lvl>
    <w:lvl w:ilvl="1">
      <w:start w:val="2"/>
      <w:numFmt w:val="decimal"/>
      <w:isLgl w:val="false"/>
      <w:suff w:val="tab"/>
      <w:lvlText w:val="%1.%2."/>
      <w:lvlJc w:val="left"/>
      <w:pPr>
        <w:ind w:left="480" w:hanging="480"/>
      </w:pPr>
      <w:rPr>
        <w:rFonts w:hint="default"/>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8">
    <w:multiLevelType w:val="hybridMultilevel"/>
    <w:lvl w:ilvl="0">
      <w:start w:val="11"/>
      <w:numFmt w:val="decimal"/>
      <w:isLgl w:val="false"/>
      <w:suff w:val="tab"/>
      <w:lvlText w:val="%1."/>
      <w:lvlJc w:val="left"/>
      <w:pPr>
        <w:ind w:left="480" w:hanging="480"/>
      </w:pPr>
      <w:rPr>
        <w:rFonts w:hint="default"/>
      </w:rPr>
    </w:lvl>
    <w:lvl w:ilvl="1">
      <w:start w:val="2"/>
      <w:numFmt w:val="decimal"/>
      <w:isLgl w:val="false"/>
      <w:suff w:val="tab"/>
      <w:lvlText w:val="%1.%2."/>
      <w:lvlJc w:val="left"/>
      <w:pPr>
        <w:ind w:left="480" w:hanging="480"/>
      </w:pPr>
      <w:rPr>
        <w:rFonts w:hint="default"/>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9">
    <w:multiLevelType w:val="hybridMultilevel"/>
    <w:lvl w:ilvl="0">
      <w:start w:val="3"/>
      <w:numFmt w:val="decimal"/>
      <w:isLgl w:val="false"/>
      <w:suff w:val="tab"/>
      <w:lvlText w:val="%1."/>
      <w:lvlJc w:val="left"/>
      <w:pPr>
        <w:ind w:left="643" w:hanging="643"/>
      </w:pPr>
      <w:rPr>
        <w:rFonts w:hint="default" w:ascii="Times New Roman" w:hAnsi="Times New Roman" w:eastAsia="Calibri" w:cs="Times New Roman"/>
        <w:b/>
      </w:rPr>
    </w:lvl>
    <w:lvl w:ilvl="1">
      <w:start w:val="1"/>
      <w:numFmt w:val="decimal"/>
      <w:isLgl/>
      <w:suff w:val="tab"/>
      <w:lvlText w:val="%1.%2."/>
      <w:lvlJc w:val="left"/>
      <w:pPr>
        <w:ind w:left="928" w:hanging="786"/>
      </w:pPr>
      <w:rPr>
        <w:rFonts w:hint="default" w:ascii="Times New Roman" w:hAnsi="Times New Roman" w:cs="Times New Roman"/>
        <w:color w:val="auto"/>
        <w:sz w:val="22"/>
        <w:szCs w:val="22"/>
      </w:rPr>
    </w:lvl>
    <w:lvl w:ilvl="2">
      <w:start w:val="1"/>
      <w:numFmt w:val="decimal"/>
      <w:isLgl w:val="false"/>
      <w:suff w:val="tab"/>
      <w:lvlText w:val="3.%3."/>
      <w:lvlJc w:val="left"/>
      <w:pPr>
        <w:ind w:left="2139" w:hanging="720"/>
      </w:pPr>
      <w:rPr>
        <w:rFonts w:hint="default"/>
      </w:rPr>
    </w:lvl>
    <w:lvl w:ilvl="3">
      <w:start w:val="1"/>
      <w:numFmt w:val="decimal"/>
      <w:isLgl/>
      <w:suff w:val="tab"/>
      <w:lvlText w:val="%1.%2.%3.%4."/>
      <w:lvlJc w:val="left"/>
      <w:pPr>
        <w:ind w:left="2160" w:hanging="720"/>
      </w:pPr>
      <w:rPr>
        <w:rFonts w:hint="default"/>
      </w:rPr>
    </w:lvl>
    <w:lvl w:ilvl="4">
      <w:start w:val="1"/>
      <w:numFmt w:val="decimal"/>
      <w:isLgl/>
      <w:suff w:val="tab"/>
      <w:lvlText w:val="%1.%2.%3.%4.%5."/>
      <w:lvlJc w:val="left"/>
      <w:pPr>
        <w:ind w:left="2880" w:hanging="1080"/>
      </w:pPr>
      <w:rPr>
        <w:rFonts w:hint="default"/>
      </w:rPr>
    </w:lvl>
    <w:lvl w:ilvl="5">
      <w:start w:val="1"/>
      <w:numFmt w:val="decimal"/>
      <w:isLgl/>
      <w:suff w:val="tab"/>
      <w:lvlText w:val="%1.%2.%3.%4.%5.%6."/>
      <w:lvlJc w:val="left"/>
      <w:pPr>
        <w:ind w:left="3240" w:hanging="1080"/>
      </w:pPr>
      <w:rPr>
        <w:rFonts w:hint="default"/>
      </w:rPr>
    </w:lvl>
    <w:lvl w:ilvl="6">
      <w:start w:val="1"/>
      <w:numFmt w:val="decimal"/>
      <w:isLgl/>
      <w:suff w:val="tab"/>
      <w:lvlText w:val="%1.%2.%3.%4.%5.%6.%7."/>
      <w:lvlJc w:val="left"/>
      <w:pPr>
        <w:ind w:left="3960" w:hanging="1440"/>
      </w:pPr>
      <w:rPr>
        <w:rFonts w:hint="default"/>
      </w:rPr>
    </w:lvl>
    <w:lvl w:ilvl="7">
      <w:start w:val="1"/>
      <w:numFmt w:val="decimal"/>
      <w:isLgl/>
      <w:suff w:val="tab"/>
      <w:lvlText w:val="%1.%2.%3.%4.%5.%6.%7.%8."/>
      <w:lvlJc w:val="left"/>
      <w:pPr>
        <w:ind w:left="4320" w:hanging="1440"/>
      </w:pPr>
      <w:rPr>
        <w:rFonts w:hint="default"/>
      </w:rPr>
    </w:lvl>
    <w:lvl w:ilvl="8">
      <w:start w:val="1"/>
      <w:numFmt w:val="decimal"/>
      <w:isLgl/>
      <w:suff w:val="tab"/>
      <w:lvlText w:val="%1.%2.%3.%4.%5.%6.%7.%8.%9."/>
      <w:lvlJc w:val="left"/>
      <w:pPr>
        <w:ind w:left="5040" w:hanging="1800"/>
      </w:pPr>
      <w:rPr>
        <w:rFonts w:hint="default"/>
      </w:rPr>
    </w:lvl>
  </w:abstractNum>
  <w:abstractNum w:abstractNumId="20">
    <w:multiLevelType w:val="hybridMultilevel"/>
    <w:lvl w:ilvl="0">
      <w:start w:val="5"/>
      <w:numFmt w:val="bullet"/>
      <w:isLgl w:val="false"/>
      <w:suff w:val="tab"/>
      <w:lvlText w:val="-"/>
      <w:lvlJc w:val="left"/>
      <w:pPr>
        <w:ind w:left="928" w:hanging="360"/>
        <w:tabs>
          <w:tab w:val="num" w:pos="928" w:leader="none"/>
        </w:tabs>
      </w:pPr>
      <w:rPr>
        <w:rFonts w:hint="default" w:ascii="Times New Roman" w:hAnsi="Times New Roman" w:eastAsia="Times New Roman" w:cs="Times New Roman"/>
        <w:b/>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1">
    <w:multiLevelType w:val="hybridMultilevel"/>
    <w:lvl w:ilvl="0">
      <w:start w:val="6"/>
      <w:numFmt w:val="decimal"/>
      <w:isLgl w:val="false"/>
      <w:suff w:val="tab"/>
      <w:lvlText w:val="%1."/>
      <w:lvlJc w:val="left"/>
      <w:pPr>
        <w:ind w:left="709" w:hanging="360"/>
      </w:pPr>
      <w:rPr>
        <w:rFonts w:hint="default"/>
        <w:b/>
        <w:sz w:val="24"/>
      </w:rPr>
    </w:lvl>
    <w:lvl w:ilvl="1">
      <w:start w:val="1"/>
      <w:numFmt w:val="decimal"/>
      <w:isLgl/>
      <w:suff w:val="tab"/>
      <w:lvlText w:val="%1.%2"/>
      <w:lvlJc w:val="left"/>
      <w:pPr>
        <w:ind w:left="709" w:hanging="360"/>
      </w:pPr>
      <w:rPr>
        <w:rFonts w:hint="default" w:ascii="Times New Roman" w:hAnsi="Times New Roman" w:eastAsia="Times New Roman" w:cs="Times New Roman"/>
        <w:sz w:val="24"/>
      </w:rPr>
    </w:lvl>
    <w:lvl w:ilvl="2">
      <w:start w:val="1"/>
      <w:numFmt w:val="decimal"/>
      <w:isLgl/>
      <w:suff w:val="tab"/>
      <w:lvlText w:val="%1.%2.%3"/>
      <w:lvlJc w:val="left"/>
      <w:pPr>
        <w:ind w:left="1069" w:hanging="720"/>
      </w:pPr>
      <w:rPr>
        <w:rFonts w:hint="default"/>
      </w:rPr>
    </w:lvl>
    <w:lvl w:ilvl="3">
      <w:start w:val="1"/>
      <w:numFmt w:val="decimal"/>
      <w:isLgl/>
      <w:suff w:val="tab"/>
      <w:lvlText w:val="%1.%2.%3.%4"/>
      <w:lvlJc w:val="left"/>
      <w:pPr>
        <w:ind w:left="1069" w:hanging="720"/>
      </w:pPr>
      <w:rPr>
        <w:rFonts w:hint="default"/>
      </w:rPr>
    </w:lvl>
    <w:lvl w:ilvl="4">
      <w:start w:val="1"/>
      <w:numFmt w:val="decimal"/>
      <w:isLgl/>
      <w:suff w:val="tab"/>
      <w:lvlText w:val="%1.%2.%3.%4.%5"/>
      <w:lvlJc w:val="left"/>
      <w:pPr>
        <w:ind w:left="1429" w:hanging="1080"/>
      </w:pPr>
      <w:rPr>
        <w:rFonts w:hint="default"/>
      </w:rPr>
    </w:lvl>
    <w:lvl w:ilvl="5">
      <w:start w:val="1"/>
      <w:numFmt w:val="decimal"/>
      <w:isLgl/>
      <w:suff w:val="tab"/>
      <w:lvlText w:val="%1.%2.%3.%4.%5.%6"/>
      <w:lvlJc w:val="left"/>
      <w:pPr>
        <w:ind w:left="1429" w:hanging="1080"/>
      </w:pPr>
      <w:rPr>
        <w:rFonts w:hint="default"/>
      </w:rPr>
    </w:lvl>
    <w:lvl w:ilvl="6">
      <w:start w:val="1"/>
      <w:numFmt w:val="decimal"/>
      <w:isLgl/>
      <w:suff w:val="tab"/>
      <w:lvlText w:val="%1.%2.%3.%4.%5.%6.%7"/>
      <w:lvlJc w:val="left"/>
      <w:pPr>
        <w:ind w:left="1789" w:hanging="1440"/>
      </w:pPr>
      <w:rPr>
        <w:rFonts w:hint="default"/>
      </w:rPr>
    </w:lvl>
    <w:lvl w:ilvl="7">
      <w:start w:val="1"/>
      <w:numFmt w:val="decimal"/>
      <w:isLgl/>
      <w:suff w:val="tab"/>
      <w:lvlText w:val="%1.%2.%3.%4.%5.%6.%7.%8"/>
      <w:lvlJc w:val="left"/>
      <w:pPr>
        <w:ind w:left="1789" w:hanging="1440"/>
      </w:pPr>
      <w:rPr>
        <w:rFonts w:hint="default"/>
      </w:rPr>
    </w:lvl>
    <w:lvl w:ilvl="8">
      <w:start w:val="1"/>
      <w:numFmt w:val="decimal"/>
      <w:isLgl/>
      <w:suff w:val="tab"/>
      <w:lvlText w:val="%1.%2.%3.%4.%5.%6.%7.%8.%9"/>
      <w:lvlJc w:val="left"/>
      <w:pPr>
        <w:ind w:left="2149" w:hanging="1800"/>
      </w:pPr>
      <w:rPr>
        <w:rFonts w:hint="default"/>
      </w:rPr>
    </w:lvl>
  </w:abstractNum>
  <w:abstractNum w:abstractNumId="22">
    <w:multiLevelType w:val="hybridMultilevel"/>
    <w:lvl w:ilvl="0">
      <w:start w:val="1"/>
      <w:numFmt w:val="decimal"/>
      <w:isLgl w:val="false"/>
      <w:suff w:val="tab"/>
      <w:lvlText w:val="%1."/>
      <w:lvlJc w:val="left"/>
      <w:pPr>
        <w:ind w:left="1854" w:hanging="360"/>
      </w:pPr>
      <w:rPr>
        <w:rFonts w:ascii="Times New Roman" w:hAnsi="Times New Roman" w:eastAsia="AR PL ShanHeiSun Uni" w:cs="Times New Roman"/>
      </w:rPr>
    </w:lvl>
    <w:lvl w:ilvl="1">
      <w:start w:val="1"/>
      <w:numFmt w:val="decimal"/>
      <w:isLgl/>
      <w:suff w:val="tab"/>
      <w:lvlText w:val="%1.%2"/>
      <w:lvlJc w:val="left"/>
      <w:pPr>
        <w:ind w:left="1854" w:hanging="360"/>
      </w:pPr>
      <w:rPr>
        <w:rFonts w:hint="default" w:ascii="Times New Roman" w:hAnsi="Times New Roman" w:eastAsia="Times New Roman" w:cs="Times New Roman"/>
        <w:b/>
        <w:sz w:val="24"/>
      </w:rPr>
    </w:lvl>
    <w:lvl w:ilvl="2">
      <w:start w:val="1"/>
      <w:numFmt w:val="decimal"/>
      <w:isLgl/>
      <w:suff w:val="tab"/>
      <w:lvlText w:val="%1.%2.%3"/>
      <w:lvlJc w:val="left"/>
      <w:pPr>
        <w:ind w:left="2214" w:hanging="720"/>
      </w:pPr>
      <w:rPr>
        <w:rFonts w:hint="default"/>
      </w:rPr>
    </w:lvl>
    <w:lvl w:ilvl="3">
      <w:start w:val="1"/>
      <w:numFmt w:val="decimal"/>
      <w:isLgl/>
      <w:suff w:val="tab"/>
      <w:lvlText w:val="%1.%2.%3.%4"/>
      <w:lvlJc w:val="left"/>
      <w:pPr>
        <w:ind w:left="2214" w:hanging="720"/>
      </w:pPr>
      <w:rPr>
        <w:rFonts w:hint="default"/>
      </w:rPr>
    </w:lvl>
    <w:lvl w:ilvl="4">
      <w:start w:val="1"/>
      <w:numFmt w:val="decimal"/>
      <w:isLgl/>
      <w:suff w:val="tab"/>
      <w:lvlText w:val="%1.%2.%3.%4.%5"/>
      <w:lvlJc w:val="left"/>
      <w:pPr>
        <w:ind w:left="2574" w:hanging="1080"/>
      </w:pPr>
      <w:rPr>
        <w:rFonts w:hint="default"/>
      </w:rPr>
    </w:lvl>
    <w:lvl w:ilvl="5">
      <w:start w:val="1"/>
      <w:numFmt w:val="decimal"/>
      <w:isLgl/>
      <w:suff w:val="tab"/>
      <w:lvlText w:val="%1.%2.%3.%4.%5.%6"/>
      <w:lvlJc w:val="left"/>
      <w:pPr>
        <w:ind w:left="2574" w:hanging="1080"/>
      </w:pPr>
      <w:rPr>
        <w:rFonts w:hint="default"/>
      </w:rPr>
    </w:lvl>
    <w:lvl w:ilvl="6">
      <w:start w:val="1"/>
      <w:numFmt w:val="decimal"/>
      <w:isLgl/>
      <w:suff w:val="tab"/>
      <w:lvlText w:val="%1.%2.%3.%4.%5.%6.%7"/>
      <w:lvlJc w:val="left"/>
      <w:pPr>
        <w:ind w:left="2934" w:hanging="1440"/>
      </w:pPr>
      <w:rPr>
        <w:rFonts w:hint="default"/>
      </w:rPr>
    </w:lvl>
    <w:lvl w:ilvl="7">
      <w:start w:val="1"/>
      <w:numFmt w:val="decimal"/>
      <w:isLgl/>
      <w:suff w:val="tab"/>
      <w:lvlText w:val="%1.%2.%3.%4.%5.%6.%7.%8"/>
      <w:lvlJc w:val="left"/>
      <w:pPr>
        <w:ind w:left="2934" w:hanging="1440"/>
      </w:pPr>
      <w:rPr>
        <w:rFonts w:hint="default"/>
      </w:rPr>
    </w:lvl>
    <w:lvl w:ilvl="8">
      <w:start w:val="1"/>
      <w:numFmt w:val="decimal"/>
      <w:isLgl/>
      <w:suff w:val="tab"/>
      <w:lvlText w:val="%1.%2.%3.%4.%5.%6.%7.%8.%9"/>
      <w:lvlJc w:val="left"/>
      <w:pPr>
        <w:ind w:left="2934" w:hanging="1440"/>
      </w:pPr>
      <w:rPr>
        <w:rFonts w:hint="default"/>
      </w:rPr>
    </w:lvl>
  </w:abstractNum>
  <w:abstractNum w:abstractNumId="23">
    <w:multiLevelType w:val="hybridMultilevel"/>
    <w:lvl w:ilvl="0">
      <w:start w:val="1"/>
      <w:numFmt w:val="decimal"/>
      <w:isLgl w:val="false"/>
      <w:suff w:val="tab"/>
      <w:lvlText w:val="%1."/>
      <w:lvlJc w:val="left"/>
      <w:pPr>
        <w:ind w:left="360" w:hanging="360"/>
      </w:pPr>
      <w:rPr>
        <w:rFonts w:hint="default" w:ascii="Times New Roman" w:hAnsi="Times New Roman" w:eastAsia="AR PL ShanHeiSun Uni" w:cs="Times New Roman"/>
      </w:rPr>
    </w:lvl>
    <w:lvl w:ilvl="1">
      <w:start w:val="1"/>
      <w:numFmt w:val="decimal"/>
      <w:isLgl/>
      <w:suff w:val="tab"/>
      <w:lvlText w:val="%1.%2"/>
      <w:lvlJc w:val="left"/>
      <w:pPr>
        <w:ind w:left="360" w:hanging="360"/>
      </w:pPr>
      <w:rPr>
        <w:rFonts w:hint="default"/>
      </w:rPr>
    </w:lvl>
    <w:lvl w:ilvl="2">
      <w:start w:val="1"/>
      <w:numFmt w:val="decimal"/>
      <w:isLgl/>
      <w:suff w:val="tab"/>
      <w:lvlText w:val="%1.%2.%3"/>
      <w:lvlJc w:val="left"/>
      <w:pPr>
        <w:ind w:left="720" w:hanging="720"/>
      </w:pPr>
      <w:rPr>
        <w:rFonts w:hint="default"/>
      </w:rPr>
    </w:lvl>
    <w:lvl w:ilvl="3">
      <w:start w:val="1"/>
      <w:numFmt w:val="decimal"/>
      <w:isLgl/>
      <w:suff w:val="tab"/>
      <w:lvlText w:val="%1.%2.%3.%4"/>
      <w:lvlJc w:val="left"/>
      <w:pPr>
        <w:ind w:left="720" w:hanging="720"/>
      </w:pPr>
      <w:rPr>
        <w:rFonts w:hint="default"/>
      </w:rPr>
    </w:lvl>
    <w:lvl w:ilvl="4">
      <w:start w:val="1"/>
      <w:numFmt w:val="decimal"/>
      <w:isLgl/>
      <w:suff w:val="tab"/>
      <w:lvlText w:val="%1.%2.%3.%4.%5"/>
      <w:lvlJc w:val="left"/>
      <w:pPr>
        <w:ind w:left="1080" w:hanging="1080"/>
      </w:pPr>
      <w:rPr>
        <w:rFonts w:hint="default"/>
      </w:rPr>
    </w:lvl>
    <w:lvl w:ilvl="5">
      <w:start w:val="1"/>
      <w:numFmt w:val="decimal"/>
      <w:isLgl/>
      <w:suff w:val="tab"/>
      <w:lvlText w:val="%1.%2.%3.%4.%5.%6"/>
      <w:lvlJc w:val="left"/>
      <w:pPr>
        <w:ind w:left="1080" w:hanging="1080"/>
      </w:pPr>
      <w:rPr>
        <w:rFonts w:hint="default"/>
      </w:rPr>
    </w:lvl>
    <w:lvl w:ilvl="6">
      <w:start w:val="1"/>
      <w:numFmt w:val="decimal"/>
      <w:isLgl/>
      <w:suff w:val="tab"/>
      <w:lvlText w:val="%1.%2.%3.%4.%5.%6.%7"/>
      <w:lvlJc w:val="left"/>
      <w:pPr>
        <w:ind w:left="1440" w:hanging="1440"/>
      </w:pPr>
      <w:rPr>
        <w:rFonts w:hint="default"/>
      </w:rPr>
    </w:lvl>
    <w:lvl w:ilvl="7">
      <w:start w:val="1"/>
      <w:numFmt w:val="decimal"/>
      <w:isLgl/>
      <w:suff w:val="tab"/>
      <w:lvlText w:val="%1.%2.%3.%4.%5.%6.%7.%8"/>
      <w:lvlJc w:val="left"/>
      <w:pPr>
        <w:ind w:left="1440" w:hanging="1440"/>
      </w:pPr>
      <w:rPr>
        <w:rFonts w:hint="default"/>
      </w:rPr>
    </w:lvl>
    <w:lvl w:ilvl="8">
      <w:start w:val="1"/>
      <w:numFmt w:val="decimal"/>
      <w:isLgl/>
      <w:suff w:val="tab"/>
      <w:lvlText w:val="%1.%2.%3.%4.%5.%6.%7.%8.%9"/>
      <w:lvlJc w:val="left"/>
      <w:pPr>
        <w:ind w:left="1440" w:hanging="1440"/>
      </w:pPr>
      <w:rPr>
        <w:rFonts w:hint="default"/>
      </w:rPr>
    </w:lvl>
  </w:abstractNum>
  <w:abstractNum w:abstractNumId="24">
    <w:multiLevelType w:val="hybridMultilevel"/>
    <w:lvl w:ilvl="0">
      <w:start w:val="1"/>
      <w:numFmt w:val="decimal"/>
      <w:isLgl w:val="false"/>
      <w:suff w:val="tab"/>
      <w:lvlText w:val="%1."/>
      <w:lvlJc w:val="left"/>
      <w:pPr>
        <w:ind w:left="360" w:hanging="360"/>
      </w:pPr>
      <w:rPr>
        <w:rFonts w:hint="default" w:ascii="Times New Roman" w:hAnsi="Times New Roman" w:eastAsia="AR PL ShanHeiSun Uni" w:cs="Times New Roman"/>
      </w:rPr>
    </w:lvl>
    <w:lvl w:ilvl="1">
      <w:start w:val="1"/>
      <w:numFmt w:val="decimal"/>
      <w:isLgl/>
      <w:suff w:val="tab"/>
      <w:lvlText w:val="%1.%2"/>
      <w:lvlJc w:val="left"/>
      <w:pPr>
        <w:ind w:left="360" w:hanging="360"/>
      </w:pPr>
      <w:rPr>
        <w:rFonts w:hint="default"/>
      </w:rPr>
    </w:lvl>
    <w:lvl w:ilvl="2">
      <w:start w:val="1"/>
      <w:numFmt w:val="decimal"/>
      <w:isLgl/>
      <w:suff w:val="tab"/>
      <w:lvlText w:val="%1.%2.%3"/>
      <w:lvlJc w:val="left"/>
      <w:pPr>
        <w:ind w:left="720" w:hanging="720"/>
      </w:pPr>
      <w:rPr>
        <w:rFonts w:hint="default"/>
      </w:rPr>
    </w:lvl>
    <w:lvl w:ilvl="3">
      <w:start w:val="1"/>
      <w:numFmt w:val="decimal"/>
      <w:isLgl/>
      <w:suff w:val="tab"/>
      <w:lvlText w:val="%1.%2.%3.%4"/>
      <w:lvlJc w:val="left"/>
      <w:pPr>
        <w:ind w:left="720" w:hanging="720"/>
      </w:pPr>
      <w:rPr>
        <w:rFonts w:hint="default"/>
      </w:rPr>
    </w:lvl>
    <w:lvl w:ilvl="4">
      <w:start w:val="1"/>
      <w:numFmt w:val="decimal"/>
      <w:isLgl/>
      <w:suff w:val="tab"/>
      <w:lvlText w:val="%1.%2.%3.%4.%5"/>
      <w:lvlJc w:val="left"/>
      <w:pPr>
        <w:ind w:left="1080" w:hanging="1080"/>
      </w:pPr>
      <w:rPr>
        <w:rFonts w:hint="default"/>
      </w:rPr>
    </w:lvl>
    <w:lvl w:ilvl="5">
      <w:start w:val="1"/>
      <w:numFmt w:val="decimal"/>
      <w:isLgl/>
      <w:suff w:val="tab"/>
      <w:lvlText w:val="%1.%2.%3.%4.%5.%6"/>
      <w:lvlJc w:val="left"/>
      <w:pPr>
        <w:ind w:left="1080" w:hanging="1080"/>
      </w:pPr>
      <w:rPr>
        <w:rFonts w:hint="default"/>
      </w:rPr>
    </w:lvl>
    <w:lvl w:ilvl="6">
      <w:start w:val="1"/>
      <w:numFmt w:val="decimal"/>
      <w:isLgl/>
      <w:suff w:val="tab"/>
      <w:lvlText w:val="%1.%2.%3.%4.%5.%6.%7"/>
      <w:lvlJc w:val="left"/>
      <w:pPr>
        <w:ind w:left="1440" w:hanging="1440"/>
      </w:pPr>
      <w:rPr>
        <w:rFonts w:hint="default"/>
      </w:rPr>
    </w:lvl>
    <w:lvl w:ilvl="7">
      <w:start w:val="1"/>
      <w:numFmt w:val="decimal"/>
      <w:isLgl/>
      <w:suff w:val="tab"/>
      <w:lvlText w:val="%1.%2.%3.%4.%5.%6.%7.%8"/>
      <w:lvlJc w:val="left"/>
      <w:pPr>
        <w:ind w:left="1440" w:hanging="1440"/>
      </w:pPr>
      <w:rPr>
        <w:rFonts w:hint="default"/>
      </w:rPr>
    </w:lvl>
    <w:lvl w:ilvl="8">
      <w:start w:val="1"/>
      <w:numFmt w:val="decimal"/>
      <w:isLgl/>
      <w:suff w:val="tab"/>
      <w:lvlText w:val="%1.%2.%3.%4.%5.%6.%7.%8.%9"/>
      <w:lvlJc w:val="left"/>
      <w:pPr>
        <w:ind w:left="1440" w:hanging="1440"/>
      </w:pPr>
      <w:rPr>
        <w:rFonts w:hint="default"/>
      </w:rPr>
    </w:lvl>
  </w:abstractNum>
  <w:abstractNum w:abstractNumId="25">
    <w:multiLevelType w:val="hybridMultilevel"/>
    <w:lvl w:ilvl="0">
      <w:start w:val="3"/>
      <w:numFmt w:val="decimal"/>
      <w:isLgl w:val="false"/>
      <w:suff w:val="tab"/>
      <w:lvlText w:val="%1."/>
      <w:lvlJc w:val="left"/>
      <w:pPr>
        <w:ind w:left="643" w:hanging="643"/>
      </w:pPr>
      <w:rPr>
        <w:rFonts w:hint="default" w:ascii="Times New Roman" w:hAnsi="Times New Roman" w:eastAsia="Calibri" w:cs="Times New Roman"/>
        <w:b/>
      </w:rPr>
    </w:lvl>
    <w:lvl w:ilvl="1">
      <w:start w:val="1"/>
      <w:numFmt w:val="decimal"/>
      <w:isLgl/>
      <w:suff w:val="tab"/>
      <w:lvlText w:val="%1.%2."/>
      <w:lvlJc w:val="left"/>
      <w:pPr>
        <w:ind w:left="928" w:hanging="786"/>
      </w:pPr>
      <w:rPr>
        <w:rFonts w:hint="default" w:ascii="Times New Roman" w:hAnsi="Times New Roman" w:cs="Times New Roman"/>
        <w:color w:val="auto"/>
        <w:sz w:val="24"/>
        <w:szCs w:val="22"/>
      </w:rPr>
    </w:lvl>
    <w:lvl w:ilvl="2">
      <w:start w:val="1"/>
      <w:numFmt w:val="decimal"/>
      <w:isLgl w:val="false"/>
      <w:suff w:val="tab"/>
      <w:lvlText w:val="3.%3."/>
      <w:lvlJc w:val="left"/>
      <w:pPr>
        <w:ind w:left="2139" w:hanging="720"/>
      </w:pPr>
      <w:rPr>
        <w:rFonts w:hint="default"/>
      </w:rPr>
    </w:lvl>
    <w:lvl w:ilvl="3">
      <w:start w:val="1"/>
      <w:numFmt w:val="decimal"/>
      <w:isLgl/>
      <w:suff w:val="tab"/>
      <w:lvlText w:val="%1.%2.%3.%4."/>
      <w:lvlJc w:val="left"/>
      <w:pPr>
        <w:ind w:left="2160" w:hanging="720"/>
      </w:pPr>
      <w:rPr>
        <w:rFonts w:hint="default"/>
      </w:rPr>
    </w:lvl>
    <w:lvl w:ilvl="4">
      <w:start w:val="1"/>
      <w:numFmt w:val="decimal"/>
      <w:isLgl/>
      <w:suff w:val="tab"/>
      <w:lvlText w:val="%1.%2.%3.%4.%5."/>
      <w:lvlJc w:val="left"/>
      <w:pPr>
        <w:ind w:left="2880" w:hanging="1080"/>
      </w:pPr>
      <w:rPr>
        <w:rFonts w:hint="default"/>
      </w:rPr>
    </w:lvl>
    <w:lvl w:ilvl="5">
      <w:start w:val="1"/>
      <w:numFmt w:val="decimal"/>
      <w:isLgl/>
      <w:suff w:val="tab"/>
      <w:lvlText w:val="%1.%2.%3.%4.%5.%6."/>
      <w:lvlJc w:val="left"/>
      <w:pPr>
        <w:ind w:left="3240" w:hanging="1080"/>
      </w:pPr>
      <w:rPr>
        <w:rFonts w:hint="default"/>
      </w:rPr>
    </w:lvl>
    <w:lvl w:ilvl="6">
      <w:start w:val="1"/>
      <w:numFmt w:val="decimal"/>
      <w:isLgl/>
      <w:suff w:val="tab"/>
      <w:lvlText w:val="%1.%2.%3.%4.%5.%6.%7."/>
      <w:lvlJc w:val="left"/>
      <w:pPr>
        <w:ind w:left="3960" w:hanging="1440"/>
      </w:pPr>
      <w:rPr>
        <w:rFonts w:hint="default"/>
      </w:rPr>
    </w:lvl>
    <w:lvl w:ilvl="7">
      <w:start w:val="1"/>
      <w:numFmt w:val="decimal"/>
      <w:isLgl/>
      <w:suff w:val="tab"/>
      <w:lvlText w:val="%1.%2.%3.%4.%5.%6.%7.%8."/>
      <w:lvlJc w:val="left"/>
      <w:pPr>
        <w:ind w:left="4320" w:hanging="1440"/>
      </w:pPr>
      <w:rPr>
        <w:rFonts w:hint="default"/>
      </w:rPr>
    </w:lvl>
    <w:lvl w:ilvl="8">
      <w:start w:val="1"/>
      <w:numFmt w:val="decimal"/>
      <w:isLgl/>
      <w:suff w:val="tab"/>
      <w:lvlText w:val="%1.%2.%3.%4.%5.%6.%7.%8.%9."/>
      <w:lvlJc w:val="left"/>
      <w:pPr>
        <w:ind w:left="5040" w:hanging="1800"/>
      </w:pPr>
      <w:rPr>
        <w:rFonts w:hint="default"/>
      </w:rPr>
    </w:lvl>
  </w:abstractNum>
  <w:abstractNum w:abstractNumId="26">
    <w:multiLevelType w:val="hybridMultilevel"/>
    <w:lvl w:ilvl="0">
      <w:start w:val="5"/>
      <w:numFmt w:val="bullet"/>
      <w:isLgl w:val="false"/>
      <w:suff w:val="tab"/>
      <w:lvlText w:val="-"/>
      <w:lvlJc w:val="left"/>
      <w:pPr>
        <w:ind w:left="928" w:hanging="360"/>
        <w:tabs>
          <w:tab w:val="num" w:pos="928" w:leader="none"/>
        </w:tabs>
      </w:pPr>
      <w:rPr>
        <w:rFonts w:hint="default" w:ascii="Times New Roman" w:hAnsi="Times New Roman" w:eastAsia="Times New Roman" w:cs="Times New Roman"/>
        <w:b/>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7">
    <w:multiLevelType w:val="hybridMultilevel"/>
    <w:lvl w:ilvl="0">
      <w:start w:val="6"/>
      <w:numFmt w:val="decimal"/>
      <w:isLgl w:val="false"/>
      <w:suff w:val="tab"/>
      <w:lvlText w:val="%1."/>
      <w:lvlJc w:val="left"/>
      <w:pPr>
        <w:ind w:left="709" w:hanging="360"/>
      </w:pPr>
      <w:rPr>
        <w:rFonts w:hint="default"/>
        <w:b/>
        <w:sz w:val="24"/>
      </w:rPr>
    </w:lvl>
    <w:lvl w:ilvl="1">
      <w:start w:val="1"/>
      <w:numFmt w:val="decimal"/>
      <w:isLgl/>
      <w:suff w:val="tab"/>
      <w:lvlText w:val="%1.%2"/>
      <w:lvlJc w:val="left"/>
      <w:pPr>
        <w:ind w:left="709" w:hanging="360"/>
      </w:pPr>
      <w:rPr>
        <w:rFonts w:hint="default" w:ascii="Times New Roman" w:hAnsi="Times New Roman" w:eastAsia="Times New Roman" w:cs="Times New Roman"/>
        <w:sz w:val="24"/>
      </w:rPr>
    </w:lvl>
    <w:lvl w:ilvl="2">
      <w:start w:val="1"/>
      <w:numFmt w:val="decimal"/>
      <w:isLgl/>
      <w:suff w:val="tab"/>
      <w:lvlText w:val="%1.%2.%3"/>
      <w:lvlJc w:val="left"/>
      <w:pPr>
        <w:ind w:left="1069" w:hanging="720"/>
      </w:pPr>
      <w:rPr>
        <w:rFonts w:hint="default"/>
      </w:rPr>
    </w:lvl>
    <w:lvl w:ilvl="3">
      <w:start w:val="1"/>
      <w:numFmt w:val="decimal"/>
      <w:isLgl/>
      <w:suff w:val="tab"/>
      <w:lvlText w:val="%1.%2.%3.%4"/>
      <w:lvlJc w:val="left"/>
      <w:pPr>
        <w:ind w:left="1069" w:hanging="720"/>
      </w:pPr>
      <w:rPr>
        <w:rFonts w:hint="default"/>
      </w:rPr>
    </w:lvl>
    <w:lvl w:ilvl="4">
      <w:start w:val="1"/>
      <w:numFmt w:val="decimal"/>
      <w:isLgl/>
      <w:suff w:val="tab"/>
      <w:lvlText w:val="%1.%2.%3.%4.%5"/>
      <w:lvlJc w:val="left"/>
      <w:pPr>
        <w:ind w:left="1429" w:hanging="1080"/>
      </w:pPr>
      <w:rPr>
        <w:rFonts w:hint="default"/>
      </w:rPr>
    </w:lvl>
    <w:lvl w:ilvl="5">
      <w:start w:val="1"/>
      <w:numFmt w:val="decimal"/>
      <w:isLgl/>
      <w:suff w:val="tab"/>
      <w:lvlText w:val="%1.%2.%3.%4.%5.%6"/>
      <w:lvlJc w:val="left"/>
      <w:pPr>
        <w:ind w:left="1429" w:hanging="1080"/>
      </w:pPr>
      <w:rPr>
        <w:rFonts w:hint="default"/>
      </w:rPr>
    </w:lvl>
    <w:lvl w:ilvl="6">
      <w:start w:val="1"/>
      <w:numFmt w:val="decimal"/>
      <w:isLgl/>
      <w:suff w:val="tab"/>
      <w:lvlText w:val="%1.%2.%3.%4.%5.%6.%7"/>
      <w:lvlJc w:val="left"/>
      <w:pPr>
        <w:ind w:left="1789" w:hanging="1440"/>
      </w:pPr>
      <w:rPr>
        <w:rFonts w:hint="default"/>
      </w:rPr>
    </w:lvl>
    <w:lvl w:ilvl="7">
      <w:start w:val="1"/>
      <w:numFmt w:val="decimal"/>
      <w:isLgl/>
      <w:suff w:val="tab"/>
      <w:lvlText w:val="%1.%2.%3.%4.%5.%6.%7.%8"/>
      <w:lvlJc w:val="left"/>
      <w:pPr>
        <w:ind w:left="1789" w:hanging="1440"/>
      </w:pPr>
      <w:rPr>
        <w:rFonts w:hint="default"/>
      </w:rPr>
    </w:lvl>
    <w:lvl w:ilvl="8">
      <w:start w:val="1"/>
      <w:numFmt w:val="decimal"/>
      <w:isLgl/>
      <w:suff w:val="tab"/>
      <w:lvlText w:val="%1.%2.%3.%4.%5.%6.%7.%8.%9"/>
      <w:lvlJc w:val="left"/>
      <w:pPr>
        <w:ind w:left="2149" w:hanging="1800"/>
      </w:pPr>
      <w:rPr>
        <w:rFonts w:hint="default"/>
      </w:rPr>
    </w:lvl>
  </w:abstractNum>
  <w:abstractNum w:abstractNumId="28">
    <w:multiLevelType w:val="hybridMultilevel"/>
    <w:lvl w:ilvl="0">
      <w:start w:val="1"/>
      <w:numFmt w:val="decimal"/>
      <w:isLgl w:val="false"/>
      <w:suff w:val="tab"/>
      <w:lvlText w:val="%1."/>
      <w:lvlJc w:val="left"/>
      <w:pPr>
        <w:ind w:left="1854" w:hanging="360"/>
      </w:pPr>
      <w:rPr>
        <w:rFonts w:ascii="Times New Roman" w:hAnsi="Times New Roman" w:eastAsia="AR PL ShanHeiSun Uni" w:cs="Times New Roman"/>
      </w:rPr>
    </w:lvl>
    <w:lvl w:ilvl="1">
      <w:start w:val="1"/>
      <w:numFmt w:val="decimal"/>
      <w:isLgl/>
      <w:suff w:val="tab"/>
      <w:lvlText w:val="%1.%2"/>
      <w:lvlJc w:val="left"/>
      <w:pPr>
        <w:ind w:left="1854" w:hanging="360"/>
      </w:pPr>
      <w:rPr>
        <w:rFonts w:hint="default" w:ascii="Times New Roman" w:hAnsi="Times New Roman" w:eastAsia="Times New Roman" w:cs="Times New Roman"/>
        <w:sz w:val="24"/>
      </w:rPr>
    </w:lvl>
    <w:lvl w:ilvl="2">
      <w:start w:val="1"/>
      <w:numFmt w:val="decimal"/>
      <w:isLgl/>
      <w:suff w:val="tab"/>
      <w:lvlText w:val="%1.%2.%3"/>
      <w:lvlJc w:val="left"/>
      <w:pPr>
        <w:ind w:left="2214" w:hanging="720"/>
      </w:pPr>
      <w:rPr>
        <w:rFonts w:hint="default"/>
      </w:rPr>
    </w:lvl>
    <w:lvl w:ilvl="3">
      <w:start w:val="1"/>
      <w:numFmt w:val="decimal"/>
      <w:isLgl/>
      <w:suff w:val="tab"/>
      <w:lvlText w:val="%1.%2.%3.%4"/>
      <w:lvlJc w:val="left"/>
      <w:pPr>
        <w:ind w:left="2214" w:hanging="720"/>
      </w:pPr>
      <w:rPr>
        <w:rFonts w:hint="default"/>
      </w:rPr>
    </w:lvl>
    <w:lvl w:ilvl="4">
      <w:start w:val="1"/>
      <w:numFmt w:val="decimal"/>
      <w:isLgl/>
      <w:suff w:val="tab"/>
      <w:lvlText w:val="%1.%2.%3.%4.%5"/>
      <w:lvlJc w:val="left"/>
      <w:pPr>
        <w:ind w:left="2574" w:hanging="1080"/>
      </w:pPr>
      <w:rPr>
        <w:rFonts w:hint="default"/>
      </w:rPr>
    </w:lvl>
    <w:lvl w:ilvl="5">
      <w:start w:val="1"/>
      <w:numFmt w:val="decimal"/>
      <w:isLgl/>
      <w:suff w:val="tab"/>
      <w:lvlText w:val="%1.%2.%3.%4.%5.%6"/>
      <w:lvlJc w:val="left"/>
      <w:pPr>
        <w:ind w:left="2574" w:hanging="1080"/>
      </w:pPr>
      <w:rPr>
        <w:rFonts w:hint="default"/>
      </w:rPr>
    </w:lvl>
    <w:lvl w:ilvl="6">
      <w:start w:val="1"/>
      <w:numFmt w:val="decimal"/>
      <w:isLgl/>
      <w:suff w:val="tab"/>
      <w:lvlText w:val="%1.%2.%3.%4.%5.%6.%7"/>
      <w:lvlJc w:val="left"/>
      <w:pPr>
        <w:ind w:left="2934" w:hanging="1440"/>
      </w:pPr>
      <w:rPr>
        <w:rFonts w:hint="default"/>
      </w:rPr>
    </w:lvl>
    <w:lvl w:ilvl="7">
      <w:start w:val="1"/>
      <w:numFmt w:val="decimal"/>
      <w:isLgl/>
      <w:suff w:val="tab"/>
      <w:lvlText w:val="%1.%2.%3.%4.%5.%6.%7.%8"/>
      <w:lvlJc w:val="left"/>
      <w:pPr>
        <w:ind w:left="2934" w:hanging="1440"/>
      </w:pPr>
      <w:rPr>
        <w:rFonts w:hint="default"/>
      </w:rPr>
    </w:lvl>
    <w:lvl w:ilvl="8">
      <w:start w:val="1"/>
      <w:numFmt w:val="decimal"/>
      <w:isLgl/>
      <w:suff w:val="tab"/>
      <w:lvlText w:val="%1.%2.%3.%4.%5.%6.%7.%8.%9"/>
      <w:lvlJc w:val="left"/>
      <w:pPr>
        <w:ind w:left="2934" w:hanging="1440"/>
      </w:pPr>
      <w:rPr>
        <w:rFonts w:hint="default"/>
      </w:rPr>
    </w:lvl>
  </w:abstractNum>
  <w:abstractNum w:abstractNumId="29">
    <w:multiLevelType w:val="hybridMultilevel"/>
    <w:lvl w:ilvl="0">
      <w:start w:val="1"/>
      <w:numFmt w:val="decimal"/>
      <w:isLgl w:val="false"/>
      <w:suff w:val="tab"/>
      <w:lvlText w:val="%1."/>
      <w:lvlJc w:val="left"/>
      <w:pPr>
        <w:ind w:left="360" w:hanging="360"/>
      </w:pPr>
      <w:rPr>
        <w:rFonts w:hint="default" w:ascii="Times New Roman" w:hAnsi="Times New Roman" w:eastAsia="AR PL ShanHeiSun Uni" w:cs="Times New Roman"/>
      </w:rPr>
    </w:lvl>
    <w:lvl w:ilvl="1">
      <w:start w:val="1"/>
      <w:numFmt w:val="decimal"/>
      <w:isLgl/>
      <w:suff w:val="tab"/>
      <w:lvlText w:val="%1.%2"/>
      <w:lvlJc w:val="left"/>
      <w:pPr>
        <w:ind w:left="360" w:hanging="360"/>
      </w:pPr>
      <w:rPr>
        <w:rFonts w:hint="default"/>
      </w:rPr>
    </w:lvl>
    <w:lvl w:ilvl="2">
      <w:start w:val="1"/>
      <w:numFmt w:val="decimal"/>
      <w:isLgl/>
      <w:suff w:val="tab"/>
      <w:lvlText w:val="%1.%2.%3"/>
      <w:lvlJc w:val="left"/>
      <w:pPr>
        <w:ind w:left="720" w:hanging="720"/>
      </w:pPr>
      <w:rPr>
        <w:rFonts w:hint="default"/>
      </w:rPr>
    </w:lvl>
    <w:lvl w:ilvl="3">
      <w:start w:val="1"/>
      <w:numFmt w:val="decimal"/>
      <w:isLgl/>
      <w:suff w:val="tab"/>
      <w:lvlText w:val="%1.%2.%3.%4"/>
      <w:lvlJc w:val="left"/>
      <w:pPr>
        <w:ind w:left="720" w:hanging="720"/>
      </w:pPr>
      <w:rPr>
        <w:rFonts w:hint="default"/>
      </w:rPr>
    </w:lvl>
    <w:lvl w:ilvl="4">
      <w:start w:val="1"/>
      <w:numFmt w:val="decimal"/>
      <w:isLgl/>
      <w:suff w:val="tab"/>
      <w:lvlText w:val="%1.%2.%3.%4.%5"/>
      <w:lvlJc w:val="left"/>
      <w:pPr>
        <w:ind w:left="1080" w:hanging="1080"/>
      </w:pPr>
      <w:rPr>
        <w:rFonts w:hint="default"/>
      </w:rPr>
    </w:lvl>
    <w:lvl w:ilvl="5">
      <w:start w:val="1"/>
      <w:numFmt w:val="decimal"/>
      <w:isLgl/>
      <w:suff w:val="tab"/>
      <w:lvlText w:val="%1.%2.%3.%4.%5.%6"/>
      <w:lvlJc w:val="left"/>
      <w:pPr>
        <w:ind w:left="1080" w:hanging="1080"/>
      </w:pPr>
      <w:rPr>
        <w:rFonts w:hint="default"/>
      </w:rPr>
    </w:lvl>
    <w:lvl w:ilvl="6">
      <w:start w:val="1"/>
      <w:numFmt w:val="decimal"/>
      <w:isLgl/>
      <w:suff w:val="tab"/>
      <w:lvlText w:val="%1.%2.%3.%4.%5.%6.%7"/>
      <w:lvlJc w:val="left"/>
      <w:pPr>
        <w:ind w:left="1440" w:hanging="1440"/>
      </w:pPr>
      <w:rPr>
        <w:rFonts w:hint="default"/>
      </w:rPr>
    </w:lvl>
    <w:lvl w:ilvl="7">
      <w:start w:val="1"/>
      <w:numFmt w:val="decimal"/>
      <w:isLgl/>
      <w:suff w:val="tab"/>
      <w:lvlText w:val="%1.%2.%3.%4.%5.%6.%7.%8"/>
      <w:lvlJc w:val="left"/>
      <w:pPr>
        <w:ind w:left="1440" w:hanging="1440"/>
      </w:pPr>
      <w:rPr>
        <w:rFonts w:hint="default"/>
      </w:rPr>
    </w:lvl>
    <w:lvl w:ilvl="8">
      <w:start w:val="1"/>
      <w:numFmt w:val="decimal"/>
      <w:isLgl/>
      <w:suff w:val="tab"/>
      <w:lvlText w:val="%1.%2.%3.%4.%5.%6.%7.%8.%9"/>
      <w:lvlJc w:val="left"/>
      <w:pPr>
        <w:ind w:left="1440" w:hanging="1440"/>
      </w:pPr>
      <w:rPr>
        <w:rFonts w:hint="default"/>
      </w:rPr>
    </w:lvl>
  </w:abstractNum>
  <w:abstractNum w:abstractNumId="30">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2">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33">
    <w:multiLevelType w:val="hybridMultilevel"/>
    <w:lvl w:ilvl="0">
      <w:start w:val="3"/>
      <w:numFmt w:val="decimal"/>
      <w:isLgl w:val="false"/>
      <w:suff w:val="tab"/>
      <w:lvlText w:val="%1."/>
      <w:lvlJc w:val="left"/>
      <w:pPr>
        <w:ind w:left="643" w:hanging="643"/>
      </w:pPr>
      <w:rPr>
        <w:rFonts w:hint="default" w:ascii="Times New Roman" w:hAnsi="Times New Roman" w:eastAsia="Calibri" w:cs="Times New Roman"/>
        <w:b/>
      </w:rPr>
    </w:lvl>
    <w:lvl w:ilvl="1">
      <w:start w:val="1"/>
      <w:numFmt w:val="decimal"/>
      <w:isLgl/>
      <w:suff w:val="tab"/>
      <w:lvlText w:val="%1.%2."/>
      <w:lvlJc w:val="left"/>
      <w:pPr>
        <w:ind w:left="928" w:hanging="786"/>
      </w:pPr>
      <w:rPr>
        <w:rFonts w:hint="default" w:ascii="Times New Roman" w:hAnsi="Times New Roman" w:cs="Times New Roman"/>
        <w:color w:val="auto"/>
        <w:sz w:val="22"/>
        <w:szCs w:val="22"/>
      </w:rPr>
    </w:lvl>
    <w:lvl w:ilvl="2">
      <w:start w:val="1"/>
      <w:numFmt w:val="decimal"/>
      <w:isLgl w:val="false"/>
      <w:suff w:val="tab"/>
      <w:lvlText w:val="3.%3."/>
      <w:lvlJc w:val="left"/>
      <w:pPr>
        <w:ind w:left="2139" w:hanging="720"/>
      </w:pPr>
      <w:rPr>
        <w:rFonts w:hint="default"/>
      </w:rPr>
    </w:lvl>
    <w:lvl w:ilvl="3">
      <w:start w:val="1"/>
      <w:numFmt w:val="decimal"/>
      <w:isLgl/>
      <w:suff w:val="tab"/>
      <w:lvlText w:val="%1.%2.%3.%4."/>
      <w:lvlJc w:val="left"/>
      <w:pPr>
        <w:ind w:left="2160" w:hanging="720"/>
      </w:pPr>
      <w:rPr>
        <w:rFonts w:hint="default"/>
      </w:rPr>
    </w:lvl>
    <w:lvl w:ilvl="4">
      <w:start w:val="1"/>
      <w:numFmt w:val="decimal"/>
      <w:isLgl/>
      <w:suff w:val="tab"/>
      <w:lvlText w:val="%1.%2.%3.%4.%5."/>
      <w:lvlJc w:val="left"/>
      <w:pPr>
        <w:ind w:left="2880" w:hanging="1080"/>
      </w:pPr>
      <w:rPr>
        <w:rFonts w:hint="default"/>
      </w:rPr>
    </w:lvl>
    <w:lvl w:ilvl="5">
      <w:start w:val="1"/>
      <w:numFmt w:val="decimal"/>
      <w:isLgl/>
      <w:suff w:val="tab"/>
      <w:lvlText w:val="%1.%2.%3.%4.%5.%6."/>
      <w:lvlJc w:val="left"/>
      <w:pPr>
        <w:ind w:left="3240" w:hanging="1080"/>
      </w:pPr>
      <w:rPr>
        <w:rFonts w:hint="default"/>
      </w:rPr>
    </w:lvl>
    <w:lvl w:ilvl="6">
      <w:start w:val="1"/>
      <w:numFmt w:val="decimal"/>
      <w:isLgl/>
      <w:suff w:val="tab"/>
      <w:lvlText w:val="%1.%2.%3.%4.%5.%6.%7."/>
      <w:lvlJc w:val="left"/>
      <w:pPr>
        <w:ind w:left="3960" w:hanging="1440"/>
      </w:pPr>
      <w:rPr>
        <w:rFonts w:hint="default"/>
      </w:rPr>
    </w:lvl>
    <w:lvl w:ilvl="7">
      <w:start w:val="1"/>
      <w:numFmt w:val="decimal"/>
      <w:isLgl/>
      <w:suff w:val="tab"/>
      <w:lvlText w:val="%1.%2.%3.%4.%5.%6.%7.%8."/>
      <w:lvlJc w:val="left"/>
      <w:pPr>
        <w:ind w:left="4320" w:hanging="1440"/>
      </w:pPr>
      <w:rPr>
        <w:rFonts w:hint="default"/>
      </w:rPr>
    </w:lvl>
    <w:lvl w:ilvl="8">
      <w:start w:val="1"/>
      <w:numFmt w:val="decimal"/>
      <w:isLgl/>
      <w:suff w:val="tab"/>
      <w:lvlText w:val="%1.%2.%3.%4.%5.%6.%7.%8.%9."/>
      <w:lvlJc w:val="left"/>
      <w:pPr>
        <w:ind w:left="5040" w:hanging="1800"/>
      </w:pPr>
      <w:rPr>
        <w:rFonts w:hint="default"/>
      </w:rPr>
    </w:lvl>
  </w:abstractNum>
  <w:abstractNum w:abstractNumId="34">
    <w:multiLevelType w:val="hybridMultilevel"/>
    <w:lvl w:ilvl="0">
      <w:start w:val="5"/>
      <w:numFmt w:val="bullet"/>
      <w:isLgl w:val="false"/>
      <w:suff w:val="tab"/>
      <w:lvlText w:val="-"/>
      <w:lvlJc w:val="left"/>
      <w:pPr>
        <w:ind w:left="928" w:hanging="360"/>
        <w:tabs>
          <w:tab w:val="num" w:pos="928" w:leader="none"/>
        </w:tabs>
      </w:pPr>
      <w:rPr>
        <w:rFonts w:hint="default" w:ascii="Times New Roman" w:hAnsi="Times New Roman" w:eastAsia="Times New Roman" w:cs="Times New Roman"/>
        <w:b/>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35">
    <w:multiLevelType w:val="hybridMultilevel"/>
    <w:lvl w:ilvl="0">
      <w:start w:val="6"/>
      <w:numFmt w:val="decimal"/>
      <w:isLgl w:val="false"/>
      <w:suff w:val="tab"/>
      <w:lvlText w:val="%1."/>
      <w:lvlJc w:val="left"/>
      <w:pPr>
        <w:ind w:left="709" w:hanging="360"/>
      </w:pPr>
      <w:rPr>
        <w:rFonts w:hint="default"/>
        <w:b/>
        <w:sz w:val="24"/>
      </w:rPr>
    </w:lvl>
    <w:lvl w:ilvl="1">
      <w:start w:val="1"/>
      <w:numFmt w:val="decimal"/>
      <w:isLgl/>
      <w:suff w:val="tab"/>
      <w:lvlText w:val="%1.%2"/>
      <w:lvlJc w:val="left"/>
      <w:pPr>
        <w:ind w:left="709" w:hanging="360"/>
      </w:pPr>
      <w:rPr>
        <w:rFonts w:hint="default" w:ascii="Times New Roman" w:hAnsi="Times New Roman" w:eastAsia="Times New Roman" w:cs="Times New Roman"/>
        <w:sz w:val="24"/>
      </w:rPr>
    </w:lvl>
    <w:lvl w:ilvl="2">
      <w:start w:val="1"/>
      <w:numFmt w:val="decimal"/>
      <w:isLgl/>
      <w:suff w:val="tab"/>
      <w:lvlText w:val="%1.%2.%3"/>
      <w:lvlJc w:val="left"/>
      <w:pPr>
        <w:ind w:left="1069" w:hanging="720"/>
      </w:pPr>
      <w:rPr>
        <w:rFonts w:hint="default"/>
      </w:rPr>
    </w:lvl>
    <w:lvl w:ilvl="3">
      <w:start w:val="1"/>
      <w:numFmt w:val="decimal"/>
      <w:isLgl/>
      <w:suff w:val="tab"/>
      <w:lvlText w:val="%1.%2.%3.%4"/>
      <w:lvlJc w:val="left"/>
      <w:pPr>
        <w:ind w:left="1069" w:hanging="720"/>
      </w:pPr>
      <w:rPr>
        <w:rFonts w:hint="default"/>
      </w:rPr>
    </w:lvl>
    <w:lvl w:ilvl="4">
      <w:start w:val="1"/>
      <w:numFmt w:val="decimal"/>
      <w:isLgl/>
      <w:suff w:val="tab"/>
      <w:lvlText w:val="%1.%2.%3.%4.%5"/>
      <w:lvlJc w:val="left"/>
      <w:pPr>
        <w:ind w:left="1429" w:hanging="1080"/>
      </w:pPr>
      <w:rPr>
        <w:rFonts w:hint="default"/>
      </w:rPr>
    </w:lvl>
    <w:lvl w:ilvl="5">
      <w:start w:val="1"/>
      <w:numFmt w:val="decimal"/>
      <w:isLgl/>
      <w:suff w:val="tab"/>
      <w:lvlText w:val="%1.%2.%3.%4.%5.%6"/>
      <w:lvlJc w:val="left"/>
      <w:pPr>
        <w:ind w:left="1429" w:hanging="1080"/>
      </w:pPr>
      <w:rPr>
        <w:rFonts w:hint="default"/>
      </w:rPr>
    </w:lvl>
    <w:lvl w:ilvl="6">
      <w:start w:val="1"/>
      <w:numFmt w:val="decimal"/>
      <w:isLgl/>
      <w:suff w:val="tab"/>
      <w:lvlText w:val="%1.%2.%3.%4.%5.%6.%7"/>
      <w:lvlJc w:val="left"/>
      <w:pPr>
        <w:ind w:left="1789" w:hanging="1440"/>
      </w:pPr>
      <w:rPr>
        <w:rFonts w:hint="default"/>
      </w:rPr>
    </w:lvl>
    <w:lvl w:ilvl="7">
      <w:start w:val="1"/>
      <w:numFmt w:val="decimal"/>
      <w:isLgl/>
      <w:suff w:val="tab"/>
      <w:lvlText w:val="%1.%2.%3.%4.%5.%6.%7.%8"/>
      <w:lvlJc w:val="left"/>
      <w:pPr>
        <w:ind w:left="1789" w:hanging="1440"/>
      </w:pPr>
      <w:rPr>
        <w:rFonts w:hint="default"/>
      </w:rPr>
    </w:lvl>
    <w:lvl w:ilvl="8">
      <w:start w:val="1"/>
      <w:numFmt w:val="decimal"/>
      <w:isLgl/>
      <w:suff w:val="tab"/>
      <w:lvlText w:val="%1.%2.%3.%4.%5.%6.%7.%8.%9"/>
      <w:lvlJc w:val="left"/>
      <w:pPr>
        <w:ind w:left="2149" w:hanging="1800"/>
      </w:pPr>
      <w:rPr>
        <w:rFonts w:hint="default"/>
      </w:rPr>
    </w:lvl>
  </w:abstractNum>
  <w:abstractNum w:abstractNumId="36">
    <w:multiLevelType w:val="hybridMultilevel"/>
    <w:lvl w:ilvl="0">
      <w:start w:val="1"/>
      <w:numFmt w:val="decimal"/>
      <w:isLgl w:val="false"/>
      <w:suff w:val="tab"/>
      <w:lvlText w:val="%1."/>
      <w:lvlJc w:val="left"/>
      <w:pPr>
        <w:ind w:left="1854" w:hanging="360"/>
      </w:pPr>
      <w:rPr>
        <w:rFonts w:ascii="Times New Roman" w:hAnsi="Times New Roman" w:eastAsia="AR PL ShanHeiSun Uni" w:cs="Times New Roman"/>
      </w:rPr>
    </w:lvl>
    <w:lvl w:ilvl="1">
      <w:start w:val="1"/>
      <w:numFmt w:val="decimal"/>
      <w:isLgl/>
      <w:suff w:val="tab"/>
      <w:lvlText w:val="%1.%2"/>
      <w:lvlJc w:val="left"/>
      <w:pPr>
        <w:ind w:left="1854" w:hanging="360"/>
      </w:pPr>
      <w:rPr>
        <w:rFonts w:hint="default" w:ascii="Times New Roman" w:hAnsi="Times New Roman" w:eastAsia="Times New Roman" w:cs="Times New Roman"/>
        <w:sz w:val="24"/>
      </w:rPr>
    </w:lvl>
    <w:lvl w:ilvl="2">
      <w:start w:val="1"/>
      <w:numFmt w:val="decimal"/>
      <w:isLgl/>
      <w:suff w:val="tab"/>
      <w:lvlText w:val="%1.%2.%3"/>
      <w:lvlJc w:val="left"/>
      <w:pPr>
        <w:ind w:left="2214" w:hanging="720"/>
      </w:pPr>
      <w:rPr>
        <w:rFonts w:hint="default"/>
      </w:rPr>
    </w:lvl>
    <w:lvl w:ilvl="3">
      <w:start w:val="1"/>
      <w:numFmt w:val="decimal"/>
      <w:isLgl/>
      <w:suff w:val="tab"/>
      <w:lvlText w:val="%1.%2.%3.%4"/>
      <w:lvlJc w:val="left"/>
      <w:pPr>
        <w:ind w:left="2214" w:hanging="720"/>
      </w:pPr>
      <w:rPr>
        <w:rFonts w:hint="default"/>
      </w:rPr>
    </w:lvl>
    <w:lvl w:ilvl="4">
      <w:start w:val="1"/>
      <w:numFmt w:val="decimal"/>
      <w:isLgl/>
      <w:suff w:val="tab"/>
      <w:lvlText w:val="%1.%2.%3.%4.%5"/>
      <w:lvlJc w:val="left"/>
      <w:pPr>
        <w:ind w:left="2574" w:hanging="1080"/>
      </w:pPr>
      <w:rPr>
        <w:rFonts w:hint="default"/>
      </w:rPr>
    </w:lvl>
    <w:lvl w:ilvl="5">
      <w:start w:val="1"/>
      <w:numFmt w:val="decimal"/>
      <w:isLgl/>
      <w:suff w:val="tab"/>
      <w:lvlText w:val="%1.%2.%3.%4.%5.%6"/>
      <w:lvlJc w:val="left"/>
      <w:pPr>
        <w:ind w:left="2574" w:hanging="1080"/>
      </w:pPr>
      <w:rPr>
        <w:rFonts w:hint="default"/>
      </w:rPr>
    </w:lvl>
    <w:lvl w:ilvl="6">
      <w:start w:val="1"/>
      <w:numFmt w:val="decimal"/>
      <w:isLgl/>
      <w:suff w:val="tab"/>
      <w:lvlText w:val="%1.%2.%3.%4.%5.%6.%7"/>
      <w:lvlJc w:val="left"/>
      <w:pPr>
        <w:ind w:left="2934" w:hanging="1440"/>
      </w:pPr>
      <w:rPr>
        <w:rFonts w:hint="default"/>
      </w:rPr>
    </w:lvl>
    <w:lvl w:ilvl="7">
      <w:start w:val="1"/>
      <w:numFmt w:val="decimal"/>
      <w:isLgl/>
      <w:suff w:val="tab"/>
      <w:lvlText w:val="%1.%2.%3.%4.%5.%6.%7.%8"/>
      <w:lvlJc w:val="left"/>
      <w:pPr>
        <w:ind w:left="2934" w:hanging="1440"/>
      </w:pPr>
      <w:rPr>
        <w:rFonts w:hint="default"/>
      </w:rPr>
    </w:lvl>
    <w:lvl w:ilvl="8">
      <w:start w:val="1"/>
      <w:numFmt w:val="decimal"/>
      <w:isLgl/>
      <w:suff w:val="tab"/>
      <w:lvlText w:val="%1.%2.%3.%4.%5.%6.%7.%8.%9"/>
      <w:lvlJc w:val="left"/>
      <w:pPr>
        <w:ind w:left="2934" w:hanging="1440"/>
      </w:pPr>
      <w:rPr>
        <w:rFonts w:hint="default"/>
      </w:rPr>
    </w:lvl>
  </w:abstractNum>
  <w:abstractNum w:abstractNumId="37">
    <w:multiLevelType w:val="hybridMultilevel"/>
    <w:lvl w:ilvl="0">
      <w:start w:val="1"/>
      <w:numFmt w:val="decimal"/>
      <w:isLgl w:val="false"/>
      <w:suff w:val="tab"/>
      <w:lvlText w:val="%1."/>
      <w:lvlJc w:val="left"/>
      <w:pPr>
        <w:ind w:left="360" w:hanging="360"/>
      </w:pPr>
      <w:rPr>
        <w:rFonts w:hint="default" w:ascii="Times New Roman" w:hAnsi="Times New Roman" w:eastAsia="AR PL ShanHeiSun Uni" w:cs="Times New Roman"/>
      </w:rPr>
    </w:lvl>
    <w:lvl w:ilvl="1">
      <w:start w:val="1"/>
      <w:numFmt w:val="decimal"/>
      <w:isLgl/>
      <w:suff w:val="tab"/>
      <w:lvlText w:val="%1.%2"/>
      <w:lvlJc w:val="left"/>
      <w:pPr>
        <w:ind w:left="360" w:hanging="360"/>
      </w:pPr>
      <w:rPr>
        <w:rFonts w:hint="default"/>
      </w:rPr>
    </w:lvl>
    <w:lvl w:ilvl="2">
      <w:start w:val="1"/>
      <w:numFmt w:val="decimal"/>
      <w:isLgl/>
      <w:suff w:val="tab"/>
      <w:lvlText w:val="%1.%2.%3"/>
      <w:lvlJc w:val="left"/>
      <w:pPr>
        <w:ind w:left="720" w:hanging="720"/>
      </w:pPr>
      <w:rPr>
        <w:rFonts w:hint="default"/>
      </w:rPr>
    </w:lvl>
    <w:lvl w:ilvl="3">
      <w:start w:val="1"/>
      <w:numFmt w:val="decimal"/>
      <w:isLgl/>
      <w:suff w:val="tab"/>
      <w:lvlText w:val="%1.%2.%3.%4"/>
      <w:lvlJc w:val="left"/>
      <w:pPr>
        <w:ind w:left="720" w:hanging="720"/>
      </w:pPr>
      <w:rPr>
        <w:rFonts w:hint="default"/>
      </w:rPr>
    </w:lvl>
    <w:lvl w:ilvl="4">
      <w:start w:val="1"/>
      <w:numFmt w:val="decimal"/>
      <w:isLgl/>
      <w:suff w:val="tab"/>
      <w:lvlText w:val="%1.%2.%3.%4.%5"/>
      <w:lvlJc w:val="left"/>
      <w:pPr>
        <w:ind w:left="1080" w:hanging="1080"/>
      </w:pPr>
      <w:rPr>
        <w:rFonts w:hint="default"/>
      </w:rPr>
    </w:lvl>
    <w:lvl w:ilvl="5">
      <w:start w:val="1"/>
      <w:numFmt w:val="decimal"/>
      <w:isLgl/>
      <w:suff w:val="tab"/>
      <w:lvlText w:val="%1.%2.%3.%4.%5.%6"/>
      <w:lvlJc w:val="left"/>
      <w:pPr>
        <w:ind w:left="1080" w:hanging="1080"/>
      </w:pPr>
      <w:rPr>
        <w:rFonts w:hint="default"/>
      </w:rPr>
    </w:lvl>
    <w:lvl w:ilvl="6">
      <w:start w:val="1"/>
      <w:numFmt w:val="decimal"/>
      <w:isLgl/>
      <w:suff w:val="tab"/>
      <w:lvlText w:val="%1.%2.%3.%4.%5.%6.%7"/>
      <w:lvlJc w:val="left"/>
      <w:pPr>
        <w:ind w:left="1440" w:hanging="1440"/>
      </w:pPr>
      <w:rPr>
        <w:rFonts w:hint="default"/>
      </w:rPr>
    </w:lvl>
    <w:lvl w:ilvl="7">
      <w:start w:val="1"/>
      <w:numFmt w:val="decimal"/>
      <w:isLgl/>
      <w:suff w:val="tab"/>
      <w:lvlText w:val="%1.%2.%3.%4.%5.%6.%7.%8"/>
      <w:lvlJc w:val="left"/>
      <w:pPr>
        <w:ind w:left="1440" w:hanging="1440"/>
      </w:pPr>
      <w:rPr>
        <w:rFonts w:hint="default"/>
      </w:rPr>
    </w:lvl>
    <w:lvl w:ilvl="8">
      <w:start w:val="1"/>
      <w:numFmt w:val="decimal"/>
      <w:isLgl/>
      <w:suff w:val="tab"/>
      <w:lvlText w:val="%1.%2.%3.%4.%5.%6.%7.%8.%9"/>
      <w:lvlJc w:val="left"/>
      <w:pPr>
        <w:ind w:left="1440" w:hanging="1440"/>
      </w:pPr>
      <w:rPr>
        <w:rFonts w:hint="default"/>
      </w:rPr>
    </w:lvl>
  </w:abstractNum>
  <w:abstractNum w:abstractNumId="38">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39">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40">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41">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42">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43">
    <w:multiLevelType w:val="hybridMultilevel"/>
    <w:lvl w:ilvl="0">
      <w:start w:val="3"/>
      <w:numFmt w:val="decimal"/>
      <w:isLgl w:val="false"/>
      <w:suff w:val="tab"/>
      <w:lvlText w:val="%1."/>
      <w:lvlJc w:val="left"/>
      <w:pPr>
        <w:ind w:left="643" w:hanging="643"/>
      </w:pPr>
      <w:rPr>
        <w:rFonts w:hint="default" w:ascii="Times New Roman" w:hAnsi="Times New Roman" w:eastAsia="Calibri" w:cs="Times New Roman"/>
        <w:b/>
      </w:rPr>
    </w:lvl>
    <w:lvl w:ilvl="1">
      <w:start w:val="1"/>
      <w:numFmt w:val="decimal"/>
      <w:isLgl/>
      <w:suff w:val="tab"/>
      <w:lvlText w:val="%1.%2."/>
      <w:lvlJc w:val="left"/>
      <w:pPr>
        <w:ind w:left="928" w:hanging="786"/>
      </w:pPr>
      <w:rPr>
        <w:rFonts w:hint="default" w:ascii="Times New Roman" w:hAnsi="Times New Roman" w:cs="Times New Roman"/>
        <w:color w:val="auto"/>
        <w:sz w:val="22"/>
        <w:szCs w:val="22"/>
      </w:rPr>
    </w:lvl>
    <w:lvl w:ilvl="2">
      <w:start w:val="1"/>
      <w:numFmt w:val="decimal"/>
      <w:isLgl w:val="false"/>
      <w:suff w:val="tab"/>
      <w:lvlText w:val="3.%3."/>
      <w:lvlJc w:val="left"/>
      <w:pPr>
        <w:ind w:left="2139" w:hanging="720"/>
      </w:pPr>
      <w:rPr>
        <w:rFonts w:hint="default"/>
      </w:rPr>
    </w:lvl>
    <w:lvl w:ilvl="3">
      <w:start w:val="1"/>
      <w:numFmt w:val="decimal"/>
      <w:isLgl/>
      <w:suff w:val="tab"/>
      <w:lvlText w:val="%1.%2.%3.%4."/>
      <w:lvlJc w:val="left"/>
      <w:pPr>
        <w:ind w:left="2160" w:hanging="720"/>
      </w:pPr>
      <w:rPr>
        <w:rFonts w:hint="default"/>
      </w:rPr>
    </w:lvl>
    <w:lvl w:ilvl="4">
      <w:start w:val="1"/>
      <w:numFmt w:val="decimal"/>
      <w:isLgl/>
      <w:suff w:val="tab"/>
      <w:lvlText w:val="%1.%2.%3.%4.%5."/>
      <w:lvlJc w:val="left"/>
      <w:pPr>
        <w:ind w:left="2880" w:hanging="1080"/>
      </w:pPr>
      <w:rPr>
        <w:rFonts w:hint="default"/>
      </w:rPr>
    </w:lvl>
    <w:lvl w:ilvl="5">
      <w:start w:val="1"/>
      <w:numFmt w:val="decimal"/>
      <w:isLgl/>
      <w:suff w:val="tab"/>
      <w:lvlText w:val="%1.%2.%3.%4.%5.%6."/>
      <w:lvlJc w:val="left"/>
      <w:pPr>
        <w:ind w:left="3240" w:hanging="1080"/>
      </w:pPr>
      <w:rPr>
        <w:rFonts w:hint="default"/>
      </w:rPr>
    </w:lvl>
    <w:lvl w:ilvl="6">
      <w:start w:val="1"/>
      <w:numFmt w:val="decimal"/>
      <w:isLgl/>
      <w:suff w:val="tab"/>
      <w:lvlText w:val="%1.%2.%3.%4.%5.%6.%7."/>
      <w:lvlJc w:val="left"/>
      <w:pPr>
        <w:ind w:left="3960" w:hanging="1440"/>
      </w:pPr>
      <w:rPr>
        <w:rFonts w:hint="default"/>
      </w:rPr>
    </w:lvl>
    <w:lvl w:ilvl="7">
      <w:start w:val="1"/>
      <w:numFmt w:val="decimal"/>
      <w:isLgl/>
      <w:suff w:val="tab"/>
      <w:lvlText w:val="%1.%2.%3.%4.%5.%6.%7.%8."/>
      <w:lvlJc w:val="left"/>
      <w:pPr>
        <w:ind w:left="4320" w:hanging="1440"/>
      </w:pPr>
      <w:rPr>
        <w:rFonts w:hint="default"/>
      </w:rPr>
    </w:lvl>
    <w:lvl w:ilvl="8">
      <w:start w:val="1"/>
      <w:numFmt w:val="decimal"/>
      <w:isLgl/>
      <w:suff w:val="tab"/>
      <w:lvlText w:val="%1.%2.%3.%4.%5.%6.%7.%8.%9."/>
      <w:lvlJc w:val="left"/>
      <w:pPr>
        <w:ind w:left="5040" w:hanging="1800"/>
      </w:pPr>
      <w:rPr>
        <w:rFonts w:hint="default"/>
      </w:rPr>
    </w:lvl>
  </w:abstractNum>
  <w:abstractNum w:abstractNumId="44">
    <w:multiLevelType w:val="hybridMultilevel"/>
    <w:lvl w:ilvl="0">
      <w:start w:val="5"/>
      <w:numFmt w:val="bullet"/>
      <w:isLgl w:val="false"/>
      <w:suff w:val="tab"/>
      <w:lvlText w:val="-"/>
      <w:lvlJc w:val="left"/>
      <w:pPr>
        <w:ind w:left="928" w:hanging="360"/>
        <w:tabs>
          <w:tab w:val="num" w:pos="928" w:leader="none"/>
        </w:tabs>
      </w:pPr>
      <w:rPr>
        <w:rFonts w:hint="default" w:ascii="Times New Roman" w:hAnsi="Times New Roman" w:eastAsia="Times New Roman" w:cs="Times New Roman"/>
        <w:b/>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45">
    <w:multiLevelType w:val="hybridMultilevel"/>
    <w:lvl w:ilvl="0">
      <w:start w:val="6"/>
      <w:numFmt w:val="decimal"/>
      <w:isLgl w:val="false"/>
      <w:suff w:val="tab"/>
      <w:lvlText w:val="%1."/>
      <w:lvlJc w:val="left"/>
      <w:pPr>
        <w:ind w:left="709" w:hanging="360"/>
      </w:pPr>
      <w:rPr>
        <w:rFonts w:hint="default"/>
        <w:b/>
        <w:sz w:val="24"/>
      </w:rPr>
    </w:lvl>
    <w:lvl w:ilvl="1">
      <w:start w:val="1"/>
      <w:numFmt w:val="decimal"/>
      <w:isLgl/>
      <w:suff w:val="tab"/>
      <w:lvlText w:val="%1.%2"/>
      <w:lvlJc w:val="left"/>
      <w:pPr>
        <w:ind w:left="709" w:hanging="360"/>
      </w:pPr>
      <w:rPr>
        <w:rFonts w:hint="default" w:ascii="Times New Roman" w:hAnsi="Times New Roman" w:eastAsia="Times New Roman" w:cs="Times New Roman"/>
        <w:sz w:val="24"/>
      </w:rPr>
    </w:lvl>
    <w:lvl w:ilvl="2">
      <w:start w:val="1"/>
      <w:numFmt w:val="decimal"/>
      <w:isLgl/>
      <w:suff w:val="tab"/>
      <w:lvlText w:val="%1.%2.%3"/>
      <w:lvlJc w:val="left"/>
      <w:pPr>
        <w:ind w:left="1069" w:hanging="720"/>
      </w:pPr>
      <w:rPr>
        <w:rFonts w:hint="default"/>
      </w:rPr>
    </w:lvl>
    <w:lvl w:ilvl="3">
      <w:start w:val="1"/>
      <w:numFmt w:val="decimal"/>
      <w:isLgl/>
      <w:suff w:val="tab"/>
      <w:lvlText w:val="%1.%2.%3.%4"/>
      <w:lvlJc w:val="left"/>
      <w:pPr>
        <w:ind w:left="1069" w:hanging="720"/>
      </w:pPr>
      <w:rPr>
        <w:rFonts w:hint="default"/>
      </w:rPr>
    </w:lvl>
    <w:lvl w:ilvl="4">
      <w:start w:val="1"/>
      <w:numFmt w:val="decimal"/>
      <w:isLgl/>
      <w:suff w:val="tab"/>
      <w:lvlText w:val="%1.%2.%3.%4.%5"/>
      <w:lvlJc w:val="left"/>
      <w:pPr>
        <w:ind w:left="1429" w:hanging="1080"/>
      </w:pPr>
      <w:rPr>
        <w:rFonts w:hint="default"/>
      </w:rPr>
    </w:lvl>
    <w:lvl w:ilvl="5">
      <w:start w:val="1"/>
      <w:numFmt w:val="decimal"/>
      <w:isLgl/>
      <w:suff w:val="tab"/>
      <w:lvlText w:val="%1.%2.%3.%4.%5.%6"/>
      <w:lvlJc w:val="left"/>
      <w:pPr>
        <w:ind w:left="1429" w:hanging="1080"/>
      </w:pPr>
      <w:rPr>
        <w:rFonts w:hint="default"/>
      </w:rPr>
    </w:lvl>
    <w:lvl w:ilvl="6">
      <w:start w:val="1"/>
      <w:numFmt w:val="decimal"/>
      <w:isLgl/>
      <w:suff w:val="tab"/>
      <w:lvlText w:val="%1.%2.%3.%4.%5.%6.%7"/>
      <w:lvlJc w:val="left"/>
      <w:pPr>
        <w:ind w:left="1789" w:hanging="1440"/>
      </w:pPr>
      <w:rPr>
        <w:rFonts w:hint="default"/>
      </w:rPr>
    </w:lvl>
    <w:lvl w:ilvl="7">
      <w:start w:val="1"/>
      <w:numFmt w:val="decimal"/>
      <w:isLgl/>
      <w:suff w:val="tab"/>
      <w:lvlText w:val="%1.%2.%3.%4.%5.%6.%7.%8"/>
      <w:lvlJc w:val="left"/>
      <w:pPr>
        <w:ind w:left="1789" w:hanging="1440"/>
      </w:pPr>
      <w:rPr>
        <w:rFonts w:hint="default"/>
      </w:rPr>
    </w:lvl>
    <w:lvl w:ilvl="8">
      <w:start w:val="1"/>
      <w:numFmt w:val="decimal"/>
      <w:isLgl/>
      <w:suff w:val="tab"/>
      <w:lvlText w:val="%1.%2.%3.%4.%5.%6.%7.%8.%9"/>
      <w:lvlJc w:val="left"/>
      <w:pPr>
        <w:ind w:left="2149" w:hanging="1800"/>
      </w:pPr>
      <w:rPr>
        <w:rFonts w:hint="default"/>
      </w:rPr>
    </w:lvl>
  </w:abstractNum>
  <w:abstractNum w:abstractNumId="46">
    <w:multiLevelType w:val="hybridMultilevel"/>
    <w:lvl w:ilvl="0">
      <w:start w:val="1"/>
      <w:numFmt w:val="decimal"/>
      <w:isLgl w:val="false"/>
      <w:suff w:val="tab"/>
      <w:lvlText w:val="%1."/>
      <w:lvlJc w:val="left"/>
      <w:pPr>
        <w:ind w:left="1854" w:hanging="360"/>
      </w:pPr>
      <w:rPr>
        <w:rFonts w:ascii="Times New Roman" w:hAnsi="Times New Roman" w:eastAsia="AR PL ShanHeiSun Uni" w:cs="Times New Roman"/>
      </w:rPr>
    </w:lvl>
    <w:lvl w:ilvl="1">
      <w:start w:val="1"/>
      <w:numFmt w:val="decimal"/>
      <w:isLgl/>
      <w:suff w:val="tab"/>
      <w:lvlText w:val="%1.%2"/>
      <w:lvlJc w:val="left"/>
      <w:pPr>
        <w:ind w:left="1854" w:hanging="360"/>
      </w:pPr>
      <w:rPr>
        <w:rFonts w:hint="default" w:ascii="Times New Roman" w:hAnsi="Times New Roman" w:eastAsia="Times New Roman" w:cs="Times New Roman"/>
        <w:sz w:val="24"/>
      </w:rPr>
    </w:lvl>
    <w:lvl w:ilvl="2">
      <w:start w:val="1"/>
      <w:numFmt w:val="decimal"/>
      <w:isLgl/>
      <w:suff w:val="tab"/>
      <w:lvlText w:val="%1.%2.%3"/>
      <w:lvlJc w:val="left"/>
      <w:pPr>
        <w:ind w:left="2214" w:hanging="720"/>
      </w:pPr>
      <w:rPr>
        <w:rFonts w:hint="default"/>
      </w:rPr>
    </w:lvl>
    <w:lvl w:ilvl="3">
      <w:start w:val="1"/>
      <w:numFmt w:val="decimal"/>
      <w:isLgl/>
      <w:suff w:val="tab"/>
      <w:lvlText w:val="%1.%2.%3.%4"/>
      <w:lvlJc w:val="left"/>
      <w:pPr>
        <w:ind w:left="2214" w:hanging="720"/>
      </w:pPr>
      <w:rPr>
        <w:rFonts w:hint="default"/>
      </w:rPr>
    </w:lvl>
    <w:lvl w:ilvl="4">
      <w:start w:val="1"/>
      <w:numFmt w:val="decimal"/>
      <w:isLgl/>
      <w:suff w:val="tab"/>
      <w:lvlText w:val="%1.%2.%3.%4.%5"/>
      <w:lvlJc w:val="left"/>
      <w:pPr>
        <w:ind w:left="2574" w:hanging="1080"/>
      </w:pPr>
      <w:rPr>
        <w:rFonts w:hint="default"/>
      </w:rPr>
    </w:lvl>
    <w:lvl w:ilvl="5">
      <w:start w:val="1"/>
      <w:numFmt w:val="decimal"/>
      <w:isLgl/>
      <w:suff w:val="tab"/>
      <w:lvlText w:val="%1.%2.%3.%4.%5.%6"/>
      <w:lvlJc w:val="left"/>
      <w:pPr>
        <w:ind w:left="2574" w:hanging="1080"/>
      </w:pPr>
      <w:rPr>
        <w:rFonts w:hint="default"/>
      </w:rPr>
    </w:lvl>
    <w:lvl w:ilvl="6">
      <w:start w:val="1"/>
      <w:numFmt w:val="decimal"/>
      <w:isLgl/>
      <w:suff w:val="tab"/>
      <w:lvlText w:val="%1.%2.%3.%4.%5.%6.%7"/>
      <w:lvlJc w:val="left"/>
      <w:pPr>
        <w:ind w:left="2934" w:hanging="1440"/>
      </w:pPr>
      <w:rPr>
        <w:rFonts w:hint="default"/>
      </w:rPr>
    </w:lvl>
    <w:lvl w:ilvl="7">
      <w:start w:val="1"/>
      <w:numFmt w:val="decimal"/>
      <w:isLgl/>
      <w:suff w:val="tab"/>
      <w:lvlText w:val="%1.%2.%3.%4.%5.%6.%7.%8"/>
      <w:lvlJc w:val="left"/>
      <w:pPr>
        <w:ind w:left="2934" w:hanging="1440"/>
      </w:pPr>
      <w:rPr>
        <w:rFonts w:hint="default"/>
      </w:rPr>
    </w:lvl>
    <w:lvl w:ilvl="8">
      <w:start w:val="1"/>
      <w:numFmt w:val="decimal"/>
      <w:isLgl/>
      <w:suff w:val="tab"/>
      <w:lvlText w:val="%1.%2.%3.%4.%5.%6.%7.%8.%9"/>
      <w:lvlJc w:val="left"/>
      <w:pPr>
        <w:ind w:left="2934" w:hanging="1440"/>
      </w:pPr>
      <w:rPr>
        <w:rFonts w:hint="default"/>
      </w:rPr>
    </w:lvl>
  </w:abstractNum>
  <w:abstractNum w:abstractNumId="47">
    <w:multiLevelType w:val="hybridMultilevel"/>
    <w:lvl w:ilvl="0">
      <w:start w:val="1"/>
      <w:numFmt w:val="decimal"/>
      <w:isLgl w:val="false"/>
      <w:suff w:val="tab"/>
      <w:lvlText w:val="%1."/>
      <w:lvlJc w:val="left"/>
      <w:pPr>
        <w:ind w:left="360" w:hanging="360"/>
      </w:pPr>
      <w:rPr>
        <w:rFonts w:hint="default" w:ascii="Times New Roman" w:hAnsi="Times New Roman" w:eastAsia="AR PL ShanHeiSun Uni" w:cs="Times New Roman"/>
      </w:rPr>
    </w:lvl>
    <w:lvl w:ilvl="1">
      <w:start w:val="1"/>
      <w:numFmt w:val="decimal"/>
      <w:isLgl/>
      <w:suff w:val="tab"/>
      <w:lvlText w:val="%1.%2"/>
      <w:lvlJc w:val="left"/>
      <w:pPr>
        <w:ind w:left="360" w:hanging="360"/>
      </w:pPr>
      <w:rPr>
        <w:rFonts w:hint="default"/>
      </w:rPr>
    </w:lvl>
    <w:lvl w:ilvl="2">
      <w:start w:val="1"/>
      <w:numFmt w:val="decimal"/>
      <w:isLgl/>
      <w:suff w:val="tab"/>
      <w:lvlText w:val="%1.%2.%3"/>
      <w:lvlJc w:val="left"/>
      <w:pPr>
        <w:ind w:left="720" w:hanging="720"/>
      </w:pPr>
      <w:rPr>
        <w:rFonts w:hint="default"/>
      </w:rPr>
    </w:lvl>
    <w:lvl w:ilvl="3">
      <w:start w:val="1"/>
      <w:numFmt w:val="decimal"/>
      <w:isLgl/>
      <w:suff w:val="tab"/>
      <w:lvlText w:val="%1.%2.%3.%4"/>
      <w:lvlJc w:val="left"/>
      <w:pPr>
        <w:ind w:left="720" w:hanging="720"/>
      </w:pPr>
      <w:rPr>
        <w:rFonts w:hint="default"/>
      </w:rPr>
    </w:lvl>
    <w:lvl w:ilvl="4">
      <w:start w:val="1"/>
      <w:numFmt w:val="decimal"/>
      <w:isLgl/>
      <w:suff w:val="tab"/>
      <w:lvlText w:val="%1.%2.%3.%4.%5"/>
      <w:lvlJc w:val="left"/>
      <w:pPr>
        <w:ind w:left="1080" w:hanging="1080"/>
      </w:pPr>
      <w:rPr>
        <w:rFonts w:hint="default"/>
      </w:rPr>
    </w:lvl>
    <w:lvl w:ilvl="5">
      <w:start w:val="1"/>
      <w:numFmt w:val="decimal"/>
      <w:isLgl/>
      <w:suff w:val="tab"/>
      <w:lvlText w:val="%1.%2.%3.%4.%5.%6"/>
      <w:lvlJc w:val="left"/>
      <w:pPr>
        <w:ind w:left="1080" w:hanging="1080"/>
      </w:pPr>
      <w:rPr>
        <w:rFonts w:hint="default"/>
      </w:rPr>
    </w:lvl>
    <w:lvl w:ilvl="6">
      <w:start w:val="1"/>
      <w:numFmt w:val="decimal"/>
      <w:isLgl/>
      <w:suff w:val="tab"/>
      <w:lvlText w:val="%1.%2.%3.%4.%5.%6.%7"/>
      <w:lvlJc w:val="left"/>
      <w:pPr>
        <w:ind w:left="1440" w:hanging="1440"/>
      </w:pPr>
      <w:rPr>
        <w:rFonts w:hint="default"/>
      </w:rPr>
    </w:lvl>
    <w:lvl w:ilvl="7">
      <w:start w:val="1"/>
      <w:numFmt w:val="decimal"/>
      <w:isLgl/>
      <w:suff w:val="tab"/>
      <w:lvlText w:val="%1.%2.%3.%4.%5.%6.%7.%8"/>
      <w:lvlJc w:val="left"/>
      <w:pPr>
        <w:ind w:left="1440" w:hanging="1440"/>
      </w:pPr>
      <w:rPr>
        <w:rFonts w:hint="default"/>
      </w:rPr>
    </w:lvl>
    <w:lvl w:ilvl="8">
      <w:start w:val="1"/>
      <w:numFmt w:val="decimal"/>
      <w:isLgl/>
      <w:suff w:val="tab"/>
      <w:lvlText w:val="%1.%2.%3.%4.%5.%6.%7.%8.%9"/>
      <w:lvlJc w:val="left"/>
      <w:pPr>
        <w:ind w:left="1440" w:hanging="1440"/>
      </w:pPr>
      <w:rPr>
        <w:rFonts w:hint="default"/>
      </w:rPr>
    </w:lvl>
  </w:abstractNum>
  <w:abstractNum w:abstractNumId="48">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49">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50">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51">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52">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53">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54">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55">
    <w:multiLevelType w:val="hybridMultilevel"/>
    <w:lvl w:ilvl="0">
      <w:start w:val="3"/>
      <w:numFmt w:val="decimal"/>
      <w:isLgl w:val="false"/>
      <w:suff w:val="tab"/>
      <w:lvlText w:val="%1."/>
      <w:lvlJc w:val="left"/>
      <w:pPr>
        <w:ind w:left="643" w:hanging="643"/>
      </w:pPr>
      <w:rPr>
        <w:rFonts w:hint="default" w:ascii="Times New Roman" w:hAnsi="Times New Roman" w:eastAsia="Calibri" w:cs="Times New Roman"/>
        <w:b/>
      </w:rPr>
    </w:lvl>
    <w:lvl w:ilvl="1">
      <w:start w:val="1"/>
      <w:numFmt w:val="decimal"/>
      <w:isLgl/>
      <w:suff w:val="tab"/>
      <w:lvlText w:val="%1.%2."/>
      <w:lvlJc w:val="left"/>
      <w:pPr>
        <w:ind w:left="928" w:hanging="786"/>
      </w:pPr>
      <w:rPr>
        <w:rFonts w:hint="default" w:ascii="Times New Roman" w:hAnsi="Times New Roman" w:cs="Times New Roman"/>
        <w:color w:val="auto"/>
        <w:sz w:val="22"/>
        <w:szCs w:val="22"/>
      </w:rPr>
    </w:lvl>
    <w:lvl w:ilvl="2">
      <w:start w:val="1"/>
      <w:numFmt w:val="decimal"/>
      <w:isLgl w:val="false"/>
      <w:suff w:val="tab"/>
      <w:lvlText w:val="3.%3."/>
      <w:lvlJc w:val="left"/>
      <w:pPr>
        <w:ind w:left="2139" w:hanging="720"/>
      </w:pPr>
      <w:rPr>
        <w:rFonts w:hint="default"/>
      </w:rPr>
    </w:lvl>
    <w:lvl w:ilvl="3">
      <w:start w:val="1"/>
      <w:numFmt w:val="decimal"/>
      <w:isLgl/>
      <w:suff w:val="tab"/>
      <w:lvlText w:val="%1.%2.%3.%4."/>
      <w:lvlJc w:val="left"/>
      <w:pPr>
        <w:ind w:left="2160" w:hanging="720"/>
      </w:pPr>
      <w:rPr>
        <w:rFonts w:hint="default"/>
      </w:rPr>
    </w:lvl>
    <w:lvl w:ilvl="4">
      <w:start w:val="1"/>
      <w:numFmt w:val="decimal"/>
      <w:isLgl/>
      <w:suff w:val="tab"/>
      <w:lvlText w:val="%1.%2.%3.%4.%5."/>
      <w:lvlJc w:val="left"/>
      <w:pPr>
        <w:ind w:left="2880" w:hanging="1080"/>
      </w:pPr>
      <w:rPr>
        <w:rFonts w:hint="default"/>
      </w:rPr>
    </w:lvl>
    <w:lvl w:ilvl="5">
      <w:start w:val="1"/>
      <w:numFmt w:val="decimal"/>
      <w:isLgl/>
      <w:suff w:val="tab"/>
      <w:lvlText w:val="%1.%2.%3.%4.%5.%6."/>
      <w:lvlJc w:val="left"/>
      <w:pPr>
        <w:ind w:left="3240" w:hanging="1080"/>
      </w:pPr>
      <w:rPr>
        <w:rFonts w:hint="default"/>
      </w:rPr>
    </w:lvl>
    <w:lvl w:ilvl="6">
      <w:start w:val="1"/>
      <w:numFmt w:val="decimal"/>
      <w:isLgl/>
      <w:suff w:val="tab"/>
      <w:lvlText w:val="%1.%2.%3.%4.%5.%6.%7."/>
      <w:lvlJc w:val="left"/>
      <w:pPr>
        <w:ind w:left="3960" w:hanging="1440"/>
      </w:pPr>
      <w:rPr>
        <w:rFonts w:hint="default"/>
      </w:rPr>
    </w:lvl>
    <w:lvl w:ilvl="7">
      <w:start w:val="1"/>
      <w:numFmt w:val="decimal"/>
      <w:isLgl/>
      <w:suff w:val="tab"/>
      <w:lvlText w:val="%1.%2.%3.%4.%5.%6.%7.%8."/>
      <w:lvlJc w:val="left"/>
      <w:pPr>
        <w:ind w:left="4320" w:hanging="1440"/>
      </w:pPr>
      <w:rPr>
        <w:rFonts w:hint="default"/>
      </w:rPr>
    </w:lvl>
    <w:lvl w:ilvl="8">
      <w:start w:val="1"/>
      <w:numFmt w:val="decimal"/>
      <w:isLgl/>
      <w:suff w:val="tab"/>
      <w:lvlText w:val="%1.%2.%3.%4.%5.%6.%7.%8.%9."/>
      <w:lvlJc w:val="left"/>
      <w:pPr>
        <w:ind w:left="5040" w:hanging="1800"/>
      </w:pPr>
      <w:rPr>
        <w:rFonts w:hint="default"/>
      </w:rPr>
    </w:lvl>
  </w:abstractNum>
  <w:abstractNum w:abstractNumId="56">
    <w:multiLevelType w:val="hybridMultilevel"/>
    <w:lvl w:ilvl="0">
      <w:start w:val="1"/>
      <w:numFmt w:val="decimal"/>
      <w:isLgl w:val="false"/>
      <w:suff w:val="tab"/>
      <w:lvlText w:val="%1."/>
      <w:lvlJc w:val="left"/>
      <w:pPr>
        <w:ind w:left="1854" w:hanging="360"/>
      </w:pPr>
      <w:rPr>
        <w:rFonts w:ascii="Times New Roman" w:hAnsi="Times New Roman" w:eastAsia="AR PL ShanHeiSun Uni" w:cs="Times New Roman"/>
      </w:rPr>
    </w:lvl>
    <w:lvl w:ilvl="1">
      <w:start w:val="1"/>
      <w:numFmt w:val="decimal"/>
      <w:isLgl/>
      <w:suff w:val="tab"/>
      <w:lvlText w:val="%1.%2"/>
      <w:lvlJc w:val="left"/>
      <w:pPr>
        <w:ind w:left="1854" w:hanging="360"/>
      </w:pPr>
      <w:rPr>
        <w:rFonts w:hint="default" w:ascii="Times New Roman" w:hAnsi="Times New Roman" w:eastAsia="Times New Roman" w:cs="Times New Roman"/>
        <w:sz w:val="24"/>
      </w:rPr>
    </w:lvl>
    <w:lvl w:ilvl="2">
      <w:start w:val="1"/>
      <w:numFmt w:val="decimal"/>
      <w:isLgl/>
      <w:suff w:val="tab"/>
      <w:lvlText w:val="%1.%2.%3"/>
      <w:lvlJc w:val="left"/>
      <w:pPr>
        <w:ind w:left="2214" w:hanging="720"/>
      </w:pPr>
      <w:rPr>
        <w:rFonts w:hint="default"/>
      </w:rPr>
    </w:lvl>
    <w:lvl w:ilvl="3">
      <w:start w:val="1"/>
      <w:numFmt w:val="decimal"/>
      <w:isLgl/>
      <w:suff w:val="tab"/>
      <w:lvlText w:val="%1.%2.%3.%4"/>
      <w:lvlJc w:val="left"/>
      <w:pPr>
        <w:ind w:left="2214" w:hanging="720"/>
      </w:pPr>
      <w:rPr>
        <w:rFonts w:hint="default"/>
      </w:rPr>
    </w:lvl>
    <w:lvl w:ilvl="4">
      <w:start w:val="1"/>
      <w:numFmt w:val="decimal"/>
      <w:isLgl/>
      <w:suff w:val="tab"/>
      <w:lvlText w:val="%1.%2.%3.%4.%5"/>
      <w:lvlJc w:val="left"/>
      <w:pPr>
        <w:ind w:left="2574" w:hanging="1080"/>
      </w:pPr>
      <w:rPr>
        <w:rFonts w:hint="default"/>
      </w:rPr>
    </w:lvl>
    <w:lvl w:ilvl="5">
      <w:start w:val="1"/>
      <w:numFmt w:val="decimal"/>
      <w:isLgl/>
      <w:suff w:val="tab"/>
      <w:lvlText w:val="%1.%2.%3.%4.%5.%6"/>
      <w:lvlJc w:val="left"/>
      <w:pPr>
        <w:ind w:left="2574" w:hanging="1080"/>
      </w:pPr>
      <w:rPr>
        <w:rFonts w:hint="default"/>
      </w:rPr>
    </w:lvl>
    <w:lvl w:ilvl="6">
      <w:start w:val="1"/>
      <w:numFmt w:val="decimal"/>
      <w:isLgl/>
      <w:suff w:val="tab"/>
      <w:lvlText w:val="%1.%2.%3.%4.%5.%6.%7"/>
      <w:lvlJc w:val="left"/>
      <w:pPr>
        <w:ind w:left="2934" w:hanging="1440"/>
      </w:pPr>
      <w:rPr>
        <w:rFonts w:hint="default"/>
      </w:rPr>
    </w:lvl>
    <w:lvl w:ilvl="7">
      <w:start w:val="1"/>
      <w:numFmt w:val="decimal"/>
      <w:isLgl/>
      <w:suff w:val="tab"/>
      <w:lvlText w:val="%1.%2.%3.%4.%5.%6.%7.%8"/>
      <w:lvlJc w:val="left"/>
      <w:pPr>
        <w:ind w:left="2934" w:hanging="1440"/>
      </w:pPr>
      <w:rPr>
        <w:rFonts w:hint="default"/>
      </w:rPr>
    </w:lvl>
    <w:lvl w:ilvl="8">
      <w:start w:val="1"/>
      <w:numFmt w:val="decimal"/>
      <w:isLgl/>
      <w:suff w:val="tab"/>
      <w:lvlText w:val="%1.%2.%3.%4.%5.%6.%7.%8.%9"/>
      <w:lvlJc w:val="left"/>
      <w:pPr>
        <w:ind w:left="2934" w:hanging="1440"/>
      </w:pPr>
      <w:rPr>
        <w:rFonts w:hint="default"/>
      </w:rPr>
    </w:lvl>
  </w:abstractNum>
  <w:abstractNum w:abstractNumId="57">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58">
    <w:multiLevelType w:val="hybridMultilevel"/>
    <w:lvl w:ilvl="0">
      <w:start w:val="1"/>
      <w:numFmt w:val="bullet"/>
      <w:isLgl w:val="false"/>
      <w:suff w:val="tab"/>
      <w:lvlText w:val="–"/>
      <w:lvlJc w:val="left"/>
      <w:pPr>
        <w:ind w:left="1417" w:hanging="360"/>
      </w:pPr>
      <w:rPr>
        <w:rFonts w:hint="default" w:ascii="Arial" w:hAnsi="Arial" w:eastAsia="Arial" w:cs="Arial"/>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59">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60">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61">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62">
    <w:multiLevelType w:val="hybridMultilevel"/>
    <w:lvl w:ilvl="0">
      <w:start w:val="1"/>
      <w:numFmt w:val="bullet"/>
      <w:isLgl w:val="false"/>
      <w:suff w:val="tab"/>
      <w:lvlText w:val="–"/>
      <w:lvlJc w:val="left"/>
      <w:pPr>
        <w:ind w:left="1418" w:hanging="360"/>
      </w:pPr>
      <w:rPr>
        <w:rFonts w:hint="default"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63">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64">
    <w:multiLevelType w:val="hybridMultilevel"/>
    <w:lvl w:ilvl="0">
      <w:start w:val="3"/>
      <w:numFmt w:val="decimal"/>
      <w:isLgl w:val="false"/>
      <w:suff w:val="tab"/>
      <w:lvlText w:val="%1."/>
      <w:lvlJc w:val="left"/>
      <w:pPr>
        <w:ind w:left="643" w:hanging="643"/>
      </w:pPr>
      <w:rPr>
        <w:rFonts w:hint="default" w:ascii="Times New Roman" w:hAnsi="Times New Roman" w:eastAsia="Calibri" w:cs="Times New Roman"/>
        <w:b/>
      </w:rPr>
    </w:lvl>
    <w:lvl w:ilvl="1">
      <w:start w:val="1"/>
      <w:numFmt w:val="decimal"/>
      <w:isLgl/>
      <w:suff w:val="tab"/>
      <w:lvlText w:val="%1.%2."/>
      <w:lvlJc w:val="left"/>
      <w:pPr>
        <w:ind w:left="928" w:hanging="786"/>
      </w:pPr>
      <w:rPr>
        <w:rFonts w:hint="default" w:ascii="Times New Roman" w:hAnsi="Times New Roman" w:cs="Times New Roman"/>
        <w:color w:val="auto"/>
        <w:sz w:val="22"/>
        <w:szCs w:val="22"/>
      </w:rPr>
    </w:lvl>
    <w:lvl w:ilvl="2">
      <w:start w:val="1"/>
      <w:numFmt w:val="decimal"/>
      <w:isLgl w:val="false"/>
      <w:suff w:val="tab"/>
      <w:lvlText w:val="3.%3."/>
      <w:lvlJc w:val="left"/>
      <w:pPr>
        <w:ind w:left="2139" w:hanging="720"/>
      </w:pPr>
      <w:rPr>
        <w:rFonts w:hint="default"/>
      </w:rPr>
    </w:lvl>
    <w:lvl w:ilvl="3">
      <w:start w:val="1"/>
      <w:numFmt w:val="decimal"/>
      <w:isLgl/>
      <w:suff w:val="tab"/>
      <w:lvlText w:val="%1.%2.%3.%4."/>
      <w:lvlJc w:val="left"/>
      <w:pPr>
        <w:ind w:left="2160" w:hanging="720"/>
      </w:pPr>
      <w:rPr>
        <w:rFonts w:hint="default"/>
      </w:rPr>
    </w:lvl>
    <w:lvl w:ilvl="4">
      <w:start w:val="1"/>
      <w:numFmt w:val="decimal"/>
      <w:isLgl/>
      <w:suff w:val="tab"/>
      <w:lvlText w:val="%1.%2.%3.%4.%5."/>
      <w:lvlJc w:val="left"/>
      <w:pPr>
        <w:ind w:left="2880" w:hanging="1080"/>
      </w:pPr>
      <w:rPr>
        <w:rFonts w:hint="default"/>
      </w:rPr>
    </w:lvl>
    <w:lvl w:ilvl="5">
      <w:start w:val="1"/>
      <w:numFmt w:val="decimal"/>
      <w:isLgl/>
      <w:suff w:val="tab"/>
      <w:lvlText w:val="%1.%2.%3.%4.%5.%6."/>
      <w:lvlJc w:val="left"/>
      <w:pPr>
        <w:ind w:left="3240" w:hanging="1080"/>
      </w:pPr>
      <w:rPr>
        <w:rFonts w:hint="default"/>
      </w:rPr>
    </w:lvl>
    <w:lvl w:ilvl="6">
      <w:start w:val="1"/>
      <w:numFmt w:val="decimal"/>
      <w:isLgl/>
      <w:suff w:val="tab"/>
      <w:lvlText w:val="%1.%2.%3.%4.%5.%6.%7."/>
      <w:lvlJc w:val="left"/>
      <w:pPr>
        <w:ind w:left="3960" w:hanging="1440"/>
      </w:pPr>
      <w:rPr>
        <w:rFonts w:hint="default"/>
      </w:rPr>
    </w:lvl>
    <w:lvl w:ilvl="7">
      <w:start w:val="1"/>
      <w:numFmt w:val="decimal"/>
      <w:isLgl/>
      <w:suff w:val="tab"/>
      <w:lvlText w:val="%1.%2.%3.%4.%5.%6.%7.%8."/>
      <w:lvlJc w:val="left"/>
      <w:pPr>
        <w:ind w:left="4320" w:hanging="1440"/>
      </w:pPr>
      <w:rPr>
        <w:rFonts w:hint="default"/>
      </w:rPr>
    </w:lvl>
    <w:lvl w:ilvl="8">
      <w:start w:val="1"/>
      <w:numFmt w:val="decimal"/>
      <w:isLgl/>
      <w:suff w:val="tab"/>
      <w:lvlText w:val="%1.%2.%3.%4.%5.%6.%7.%8.%9."/>
      <w:lvlJc w:val="left"/>
      <w:pPr>
        <w:ind w:left="5040" w:hanging="1800"/>
      </w:pPr>
      <w:rPr>
        <w:rFonts w:hint="default"/>
      </w:rPr>
    </w:lvl>
  </w:abstractNum>
  <w:abstractNum w:abstractNumId="65">
    <w:multiLevelType w:val="hybridMultilevel"/>
    <w:lvl w:ilvl="0">
      <w:start w:val="1"/>
      <w:numFmt w:val="decimal"/>
      <w:isLgl w:val="false"/>
      <w:suff w:val="tab"/>
      <w:lvlText w:val="%1."/>
      <w:lvlJc w:val="left"/>
      <w:pPr>
        <w:ind w:left="1854" w:hanging="360"/>
      </w:pPr>
      <w:rPr>
        <w:rFonts w:ascii="Times New Roman" w:hAnsi="Times New Roman" w:eastAsia="AR PL ShanHeiSun Uni" w:cs="Times New Roman"/>
      </w:rPr>
    </w:lvl>
    <w:lvl w:ilvl="1">
      <w:start w:val="1"/>
      <w:numFmt w:val="decimal"/>
      <w:isLgl/>
      <w:suff w:val="tab"/>
      <w:lvlText w:val="%1.%2"/>
      <w:lvlJc w:val="left"/>
      <w:pPr>
        <w:ind w:left="1854" w:hanging="360"/>
      </w:pPr>
      <w:rPr>
        <w:rFonts w:hint="default" w:ascii="Times New Roman" w:hAnsi="Times New Roman" w:eastAsia="Times New Roman" w:cs="Times New Roman"/>
        <w:sz w:val="24"/>
      </w:rPr>
    </w:lvl>
    <w:lvl w:ilvl="2">
      <w:start w:val="1"/>
      <w:numFmt w:val="decimal"/>
      <w:isLgl/>
      <w:suff w:val="tab"/>
      <w:lvlText w:val="%1.%2.%3"/>
      <w:lvlJc w:val="left"/>
      <w:pPr>
        <w:ind w:left="2214" w:hanging="720"/>
      </w:pPr>
      <w:rPr>
        <w:rFonts w:hint="default"/>
      </w:rPr>
    </w:lvl>
    <w:lvl w:ilvl="3">
      <w:start w:val="1"/>
      <w:numFmt w:val="decimal"/>
      <w:isLgl/>
      <w:suff w:val="tab"/>
      <w:lvlText w:val="%1.%2.%3.%4"/>
      <w:lvlJc w:val="left"/>
      <w:pPr>
        <w:ind w:left="2214" w:hanging="720"/>
      </w:pPr>
      <w:rPr>
        <w:rFonts w:hint="default"/>
      </w:rPr>
    </w:lvl>
    <w:lvl w:ilvl="4">
      <w:start w:val="1"/>
      <w:numFmt w:val="decimal"/>
      <w:isLgl/>
      <w:suff w:val="tab"/>
      <w:lvlText w:val="%1.%2.%3.%4.%5"/>
      <w:lvlJc w:val="left"/>
      <w:pPr>
        <w:ind w:left="2574" w:hanging="1080"/>
      </w:pPr>
      <w:rPr>
        <w:rFonts w:hint="default"/>
      </w:rPr>
    </w:lvl>
    <w:lvl w:ilvl="5">
      <w:start w:val="1"/>
      <w:numFmt w:val="decimal"/>
      <w:isLgl/>
      <w:suff w:val="tab"/>
      <w:lvlText w:val="%1.%2.%3.%4.%5.%6"/>
      <w:lvlJc w:val="left"/>
      <w:pPr>
        <w:ind w:left="2574" w:hanging="1080"/>
      </w:pPr>
      <w:rPr>
        <w:rFonts w:hint="default"/>
      </w:rPr>
    </w:lvl>
    <w:lvl w:ilvl="6">
      <w:start w:val="1"/>
      <w:numFmt w:val="decimal"/>
      <w:isLgl/>
      <w:suff w:val="tab"/>
      <w:lvlText w:val="%1.%2.%3.%4.%5.%6.%7"/>
      <w:lvlJc w:val="left"/>
      <w:pPr>
        <w:ind w:left="2934" w:hanging="1440"/>
      </w:pPr>
      <w:rPr>
        <w:rFonts w:hint="default"/>
      </w:rPr>
    </w:lvl>
    <w:lvl w:ilvl="7">
      <w:start w:val="1"/>
      <w:numFmt w:val="decimal"/>
      <w:isLgl/>
      <w:suff w:val="tab"/>
      <w:lvlText w:val="%1.%2.%3.%4.%5.%6.%7.%8"/>
      <w:lvlJc w:val="left"/>
      <w:pPr>
        <w:ind w:left="2934" w:hanging="1440"/>
      </w:pPr>
      <w:rPr>
        <w:rFonts w:hint="default"/>
      </w:rPr>
    </w:lvl>
    <w:lvl w:ilvl="8">
      <w:start w:val="1"/>
      <w:numFmt w:val="decimal"/>
      <w:isLgl/>
      <w:suff w:val="tab"/>
      <w:lvlText w:val="%1.%2.%3.%4.%5.%6.%7.%8.%9"/>
      <w:lvlJc w:val="left"/>
      <w:pPr>
        <w:ind w:left="2934" w:hanging="1440"/>
      </w:pPr>
      <w:rPr>
        <w:rFonts w:hint="default"/>
      </w:rPr>
    </w:lvl>
  </w:abstractNum>
  <w:abstractNum w:abstractNumId="66">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67">
    <w:multiLevelType w:val="hybridMultilevel"/>
    <w:lvl w:ilvl="0">
      <w:start w:val="1"/>
      <w:numFmt w:val="bullet"/>
      <w:isLgl w:val="false"/>
      <w:suff w:val="tab"/>
      <w:lvlText w:val="–"/>
      <w:lvlJc w:val="left"/>
      <w:pPr>
        <w:ind w:left="1417" w:hanging="360"/>
      </w:pPr>
      <w:rPr>
        <w:rFonts w:hint="default" w:ascii="Arial" w:hAnsi="Arial" w:eastAsia="Arial" w:cs="Arial"/>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68">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69">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70">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71">
    <w:multiLevelType w:val="hybridMultilevel"/>
    <w:lvl w:ilvl="0">
      <w:start w:val="1"/>
      <w:numFmt w:val="bullet"/>
      <w:isLgl w:val="false"/>
      <w:suff w:val="tab"/>
      <w:lvlText w:val="–"/>
      <w:lvlJc w:val="left"/>
      <w:pPr>
        <w:ind w:left="1418" w:hanging="360"/>
      </w:pPr>
      <w:rPr>
        <w:rFonts w:hint="default"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72">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73">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74">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75">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76">
    <w:multiLevelType w:val="hybridMultilevel"/>
    <w:lvl w:ilvl="0">
      <w:start w:val="1"/>
      <w:numFmt w:val="decimal"/>
      <w:isLgl w:val="false"/>
      <w:suff w:val="tab"/>
      <w:lvlText w:val="%1."/>
      <w:lvlJc w:val="left"/>
      <w:pPr>
        <w:ind w:left="4958" w:hanging="705"/>
      </w:pPr>
      <w:rPr>
        <w:rFonts w:hint="default"/>
      </w:rPr>
    </w:lvl>
    <w:lvl w:ilvl="1">
      <w:start w:val="1"/>
      <w:numFmt w:val="bullet"/>
      <w:isLgl w:val="false"/>
      <w:suff w:val="tab"/>
      <w:lvlText w:val=""/>
      <w:lvlJc w:val="left"/>
      <w:pPr>
        <w:ind w:left="847" w:hanging="705"/>
      </w:pPr>
      <w:rPr>
        <w:rFonts w:hint="default" w:ascii="Symbol" w:hAnsi="Symbol"/>
        <w:strike w:val="0"/>
        <w:color w:val="auto"/>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77">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78">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79">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80">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81">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82">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83">
    <w:multiLevelType w:val="hybridMultilevel"/>
    <w:lvl w:ilvl="0">
      <w:start w:val="1"/>
      <w:numFmt w:val="decimal"/>
      <w:isLgl w:val="false"/>
      <w:suff w:val="tab"/>
      <w:lvlText w:val="%1."/>
      <w:lvlJc w:val="left"/>
      <w:pPr>
        <w:ind w:left="5242" w:hanging="705"/>
      </w:pPr>
      <w:rPr>
        <w:rFonts w:hint="default"/>
      </w:rPr>
    </w:lvl>
    <w:lvl w:ilvl="1">
      <w:start w:val="1"/>
      <w:numFmt w:val="decimal"/>
      <w:isLgl w:val="false"/>
      <w:suff w:val="tab"/>
      <w:lvlText w:val="%1.%2."/>
      <w:lvlJc w:val="left"/>
      <w:pPr>
        <w:ind w:left="1415" w:hanging="705"/>
      </w:pPr>
      <w:rPr>
        <w:rFonts w:hint="default"/>
        <w:strike w:val="0"/>
        <w:color w:val="auto"/>
        <w:sz w:val="24"/>
        <w:highlight w:val="none"/>
      </w:rPr>
    </w:lvl>
    <w:lvl w:ilvl="2">
      <w:start w:val="1"/>
      <w:numFmt w:val="decimal"/>
      <w:isLgl w:val="false"/>
      <w:suff w:val="tab"/>
      <w:lvlText w:val="%1.%2.%3."/>
      <w:lvlJc w:val="left"/>
      <w:pPr>
        <w:ind w:left="720" w:hanging="720"/>
      </w:pPr>
      <w:rPr>
        <w:rFonts w:hint="default"/>
        <w:highlight w:val="none"/>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84">
    <w:multiLevelType w:val="hybridMultilevel"/>
    <w:lvl w:ilvl="0">
      <w:start w:val="1"/>
      <w:numFmt w:val="decimal"/>
      <w:isLgl w:val="false"/>
      <w:suff w:val="tab"/>
      <w:lvlText w:val="%1."/>
      <w:lvlJc w:val="left"/>
      <w:pPr>
        <w:ind w:left="5242" w:hanging="705"/>
      </w:pPr>
      <w:rPr>
        <w:rFonts w:hint="default"/>
      </w:rPr>
    </w:lvl>
    <w:lvl w:ilvl="1">
      <w:start w:val="1"/>
      <w:numFmt w:val="decimal"/>
      <w:isLgl w:val="false"/>
      <w:suff w:val="tab"/>
      <w:lvlText w:val="%1.%2."/>
      <w:lvlJc w:val="left"/>
      <w:pPr>
        <w:ind w:left="1415" w:hanging="705"/>
      </w:pPr>
      <w:rPr>
        <w:rFonts w:hint="default"/>
        <w:strike w:val="0"/>
        <w:color w:val="auto"/>
        <w:sz w:val="24"/>
        <w:highlight w:val="none"/>
      </w:rPr>
    </w:lvl>
    <w:lvl w:ilvl="2">
      <w:start w:val="1"/>
      <w:numFmt w:val="decimal"/>
      <w:isLgl w:val="false"/>
      <w:suff w:val="tab"/>
      <w:lvlText w:val="%1.%2.%3."/>
      <w:lvlJc w:val="left"/>
      <w:pPr>
        <w:ind w:left="720" w:hanging="720"/>
      </w:pPr>
      <w:rPr>
        <w:rFonts w:hint="default"/>
        <w:highlight w:val="none"/>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85">
    <w:multiLevelType w:val="hybridMultilevel"/>
    <w:lvl w:ilvl="0">
      <w:start w:val="1"/>
      <w:numFmt w:val="decimal"/>
      <w:isLgl w:val="false"/>
      <w:suff w:val="tab"/>
      <w:lvlText w:val="%1."/>
      <w:lvlJc w:val="left"/>
      <w:pPr>
        <w:ind w:left="5242" w:hanging="705"/>
      </w:pPr>
      <w:rPr>
        <w:rFonts w:hint="default"/>
      </w:rPr>
    </w:lvl>
    <w:lvl w:ilvl="1">
      <w:start w:val="1"/>
      <w:numFmt w:val="decimal"/>
      <w:isLgl w:val="false"/>
      <w:suff w:val="tab"/>
      <w:lvlText w:val="%1.%2."/>
      <w:lvlJc w:val="left"/>
      <w:pPr>
        <w:ind w:left="1415" w:hanging="705"/>
      </w:pPr>
      <w:rPr>
        <w:rFonts w:hint="default"/>
        <w:strike w:val="0"/>
        <w:color w:val="auto"/>
        <w:sz w:val="24"/>
        <w:highlight w:val="none"/>
      </w:rPr>
    </w:lvl>
    <w:lvl w:ilvl="2">
      <w:start w:val="1"/>
      <w:numFmt w:val="decimal"/>
      <w:isLgl w:val="false"/>
      <w:suff w:val="tab"/>
      <w:lvlText w:val="%1.%2.%3."/>
      <w:lvlJc w:val="left"/>
      <w:pPr>
        <w:ind w:left="720" w:hanging="720"/>
      </w:pPr>
      <w:rPr>
        <w:rFonts w:hint="default"/>
        <w:highlight w:val="none"/>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86">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highlight w:val="none"/>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87">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88">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highlight w:val="none"/>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89">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90">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91">
    <w:multiLevelType w:val="hybridMultilevel"/>
    <w:lvl w:ilvl="0">
      <w:start w:val="1"/>
      <w:numFmt w:val="decimal"/>
      <w:isLgl w:val="false"/>
      <w:suff w:val="tab"/>
      <w:lvlText w:val="%1."/>
      <w:lvlJc w:val="left"/>
      <w:pPr>
        <w:ind w:left="5242" w:hanging="705"/>
      </w:pPr>
      <w:rPr>
        <w:rFonts w:hint="default"/>
      </w:rPr>
    </w:lvl>
    <w:lvl w:ilvl="1">
      <w:start w:val="1"/>
      <w:numFmt w:val="decimal"/>
      <w:isLgl w:val="false"/>
      <w:suff w:val="tab"/>
      <w:lvlText w:val="%1.%2."/>
      <w:lvlJc w:val="left"/>
      <w:pPr>
        <w:ind w:left="1415" w:hanging="705"/>
      </w:pPr>
      <w:rPr>
        <w:rFonts w:hint="default"/>
        <w:strike w:val="0"/>
        <w:color w:val="auto"/>
        <w:sz w:val="24"/>
        <w:highlight w:val="none"/>
      </w:rPr>
    </w:lvl>
    <w:lvl w:ilvl="2">
      <w:start w:val="1"/>
      <w:numFmt w:val="decimal"/>
      <w:isLgl w:val="false"/>
      <w:suff w:val="tab"/>
      <w:lvlText w:val="%1.%2.%3."/>
      <w:lvlJc w:val="left"/>
      <w:pPr>
        <w:ind w:left="720" w:hanging="720"/>
      </w:pPr>
      <w:rPr>
        <w:rFonts w:hint="default"/>
        <w:highlight w:val="none"/>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92">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93">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94">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95">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96">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97">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98">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99">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00">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01">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02">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03">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04">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05">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06">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07">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08">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09">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0">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11">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2">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3">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4">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5">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6">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7">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8">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9">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20">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21">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22">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23">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24">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25">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26">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27">
    <w:multiLevelType w:val="hybridMultilevel"/>
    <w:lvl w:ilvl="0">
      <w:start w:val="1"/>
      <w:numFmt w:val="decimal"/>
      <w:isLgl w:val="false"/>
      <w:suff w:val="tab"/>
      <w:lvlText w:val="%1."/>
      <w:lvlJc w:val="left"/>
      <w:pPr>
        <w:ind w:left="4958" w:hanging="705"/>
      </w:pPr>
      <w:rPr>
        <w:rFonts w:hint="default"/>
      </w:rPr>
    </w:lvl>
    <w:lvl w:ilvl="1">
      <w:start w:val="2"/>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28">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29">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num w:numId="1">
    <w:abstractNumId w:val="0"/>
    <w:lvlOverride w:ilvl="0">
      <w:startOverride w:val="1"/>
    </w:lvlOverride>
  </w:num>
  <w:num w:numId="2">
    <w:abstractNumId w:val="6"/>
  </w:num>
  <w:num w:numId="3">
    <w:abstractNumId w:val="1"/>
  </w:num>
  <w:num w:numId="4">
    <w:abstractNumId w:val="13"/>
  </w:num>
  <w:num w:numId="5">
    <w:abstractNumId w:val="5"/>
  </w:num>
  <w:num w:numId="6">
    <w:abstractNumId w:val="4"/>
  </w:num>
  <w:num w:numId="7">
    <w:abstractNumId w:val="9"/>
  </w:num>
  <w:num w:numId="8">
    <w:abstractNumId w:val="10"/>
  </w:num>
  <w:num w:numId="9">
    <w:abstractNumId w:val="14"/>
  </w:num>
  <w:num w:numId="10">
    <w:abstractNumId w:val="2"/>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2"/>
  </w:num>
  <w:num w:numId="13">
    <w:abstractNumId w:val="1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6"/>
  </w:num>
  <w:num w:numId="16">
    <w:abstractNumId w:val="15"/>
  </w:num>
  <w:num w:numId="17">
    <w:abstractNumId w:val="8"/>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 w:numId="120">
    <w:abstractNumId w:val="119"/>
  </w:num>
  <w:num w:numId="121">
    <w:abstractNumId w:val="120"/>
  </w:num>
  <w:num w:numId="122">
    <w:abstractNumId w:val="121"/>
  </w:num>
  <w:num w:numId="123">
    <w:abstractNumId w:val="122"/>
  </w:num>
  <w:num w:numId="124">
    <w:abstractNumId w:val="123"/>
  </w:num>
  <w:num w:numId="125">
    <w:abstractNumId w:val="124"/>
  </w:num>
  <w:num w:numId="126">
    <w:abstractNumId w:val="125"/>
  </w:num>
  <w:num w:numId="127">
    <w:abstractNumId w:val="126"/>
  </w:num>
  <w:num w:numId="128">
    <w:abstractNumId w:val="127"/>
  </w:num>
  <w:num w:numId="129">
    <w:abstractNumId w:val="128"/>
  </w:num>
  <w:num w:numId="130">
    <w:abstractNumId w:val="129"/>
  </w:num>
</w:numbering>
</file>

<file path=word/peopleDocument.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ellyeva">
    <w15:presenceInfo w15:providerId="Teamlab" w15:userId="m.ellye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957">
    <w:name w:val="Heading 1"/>
    <w:basedOn w:val="1134"/>
    <w:next w:val="1134"/>
    <w:link w:val="958"/>
    <w:uiPriority w:val="9"/>
    <w:qFormat/>
    <w:pPr>
      <w:keepLines/>
      <w:keepNext/>
      <w:spacing w:before="480" w:after="200"/>
      <w:outlineLvl w:val="0"/>
    </w:pPr>
    <w:rPr>
      <w:rFonts w:ascii="Arial" w:hAnsi="Arial" w:eastAsia="Arial" w:cs="Arial"/>
      <w:sz w:val="40"/>
      <w:szCs w:val="40"/>
    </w:rPr>
  </w:style>
  <w:style w:type="character" w:styleId="958">
    <w:name w:val="Heading 1 Char"/>
    <w:link w:val="957"/>
    <w:uiPriority w:val="9"/>
    <w:rPr>
      <w:rFonts w:ascii="Arial" w:hAnsi="Arial" w:eastAsia="Arial" w:cs="Arial"/>
      <w:sz w:val="40"/>
      <w:szCs w:val="40"/>
    </w:rPr>
  </w:style>
  <w:style w:type="paragraph" w:styleId="959">
    <w:name w:val="Heading 2"/>
    <w:basedOn w:val="1134"/>
    <w:next w:val="1134"/>
    <w:link w:val="960"/>
    <w:uiPriority w:val="9"/>
    <w:unhideWhenUsed/>
    <w:qFormat/>
    <w:pPr>
      <w:keepLines/>
      <w:keepNext/>
      <w:spacing w:before="360" w:after="200"/>
      <w:outlineLvl w:val="1"/>
    </w:pPr>
    <w:rPr>
      <w:rFonts w:ascii="Arial" w:hAnsi="Arial" w:eastAsia="Arial" w:cs="Arial"/>
      <w:sz w:val="34"/>
    </w:rPr>
  </w:style>
  <w:style w:type="character" w:styleId="960">
    <w:name w:val="Heading 2 Char"/>
    <w:link w:val="959"/>
    <w:uiPriority w:val="9"/>
    <w:rPr>
      <w:rFonts w:ascii="Arial" w:hAnsi="Arial" w:eastAsia="Arial" w:cs="Arial"/>
      <w:sz w:val="34"/>
    </w:rPr>
  </w:style>
  <w:style w:type="paragraph" w:styleId="961">
    <w:name w:val="Heading 3"/>
    <w:basedOn w:val="1134"/>
    <w:next w:val="1134"/>
    <w:link w:val="962"/>
    <w:uiPriority w:val="9"/>
    <w:unhideWhenUsed/>
    <w:qFormat/>
    <w:pPr>
      <w:keepLines/>
      <w:keepNext/>
      <w:spacing w:before="320" w:after="200"/>
      <w:outlineLvl w:val="2"/>
    </w:pPr>
    <w:rPr>
      <w:rFonts w:ascii="Arial" w:hAnsi="Arial" w:eastAsia="Arial" w:cs="Arial"/>
      <w:sz w:val="30"/>
      <w:szCs w:val="30"/>
    </w:rPr>
  </w:style>
  <w:style w:type="character" w:styleId="962">
    <w:name w:val="Heading 3 Char"/>
    <w:link w:val="961"/>
    <w:uiPriority w:val="9"/>
    <w:rPr>
      <w:rFonts w:ascii="Arial" w:hAnsi="Arial" w:eastAsia="Arial" w:cs="Arial"/>
      <w:sz w:val="30"/>
      <w:szCs w:val="30"/>
    </w:rPr>
  </w:style>
  <w:style w:type="paragraph" w:styleId="963">
    <w:name w:val="Heading 4"/>
    <w:basedOn w:val="1134"/>
    <w:next w:val="1134"/>
    <w:link w:val="964"/>
    <w:uiPriority w:val="9"/>
    <w:unhideWhenUsed/>
    <w:qFormat/>
    <w:pPr>
      <w:keepLines/>
      <w:keepNext/>
      <w:spacing w:before="320" w:after="200"/>
      <w:outlineLvl w:val="3"/>
    </w:pPr>
    <w:rPr>
      <w:rFonts w:ascii="Arial" w:hAnsi="Arial" w:eastAsia="Arial" w:cs="Arial"/>
      <w:b/>
      <w:bCs/>
      <w:sz w:val="26"/>
      <w:szCs w:val="26"/>
    </w:rPr>
  </w:style>
  <w:style w:type="character" w:styleId="964">
    <w:name w:val="Heading 4 Char"/>
    <w:link w:val="963"/>
    <w:uiPriority w:val="9"/>
    <w:rPr>
      <w:rFonts w:ascii="Arial" w:hAnsi="Arial" w:eastAsia="Arial" w:cs="Arial"/>
      <w:b/>
      <w:bCs/>
      <w:sz w:val="26"/>
      <w:szCs w:val="26"/>
    </w:rPr>
  </w:style>
  <w:style w:type="paragraph" w:styleId="965">
    <w:name w:val="Heading 5"/>
    <w:basedOn w:val="1134"/>
    <w:next w:val="1134"/>
    <w:link w:val="966"/>
    <w:uiPriority w:val="9"/>
    <w:unhideWhenUsed/>
    <w:qFormat/>
    <w:pPr>
      <w:keepLines/>
      <w:keepNext/>
      <w:spacing w:before="320" w:after="200"/>
      <w:outlineLvl w:val="4"/>
    </w:pPr>
    <w:rPr>
      <w:rFonts w:ascii="Arial" w:hAnsi="Arial" w:eastAsia="Arial" w:cs="Arial"/>
      <w:b/>
      <w:bCs/>
      <w:sz w:val="24"/>
      <w:szCs w:val="24"/>
    </w:rPr>
  </w:style>
  <w:style w:type="character" w:styleId="966">
    <w:name w:val="Heading 5 Char"/>
    <w:link w:val="965"/>
    <w:uiPriority w:val="9"/>
    <w:rPr>
      <w:rFonts w:ascii="Arial" w:hAnsi="Arial" w:eastAsia="Arial" w:cs="Arial"/>
      <w:b/>
      <w:bCs/>
      <w:sz w:val="24"/>
      <w:szCs w:val="24"/>
    </w:rPr>
  </w:style>
  <w:style w:type="paragraph" w:styleId="967">
    <w:name w:val="Heading 6"/>
    <w:basedOn w:val="1134"/>
    <w:next w:val="1134"/>
    <w:link w:val="968"/>
    <w:uiPriority w:val="9"/>
    <w:unhideWhenUsed/>
    <w:qFormat/>
    <w:pPr>
      <w:keepLines/>
      <w:keepNext/>
      <w:spacing w:before="320" w:after="200"/>
      <w:outlineLvl w:val="5"/>
    </w:pPr>
    <w:rPr>
      <w:rFonts w:ascii="Arial" w:hAnsi="Arial" w:eastAsia="Arial" w:cs="Arial"/>
      <w:b/>
      <w:bCs/>
      <w:sz w:val="22"/>
      <w:szCs w:val="22"/>
    </w:rPr>
  </w:style>
  <w:style w:type="character" w:styleId="968">
    <w:name w:val="Heading 6 Char"/>
    <w:link w:val="967"/>
    <w:uiPriority w:val="9"/>
    <w:rPr>
      <w:rFonts w:ascii="Arial" w:hAnsi="Arial" w:eastAsia="Arial" w:cs="Arial"/>
      <w:b/>
      <w:bCs/>
      <w:sz w:val="22"/>
      <w:szCs w:val="22"/>
    </w:rPr>
  </w:style>
  <w:style w:type="paragraph" w:styleId="969">
    <w:name w:val="Heading 7"/>
    <w:basedOn w:val="1134"/>
    <w:next w:val="1134"/>
    <w:link w:val="970"/>
    <w:uiPriority w:val="9"/>
    <w:unhideWhenUsed/>
    <w:qFormat/>
    <w:pPr>
      <w:keepLines/>
      <w:keepNext/>
      <w:spacing w:before="320" w:after="200"/>
      <w:outlineLvl w:val="6"/>
    </w:pPr>
    <w:rPr>
      <w:rFonts w:ascii="Arial" w:hAnsi="Arial" w:eastAsia="Arial" w:cs="Arial"/>
      <w:b/>
      <w:bCs/>
      <w:i/>
      <w:iCs/>
      <w:sz w:val="22"/>
      <w:szCs w:val="22"/>
    </w:rPr>
  </w:style>
  <w:style w:type="character" w:styleId="970">
    <w:name w:val="Heading 7 Char"/>
    <w:link w:val="969"/>
    <w:uiPriority w:val="9"/>
    <w:rPr>
      <w:rFonts w:ascii="Arial" w:hAnsi="Arial" w:eastAsia="Arial" w:cs="Arial"/>
      <w:b/>
      <w:bCs/>
      <w:i/>
      <w:iCs/>
      <w:sz w:val="22"/>
      <w:szCs w:val="22"/>
    </w:rPr>
  </w:style>
  <w:style w:type="paragraph" w:styleId="971">
    <w:name w:val="Heading 8"/>
    <w:basedOn w:val="1134"/>
    <w:next w:val="1134"/>
    <w:link w:val="972"/>
    <w:uiPriority w:val="9"/>
    <w:unhideWhenUsed/>
    <w:qFormat/>
    <w:pPr>
      <w:keepLines/>
      <w:keepNext/>
      <w:spacing w:before="320" w:after="200"/>
      <w:outlineLvl w:val="7"/>
    </w:pPr>
    <w:rPr>
      <w:rFonts w:ascii="Arial" w:hAnsi="Arial" w:eastAsia="Arial" w:cs="Arial"/>
      <w:i/>
      <w:iCs/>
      <w:sz w:val="22"/>
      <w:szCs w:val="22"/>
    </w:rPr>
  </w:style>
  <w:style w:type="character" w:styleId="972">
    <w:name w:val="Heading 8 Char"/>
    <w:link w:val="971"/>
    <w:uiPriority w:val="9"/>
    <w:rPr>
      <w:rFonts w:ascii="Arial" w:hAnsi="Arial" w:eastAsia="Arial" w:cs="Arial"/>
      <w:i/>
      <w:iCs/>
      <w:sz w:val="22"/>
      <w:szCs w:val="22"/>
    </w:rPr>
  </w:style>
  <w:style w:type="paragraph" w:styleId="973">
    <w:name w:val="Heading 9"/>
    <w:basedOn w:val="1134"/>
    <w:next w:val="1134"/>
    <w:link w:val="974"/>
    <w:uiPriority w:val="9"/>
    <w:unhideWhenUsed/>
    <w:qFormat/>
    <w:pPr>
      <w:keepLines/>
      <w:keepNext/>
      <w:spacing w:before="320" w:after="200"/>
      <w:outlineLvl w:val="8"/>
    </w:pPr>
    <w:rPr>
      <w:rFonts w:ascii="Arial" w:hAnsi="Arial" w:eastAsia="Arial" w:cs="Arial"/>
      <w:i/>
      <w:iCs/>
      <w:sz w:val="21"/>
      <w:szCs w:val="21"/>
    </w:rPr>
  </w:style>
  <w:style w:type="character" w:styleId="974">
    <w:name w:val="Heading 9 Char"/>
    <w:link w:val="973"/>
    <w:uiPriority w:val="9"/>
    <w:rPr>
      <w:rFonts w:ascii="Arial" w:hAnsi="Arial" w:eastAsia="Arial" w:cs="Arial"/>
      <w:i/>
      <w:iCs/>
      <w:sz w:val="21"/>
      <w:szCs w:val="21"/>
    </w:rPr>
  </w:style>
  <w:style w:type="paragraph" w:styleId="975">
    <w:name w:val="List Paragraph"/>
    <w:basedOn w:val="1134"/>
    <w:uiPriority w:val="34"/>
    <w:qFormat/>
    <w:pPr>
      <w:contextualSpacing/>
      <w:ind w:left="720"/>
    </w:pPr>
  </w:style>
  <w:style w:type="paragraph" w:styleId="976">
    <w:name w:val="Title"/>
    <w:basedOn w:val="1134"/>
    <w:next w:val="1134"/>
    <w:link w:val="977"/>
    <w:uiPriority w:val="10"/>
    <w:qFormat/>
    <w:pPr>
      <w:contextualSpacing/>
      <w:spacing w:before="300" w:after="200"/>
    </w:pPr>
    <w:rPr>
      <w:sz w:val="48"/>
      <w:szCs w:val="48"/>
    </w:rPr>
  </w:style>
  <w:style w:type="character" w:styleId="977">
    <w:name w:val="Title Char"/>
    <w:link w:val="976"/>
    <w:uiPriority w:val="10"/>
    <w:rPr>
      <w:sz w:val="48"/>
      <w:szCs w:val="48"/>
    </w:rPr>
  </w:style>
  <w:style w:type="paragraph" w:styleId="978">
    <w:name w:val="Subtitle"/>
    <w:basedOn w:val="1134"/>
    <w:next w:val="1134"/>
    <w:link w:val="979"/>
    <w:uiPriority w:val="11"/>
    <w:qFormat/>
    <w:pPr>
      <w:spacing w:before="200" w:after="200"/>
    </w:pPr>
    <w:rPr>
      <w:sz w:val="24"/>
      <w:szCs w:val="24"/>
    </w:rPr>
  </w:style>
  <w:style w:type="character" w:styleId="979">
    <w:name w:val="Subtitle Char"/>
    <w:link w:val="978"/>
    <w:uiPriority w:val="11"/>
    <w:rPr>
      <w:sz w:val="24"/>
      <w:szCs w:val="24"/>
    </w:rPr>
  </w:style>
  <w:style w:type="paragraph" w:styleId="980">
    <w:name w:val="Quote"/>
    <w:basedOn w:val="1134"/>
    <w:next w:val="1134"/>
    <w:link w:val="981"/>
    <w:uiPriority w:val="29"/>
    <w:qFormat/>
    <w:pPr>
      <w:ind w:left="720" w:right="720"/>
    </w:pPr>
    <w:rPr>
      <w:i/>
    </w:rPr>
  </w:style>
  <w:style w:type="character" w:styleId="981">
    <w:name w:val="Quote Char"/>
    <w:link w:val="980"/>
    <w:uiPriority w:val="29"/>
    <w:rPr>
      <w:i/>
    </w:rPr>
  </w:style>
  <w:style w:type="paragraph" w:styleId="982">
    <w:name w:val="Intense Quote"/>
    <w:basedOn w:val="1134"/>
    <w:next w:val="1134"/>
    <w:link w:val="983"/>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983">
    <w:name w:val="Intense Quote Char"/>
    <w:link w:val="982"/>
    <w:uiPriority w:val="30"/>
    <w:rPr>
      <w:i/>
    </w:rPr>
  </w:style>
  <w:style w:type="paragraph" w:styleId="984">
    <w:name w:val="Header"/>
    <w:basedOn w:val="1134"/>
    <w:link w:val="985"/>
    <w:uiPriority w:val="99"/>
    <w:unhideWhenUsed/>
    <w:pPr>
      <w:spacing w:after="0" w:line="240" w:lineRule="auto"/>
      <w:tabs>
        <w:tab w:val="center" w:pos="7143" w:leader="none"/>
        <w:tab w:val="right" w:pos="14287" w:leader="none"/>
      </w:tabs>
    </w:pPr>
  </w:style>
  <w:style w:type="character" w:styleId="985">
    <w:name w:val="Header Char"/>
    <w:link w:val="984"/>
    <w:uiPriority w:val="99"/>
  </w:style>
  <w:style w:type="paragraph" w:styleId="986">
    <w:name w:val="Footer"/>
    <w:basedOn w:val="1134"/>
    <w:link w:val="989"/>
    <w:uiPriority w:val="99"/>
    <w:unhideWhenUsed/>
    <w:pPr>
      <w:spacing w:after="0" w:line="240" w:lineRule="auto"/>
      <w:tabs>
        <w:tab w:val="center" w:pos="7143" w:leader="none"/>
        <w:tab w:val="right" w:pos="14287" w:leader="none"/>
      </w:tabs>
    </w:pPr>
  </w:style>
  <w:style w:type="character" w:styleId="987">
    <w:name w:val="Footer Char"/>
    <w:link w:val="986"/>
    <w:uiPriority w:val="99"/>
  </w:style>
  <w:style w:type="paragraph" w:styleId="988">
    <w:name w:val="Caption"/>
    <w:basedOn w:val="1134"/>
    <w:next w:val="1134"/>
    <w:link w:val="989"/>
    <w:uiPriority w:val="35"/>
    <w:semiHidden/>
    <w:unhideWhenUsed/>
    <w:qFormat/>
    <w:pPr>
      <w:spacing w:line="276" w:lineRule="auto"/>
    </w:pPr>
    <w:rPr>
      <w:b/>
      <w:bCs/>
      <w:color w:val="4f81bd" w:themeColor="accent1"/>
      <w:sz w:val="18"/>
      <w:szCs w:val="18"/>
    </w:rPr>
  </w:style>
  <w:style w:type="character" w:styleId="989">
    <w:name w:val="Caption Char"/>
    <w:basedOn w:val="988"/>
    <w:link w:val="986"/>
    <w:uiPriority w:val="99"/>
  </w:style>
  <w:style w:type="table" w:styleId="990">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991">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992">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993">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994">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995">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996">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997">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998">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999">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1000">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1001">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1002">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1003">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1004">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1005">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1006">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1007">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1008">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1009">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1010">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1011">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12">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13">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14">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15">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16">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17">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18">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019">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1020">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1021">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1022">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1023">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1024">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1025">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1026">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1027">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1028">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1029">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1030">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1031">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1032">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1033">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1034">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1035">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1036">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1037">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1038">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1039">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1040">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1041">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1042">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1043">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1044">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1045">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1046">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47">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48">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49">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50">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51">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052">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053">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054">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055">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056">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057">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058">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059">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060">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061">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062">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063">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064">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065">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066">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067">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068">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069">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070">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071">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072">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073">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074">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75">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76">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77">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78">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79">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80">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81">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082">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083">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084">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085">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086">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087">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088">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1089">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1090">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1091">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1092">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1093">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1094">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1095">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096">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097">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098">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099">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100">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101">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102">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103">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104">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105">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106">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107">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108">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109">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110">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111">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112">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113">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114">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115">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116">
    <w:name w:val="Hyperlink"/>
    <w:uiPriority w:val="99"/>
    <w:unhideWhenUsed/>
    <w:rPr>
      <w:color w:val="0000ff" w:themeColor="hyperlink"/>
      <w:u w:val="single"/>
    </w:rPr>
  </w:style>
  <w:style w:type="paragraph" w:styleId="1117">
    <w:name w:val="footnote text"/>
    <w:basedOn w:val="1134"/>
    <w:link w:val="1118"/>
    <w:uiPriority w:val="99"/>
    <w:semiHidden/>
    <w:unhideWhenUsed/>
    <w:pPr>
      <w:spacing w:after="40" w:line="240" w:lineRule="auto"/>
    </w:pPr>
    <w:rPr>
      <w:sz w:val="18"/>
    </w:rPr>
  </w:style>
  <w:style w:type="character" w:styleId="1118">
    <w:name w:val="Footnote Text Char"/>
    <w:link w:val="1117"/>
    <w:uiPriority w:val="99"/>
    <w:rPr>
      <w:sz w:val="18"/>
    </w:rPr>
  </w:style>
  <w:style w:type="character" w:styleId="1119">
    <w:name w:val="footnote reference"/>
    <w:uiPriority w:val="99"/>
    <w:unhideWhenUsed/>
    <w:rPr>
      <w:vertAlign w:val="superscript"/>
    </w:rPr>
  </w:style>
  <w:style w:type="paragraph" w:styleId="1120">
    <w:name w:val="endnote text"/>
    <w:basedOn w:val="1134"/>
    <w:link w:val="1121"/>
    <w:uiPriority w:val="99"/>
    <w:semiHidden/>
    <w:unhideWhenUsed/>
    <w:pPr>
      <w:spacing w:after="0" w:line="240" w:lineRule="auto"/>
    </w:pPr>
    <w:rPr>
      <w:sz w:val="20"/>
    </w:rPr>
  </w:style>
  <w:style w:type="character" w:styleId="1121">
    <w:name w:val="Endnote Text Char"/>
    <w:link w:val="1120"/>
    <w:uiPriority w:val="99"/>
    <w:rPr>
      <w:sz w:val="20"/>
    </w:rPr>
  </w:style>
  <w:style w:type="character" w:styleId="1122">
    <w:name w:val="endnote reference"/>
    <w:uiPriority w:val="99"/>
    <w:semiHidden/>
    <w:unhideWhenUsed/>
    <w:rPr>
      <w:vertAlign w:val="superscript"/>
    </w:rPr>
  </w:style>
  <w:style w:type="paragraph" w:styleId="1123">
    <w:name w:val="toc 1"/>
    <w:basedOn w:val="1134"/>
    <w:next w:val="1134"/>
    <w:uiPriority w:val="39"/>
    <w:unhideWhenUsed/>
    <w:pPr>
      <w:ind w:left="0" w:right="0" w:firstLine="0"/>
      <w:spacing w:after="57"/>
    </w:pPr>
  </w:style>
  <w:style w:type="paragraph" w:styleId="1124">
    <w:name w:val="toc 2"/>
    <w:basedOn w:val="1134"/>
    <w:next w:val="1134"/>
    <w:uiPriority w:val="39"/>
    <w:unhideWhenUsed/>
    <w:pPr>
      <w:ind w:left="283" w:right="0" w:firstLine="0"/>
      <w:spacing w:after="57"/>
    </w:pPr>
  </w:style>
  <w:style w:type="paragraph" w:styleId="1125">
    <w:name w:val="toc 3"/>
    <w:basedOn w:val="1134"/>
    <w:next w:val="1134"/>
    <w:uiPriority w:val="39"/>
    <w:unhideWhenUsed/>
    <w:pPr>
      <w:ind w:left="567" w:right="0" w:firstLine="0"/>
      <w:spacing w:after="57"/>
    </w:pPr>
  </w:style>
  <w:style w:type="paragraph" w:styleId="1126">
    <w:name w:val="toc 4"/>
    <w:basedOn w:val="1134"/>
    <w:next w:val="1134"/>
    <w:uiPriority w:val="39"/>
    <w:unhideWhenUsed/>
    <w:pPr>
      <w:ind w:left="850" w:right="0" w:firstLine="0"/>
      <w:spacing w:after="57"/>
    </w:pPr>
  </w:style>
  <w:style w:type="paragraph" w:styleId="1127">
    <w:name w:val="toc 5"/>
    <w:basedOn w:val="1134"/>
    <w:next w:val="1134"/>
    <w:uiPriority w:val="39"/>
    <w:unhideWhenUsed/>
    <w:pPr>
      <w:ind w:left="1134" w:right="0" w:firstLine="0"/>
      <w:spacing w:after="57"/>
    </w:pPr>
  </w:style>
  <w:style w:type="paragraph" w:styleId="1128">
    <w:name w:val="toc 6"/>
    <w:basedOn w:val="1134"/>
    <w:next w:val="1134"/>
    <w:uiPriority w:val="39"/>
    <w:unhideWhenUsed/>
    <w:pPr>
      <w:ind w:left="1417" w:right="0" w:firstLine="0"/>
      <w:spacing w:after="57"/>
    </w:pPr>
  </w:style>
  <w:style w:type="paragraph" w:styleId="1129">
    <w:name w:val="toc 7"/>
    <w:basedOn w:val="1134"/>
    <w:next w:val="1134"/>
    <w:uiPriority w:val="39"/>
    <w:unhideWhenUsed/>
    <w:pPr>
      <w:ind w:left="1701" w:right="0" w:firstLine="0"/>
      <w:spacing w:after="57"/>
    </w:pPr>
  </w:style>
  <w:style w:type="paragraph" w:styleId="1130">
    <w:name w:val="toc 8"/>
    <w:basedOn w:val="1134"/>
    <w:next w:val="1134"/>
    <w:uiPriority w:val="39"/>
    <w:unhideWhenUsed/>
    <w:pPr>
      <w:ind w:left="1984" w:right="0" w:firstLine="0"/>
      <w:spacing w:after="57"/>
    </w:pPr>
  </w:style>
  <w:style w:type="paragraph" w:styleId="1131">
    <w:name w:val="toc 9"/>
    <w:basedOn w:val="1134"/>
    <w:next w:val="1134"/>
    <w:uiPriority w:val="39"/>
    <w:unhideWhenUsed/>
    <w:pPr>
      <w:ind w:left="2268" w:right="0" w:firstLine="0"/>
      <w:spacing w:after="57"/>
    </w:pPr>
  </w:style>
  <w:style w:type="paragraph" w:styleId="1132">
    <w:name w:val="TOC Heading"/>
    <w:uiPriority w:val="39"/>
    <w:unhideWhenUsed/>
  </w:style>
  <w:style w:type="paragraph" w:styleId="1133">
    <w:name w:val="table of figures"/>
    <w:basedOn w:val="1134"/>
    <w:next w:val="1134"/>
    <w:uiPriority w:val="99"/>
    <w:unhideWhenUsed/>
    <w:pPr>
      <w:spacing w:after="0" w:afterAutospacing="0"/>
    </w:pPr>
  </w:style>
  <w:style w:type="paragraph" w:styleId="1134" w:default="1">
    <w:name w:val="Normal"/>
    <w:next w:val="1134"/>
    <w:link w:val="1134"/>
    <w:qFormat/>
    <w:rPr>
      <w:rFonts w:ascii="Times New Roman" w:hAnsi="Times New Roman" w:eastAsia="Times New Roman"/>
      <w:lang w:val="ru-RU" w:eastAsia="ru-RU" w:bidi="ar-SA"/>
    </w:rPr>
  </w:style>
  <w:style w:type="character" w:styleId="1135">
    <w:name w:val="Основной шрифт абзаца"/>
    <w:next w:val="1135"/>
    <w:link w:val="1134"/>
    <w:uiPriority w:val="1"/>
    <w:semiHidden/>
    <w:unhideWhenUsed/>
  </w:style>
  <w:style w:type="table" w:styleId="1136">
    <w:name w:val="Обычная таблица"/>
    <w:next w:val="1136"/>
    <w:link w:val="1134"/>
    <w:uiPriority w:val="99"/>
    <w:semiHidden/>
    <w:unhideWhenUsed/>
    <w:tblPr/>
  </w:style>
  <w:style w:type="numbering" w:styleId="1137">
    <w:name w:val="Нет списка"/>
    <w:next w:val="1137"/>
    <w:link w:val="1134"/>
    <w:uiPriority w:val="99"/>
    <w:semiHidden/>
    <w:unhideWhenUsed/>
  </w:style>
  <w:style w:type="paragraph" w:styleId="1138">
    <w:name w:val="ConsPlusNormal"/>
    <w:next w:val="1138"/>
    <w:link w:val="1134"/>
    <w:pPr>
      <w:widowControl w:val="off"/>
    </w:pPr>
    <w:rPr>
      <w:rFonts w:eastAsia="Times New Roman" w:cs="Calibri"/>
      <w:sz w:val="22"/>
      <w:szCs w:val="22"/>
      <w:lang w:val="ru-RU" w:eastAsia="ru-RU" w:bidi="ar-SA"/>
    </w:rPr>
  </w:style>
  <w:style w:type="paragraph" w:styleId="1139">
    <w:name w:val="ConsPlusTitlePage"/>
    <w:next w:val="1139"/>
    <w:link w:val="1134"/>
    <w:pPr>
      <w:widowControl w:val="off"/>
    </w:pPr>
    <w:rPr>
      <w:rFonts w:ascii="Tahoma" w:hAnsi="Tahoma" w:eastAsia="Times New Roman" w:cs="Tahoma"/>
      <w:szCs w:val="22"/>
      <w:lang w:val="ru-RU" w:eastAsia="ru-RU" w:bidi="ar-SA"/>
    </w:rPr>
  </w:style>
  <w:style w:type="paragraph" w:styleId="1140">
    <w:name w:val="Основной текст"/>
    <w:basedOn w:val="1134"/>
    <w:next w:val="1140"/>
    <w:link w:val="1141"/>
    <w:pPr>
      <w:jc w:val="both"/>
    </w:pPr>
    <w:rPr>
      <w:sz w:val="24"/>
    </w:rPr>
  </w:style>
  <w:style w:type="character" w:styleId="1141">
    <w:name w:val="Основной текст Знак"/>
    <w:next w:val="1141"/>
    <w:link w:val="1140"/>
    <w:rPr>
      <w:rFonts w:ascii="Times New Roman" w:hAnsi="Times New Roman" w:eastAsia="Times New Roman" w:cs="Times New Roman"/>
      <w:sz w:val="24"/>
      <w:szCs w:val="20"/>
      <w:lang w:eastAsia="ru-RU"/>
    </w:rPr>
  </w:style>
  <w:style w:type="paragraph" w:styleId="1142">
    <w:name w:val="ConsNormal"/>
    <w:next w:val="1142"/>
    <w:link w:val="1134"/>
    <w:pPr>
      <w:ind w:firstLine="720"/>
      <w:widowControl w:val="off"/>
    </w:pPr>
    <w:rPr>
      <w:rFonts w:ascii="Consultant" w:hAnsi="Consultant" w:eastAsia="Times New Roman"/>
      <w:lang w:val="ru-RU" w:eastAsia="en-US" w:bidi="ar-SA"/>
    </w:rPr>
  </w:style>
  <w:style w:type="paragraph" w:styleId="1143">
    <w:name w:val="Текст сноски,Footnote Text Char3,Footnote Text Char2 Char,Footnote Text Char Char1 Char,Footnote Text Char1 Char Char,Footnote Text Char Char Char Char,Footnote Text Char1 Char1 Char1 Char Char,Footnote Text Char Char Char1 Char1 Char Char,f,fn,Знак Ch"/>
    <w:basedOn w:val="1134"/>
    <w:next w:val="1143"/>
    <w:link w:val="1144"/>
    <w:uiPriority w:val="99"/>
    <w:unhideWhenUsed/>
    <w:qFormat/>
  </w:style>
  <w:style w:type="character" w:styleId="1144">
    <w:name w:val="Текст сноски Знак,Footnote Text Char3 Знак,Footnote Text Char2 Char Знак,Footnote Text Char Char1 Char Знак,Footnote Text Char1 Char Char Знак,Footnote Text Char Char Char Char Знак,Footnote Text Char1 Char1 Char1 Char Char Знак,f Знак,fn Знак"/>
    <w:next w:val="1144"/>
    <w:link w:val="1143"/>
    <w:uiPriority w:val="99"/>
    <w:rPr>
      <w:rFonts w:ascii="Times New Roman" w:hAnsi="Times New Roman" w:eastAsia="Times New Roman"/>
    </w:rPr>
  </w:style>
  <w:style w:type="character" w:styleId="1145">
    <w:name w:val="Знак сноски"/>
    <w:next w:val="1145"/>
    <w:link w:val="1134"/>
    <w:uiPriority w:val="99"/>
    <w:unhideWhenUsed/>
    <w:rPr>
      <w:vertAlign w:val="superscript"/>
    </w:rPr>
  </w:style>
  <w:style w:type="paragraph" w:styleId="1146">
    <w:name w:val="Абзац списка"/>
    <w:basedOn w:val="1134"/>
    <w:next w:val="1146"/>
    <w:link w:val="1150"/>
    <w:uiPriority w:val="34"/>
    <w:qFormat/>
    <w:pPr>
      <w:contextualSpacing/>
      <w:ind w:left="720"/>
      <w:spacing w:after="160" w:line="259" w:lineRule="auto"/>
    </w:pPr>
    <w:rPr>
      <w:rFonts w:ascii="Calibri" w:hAnsi="Calibri" w:eastAsia="Calibri"/>
      <w:sz w:val="22"/>
      <w:szCs w:val="22"/>
      <w:lang w:eastAsia="en-US"/>
    </w:rPr>
  </w:style>
  <w:style w:type="paragraph" w:styleId="1147">
    <w:name w:val="ConsPlusNonformat"/>
    <w:next w:val="1147"/>
    <w:link w:val="1134"/>
    <w:rPr>
      <w:rFonts w:ascii="Courier New" w:hAnsi="Courier New" w:eastAsia="Times New Roman" w:cs="Courier New"/>
      <w:lang w:val="ru-RU" w:eastAsia="ru-RU" w:bidi="ar-SA"/>
    </w:rPr>
  </w:style>
  <w:style w:type="character" w:styleId="1148">
    <w:name w:val="Гиперссылка"/>
    <w:next w:val="1148"/>
    <w:link w:val="1134"/>
    <w:uiPriority w:val="99"/>
    <w:unhideWhenUsed/>
    <w:rPr>
      <w:color w:val="0563c1"/>
      <w:u w:val="single"/>
    </w:rPr>
  </w:style>
  <w:style w:type="paragraph" w:styleId="1149">
    <w:name w:val="No Spacing"/>
    <w:next w:val="1149"/>
    <w:link w:val="1134"/>
    <w:rPr>
      <w:rFonts w:cs="Calibri"/>
      <w:sz w:val="22"/>
      <w:szCs w:val="22"/>
      <w:lang w:val="ru-RU" w:eastAsia="zh-CN" w:bidi="ar-SA"/>
    </w:rPr>
  </w:style>
  <w:style w:type="character" w:styleId="1150">
    <w:name w:val="Абзац списка Знак"/>
    <w:next w:val="1150"/>
    <w:link w:val="1146"/>
    <w:uiPriority w:val="34"/>
    <w:rPr>
      <w:sz w:val="22"/>
      <w:szCs w:val="22"/>
      <w:lang w:eastAsia="en-US"/>
    </w:rPr>
  </w:style>
  <w:style w:type="paragraph" w:styleId="1151">
    <w:name w:val="Текст выноски"/>
    <w:basedOn w:val="1134"/>
    <w:next w:val="1151"/>
    <w:link w:val="1152"/>
    <w:uiPriority w:val="99"/>
    <w:semiHidden/>
    <w:unhideWhenUsed/>
    <w:rPr>
      <w:rFonts w:ascii="Segoe UI" w:hAnsi="Segoe UI" w:cs="Segoe UI"/>
      <w:sz w:val="18"/>
      <w:szCs w:val="18"/>
    </w:rPr>
  </w:style>
  <w:style w:type="character" w:styleId="1152">
    <w:name w:val="Текст выноски Знак"/>
    <w:next w:val="1152"/>
    <w:link w:val="1151"/>
    <w:uiPriority w:val="99"/>
    <w:semiHidden/>
    <w:rPr>
      <w:rFonts w:ascii="Segoe UI" w:hAnsi="Segoe UI" w:eastAsia="Times New Roman" w:cs="Segoe UI"/>
      <w:sz w:val="18"/>
      <w:szCs w:val="18"/>
    </w:rPr>
  </w:style>
  <w:style w:type="paragraph" w:styleId="1153">
    <w:name w:val="Без интервала"/>
    <w:next w:val="1153"/>
    <w:link w:val="1134"/>
    <w:uiPriority w:val="1"/>
    <w:qFormat/>
    <w:rPr>
      <w:sz w:val="22"/>
      <w:szCs w:val="22"/>
      <w:lang w:val="ru-RU" w:eastAsia="en-US" w:bidi="ar-SA"/>
    </w:rPr>
  </w:style>
  <w:style w:type="paragraph" w:styleId="1154">
    <w:name w:val="Верхний колонтитул"/>
    <w:basedOn w:val="1134"/>
    <w:next w:val="1154"/>
    <w:link w:val="1155"/>
    <w:uiPriority w:val="99"/>
    <w:unhideWhenUsed/>
    <w:pPr>
      <w:tabs>
        <w:tab w:val="center" w:pos="4677" w:leader="none"/>
        <w:tab w:val="right" w:pos="9355" w:leader="none"/>
      </w:tabs>
    </w:pPr>
  </w:style>
  <w:style w:type="character" w:styleId="1155">
    <w:name w:val="Верхний колонтитул Знак"/>
    <w:next w:val="1155"/>
    <w:link w:val="1154"/>
    <w:uiPriority w:val="99"/>
    <w:rPr>
      <w:rFonts w:ascii="Times New Roman" w:hAnsi="Times New Roman" w:eastAsia="Times New Roman"/>
    </w:rPr>
  </w:style>
  <w:style w:type="paragraph" w:styleId="1156">
    <w:name w:val="Нижний колонтитул"/>
    <w:basedOn w:val="1134"/>
    <w:next w:val="1156"/>
    <w:link w:val="1157"/>
    <w:uiPriority w:val="99"/>
    <w:unhideWhenUsed/>
    <w:pPr>
      <w:tabs>
        <w:tab w:val="center" w:pos="4677" w:leader="none"/>
        <w:tab w:val="right" w:pos="9355" w:leader="none"/>
      </w:tabs>
    </w:pPr>
  </w:style>
  <w:style w:type="character" w:styleId="1157">
    <w:name w:val="Нижний колонтитул Знак"/>
    <w:next w:val="1157"/>
    <w:link w:val="1156"/>
    <w:uiPriority w:val="99"/>
    <w:rPr>
      <w:rFonts w:ascii="Times New Roman" w:hAnsi="Times New Roman" w:eastAsia="Times New Roman"/>
    </w:rPr>
  </w:style>
  <w:style w:type="paragraph" w:styleId="1158">
    <w:name w:val="Заголовок"/>
    <w:basedOn w:val="1134"/>
    <w:next w:val="1158"/>
    <w:link w:val="1159"/>
    <w:qFormat/>
    <w:pPr>
      <w:jc w:val="center"/>
    </w:pPr>
    <w:rPr>
      <w:sz w:val="28"/>
      <w:szCs w:val="24"/>
    </w:rPr>
  </w:style>
  <w:style w:type="character" w:styleId="1159">
    <w:name w:val="Заголовок Знак"/>
    <w:next w:val="1159"/>
    <w:link w:val="1158"/>
    <w:rPr>
      <w:rFonts w:ascii="Times New Roman" w:hAnsi="Times New Roman" w:eastAsia="Times New Roman"/>
      <w:sz w:val="28"/>
      <w:szCs w:val="24"/>
    </w:rPr>
  </w:style>
  <w:style w:type="paragraph" w:styleId="1160">
    <w:name w:val="Текст примечания"/>
    <w:basedOn w:val="1134"/>
    <w:next w:val="1160"/>
    <w:link w:val="1161"/>
    <w:uiPriority w:val="99"/>
    <w:unhideWhenUsed/>
    <w:pPr>
      <w:spacing w:after="200"/>
    </w:pPr>
    <w:rPr>
      <w:rFonts w:ascii="Calibri" w:hAnsi="Calibri" w:eastAsia="Calibri"/>
      <w:lang w:eastAsia="en-US"/>
    </w:rPr>
  </w:style>
  <w:style w:type="character" w:styleId="1161">
    <w:name w:val="Текст примечания Знак"/>
    <w:next w:val="1161"/>
    <w:link w:val="1160"/>
    <w:uiPriority w:val="99"/>
    <w:rPr>
      <w:lang w:eastAsia="en-US"/>
    </w:rPr>
  </w:style>
  <w:style w:type="character" w:styleId="1162" w:default="1">
    <w:name w:val="Default Paragraph Font"/>
    <w:uiPriority w:val="1"/>
    <w:semiHidden/>
    <w:unhideWhenUsed/>
  </w:style>
  <w:style w:type="numbering" w:styleId="1163" w:default="1">
    <w:name w:val="No List"/>
    <w:uiPriority w:val="99"/>
    <w:semiHidden/>
    <w:unhideWhenUsed/>
  </w:style>
  <w:style w:type="table" w:styleId="1164" w:default="1">
    <w:name w:val="Normal Table"/>
    <w:uiPriority w:val="99"/>
    <w:semiHidden/>
    <w:unhideWhenUsed/>
    <w:tblPr/>
  </w:style>
  <w:style w:type="paragraph" w:styleId="1165" w:customStyle="1">
    <w:name w:val="Основной текст1"/>
    <w:pPr>
      <w:contextualSpacing w:val="0"/>
      <w:ind w:left="0" w:right="0" w:firstLine="0"/>
      <w:jc w:val="left"/>
      <w:keepLines w:val="0"/>
      <w:keepNext w:val="0"/>
      <w:pageBreakBefore w:val="0"/>
      <w:spacing w:before="0" w:beforeAutospacing="0" w:after="120" w:afterAutospacing="0" w:line="276"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Calibri" w:hAnsi="Calibri" w:eastAsia="ar pl shanheisun uni" w:cs="Times New Roman"/>
      <w:b w:val="0"/>
      <w:bCs w:val="0"/>
      <w:i w:val="0"/>
      <w:iCs w:val="0"/>
      <w:caps w:val="0"/>
      <w:smallCaps w:val="0"/>
      <w:strike w:val="0"/>
      <w:vanish w:val="0"/>
      <w:color w:val="00000a"/>
      <w:spacing w:val="0"/>
      <w:position w:val="0"/>
      <w:sz w:val="20"/>
      <w:szCs w:val="20"/>
      <w:highlight w:val="none"/>
      <w:u w:val="none"/>
      <w:vertAlign w:val="baseline"/>
      <w:rtl w:val="0"/>
      <w:cs w:val="0"/>
      <w:lang w:val="ru-RU" w:eastAsia="en-US" w:bidi="ar-SA"/>
      <w14:ligatures w14:val="none"/>
    </w:rPr>
  </w:style>
  <w:style w:type="paragraph" w:styleId="1166" w:customStyle="1">
    <w:name w:val="Body Text"/>
    <w:pPr>
      <w:contextualSpacing w:val="0"/>
      <w:ind w:left="0" w:right="0" w:firstLine="0"/>
      <w:jc w:val="left"/>
      <w:keepLines w:val="0"/>
      <w:keepNext w:val="0"/>
      <w:pageBreakBefore w:val="0"/>
      <w:spacing w:before="0" w:beforeAutospacing="0" w:after="120" w:afterAutospacing="0" w:line="276"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Calibri" w:hAnsi="Calibri" w:eastAsia="AR PL ShanHeiSun Uni" w:cs="Times New Roman"/>
      <w:b w:val="0"/>
      <w:bCs w:val="0"/>
      <w:i w:val="0"/>
      <w:iCs w:val="0"/>
      <w:caps w:val="0"/>
      <w:smallCaps w:val="0"/>
      <w:strike w:val="0"/>
      <w:vanish w:val="0"/>
      <w:color w:val="00000a"/>
      <w:spacing w:val="0"/>
      <w:position w:val="0"/>
      <w:sz w:val="20"/>
      <w:szCs w:val="20"/>
      <w:highlight w:val="none"/>
      <w:u w:val="none"/>
      <w:vertAlign w:val="baseline"/>
      <w:rtl w:val="0"/>
      <w:cs w:val="0"/>
      <w:lang w:val="ru-RU" w:eastAsia="en-US" w:bidi="ar-SA"/>
      <w14:ligatures w14:val="none"/>
    </w:rPr>
  </w:style>
  <w:style w:type="table" w:styleId="1167" w:customStyle="1">
    <w:name w:val="Сетка таблицы2"/>
    <w:basedOn w:val="1074"/>
    <w:next w:val="1103"/>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hint="default" w:ascii="Times New Roman" w:hAnsi="Times New Roman" w:eastAsia="Times New Roman" w:cs="Times New Roman"/>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tblPr>
      <w:tblStyleRowBandSize w:val="1"/>
      <w:tblStyleColBandSize w:val="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left w:w="108" w:type="dxa"/>
        <w:top w:w="0" w:type="dxa"/>
        <w:right w:w="108" w:type="dxa"/>
        <w:bottom w:w="0" w:type="dxa"/>
      </w:tblCellMar>
    </w:tblPr>
    <w:trPr>
      <w:cantSplit w:val="false"/>
      <w:jc w:val="left"/>
    </w:trPr>
    <w:tcPr>
      <w:tcW w:w="0" w:type="auto"/>
      <w:vAlign w:val="top"/>
      <w:vMerge w:val="restart"/>
      <w:hMerge w:val="restart"/>
    </w:tcPr>
  </w:style>
  <w:style w:type="table" w:styleId="1168" w:customStyle="1">
    <w:name w:val="Сетка таблицы3"/>
    <w:basedOn w:val="1074"/>
    <w:next w:val="1103"/>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hint="default" w:ascii="Times New Roman" w:hAnsi="Times New Roman" w:eastAsia="Times New Roman" w:cs="Times New Roman"/>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tblPr>
      <w:tblStyleRowBandSize w:val="1"/>
      <w:tblStyleColBandSize w:val="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left w:w="108" w:type="dxa"/>
        <w:top w:w="0" w:type="dxa"/>
        <w:right w:w="108" w:type="dxa"/>
        <w:bottom w:w="0" w:type="dxa"/>
      </w:tblCellMar>
    </w:tblPr>
    <w:trPr>
      <w:cantSplit w:val="false"/>
      <w:jc w:val="left"/>
    </w:trPr>
    <w:tcPr>
      <w:tcW w:w="0" w:type="auto"/>
      <w:vAlign w:val="top"/>
      <w:vMerge w:val="restart"/>
      <w:hMerge w:val="restart"/>
    </w:tcPr>
  </w:style>
  <w:style w:type="table" w:styleId="1169" w:customStyle="1">
    <w:name w:val="_Style 10"/>
    <w:basedOn w:val="1074"/>
    <w:pPr>
      <w:contextualSpacing w:val="0"/>
      <w:ind w:left="0" w:right="0" w:firstLine="0"/>
      <w:jc w:val="left"/>
      <w:keepLines w:val="0"/>
      <w:keepNext w:val="0"/>
      <w:pageBreakBefore w:val="0"/>
      <w:spacing w:before="0" w:beforeAutospacing="0" w:after="160" w:afterAutospacing="0" w:line="259"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hint="default" w:asciiTheme="minorHAnsi" w:hAnsiTheme="minorHAnsi" w:eastAsiaTheme="minorEastAsia" w:cstheme="minorBidi"/>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tblPr>
      <w:tblStyleRowBandSize w:val="1"/>
      <w:tblStyleColBandSize w:val="1"/>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left w:w="0" w:type="dxa"/>
        <w:top w:w="0" w:type="dxa"/>
        <w:right w:w="0" w:type="dxa"/>
        <w:bottom w:w="0" w:type="dxa"/>
      </w:tblCellMar>
    </w:tblPr>
    <w:trPr>
      <w:cantSplit w:val="false"/>
      <w:jc w:val="left"/>
    </w:trPr>
    <w:tcPr>
      <w:tcW w:w="0" w:type="auto"/>
      <w:vAlign w:val="top"/>
      <w:vMerge w:val="restart"/>
      <w:hMerge w:val="restart"/>
    </w:tcPr>
  </w:style>
  <w:style w:type="table" w:styleId="1170" w:customStyle="1">
    <w:name w:val="_Style 11"/>
    <w:basedOn w:val="1074"/>
    <w:pPr>
      <w:contextualSpacing w:val="0"/>
      <w:ind w:left="0" w:right="0" w:firstLine="0"/>
      <w:jc w:val="left"/>
      <w:keepLines w:val="0"/>
      <w:keepNext w:val="0"/>
      <w:pageBreakBefore w:val="0"/>
      <w:spacing w:before="0" w:beforeAutospacing="0" w:after="160" w:afterAutospacing="0" w:line="259"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hint="default" w:asciiTheme="minorHAnsi" w:hAnsiTheme="minorHAnsi" w:eastAsiaTheme="minorEastAsia" w:cstheme="minorBidi"/>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tblPr>
      <w:tblStyleRowBandSize w:val="1"/>
      <w:tblStyleColBandSize w:val="1"/>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left w:w="0" w:type="dxa"/>
        <w:top w:w="0" w:type="dxa"/>
        <w:right w:w="0" w:type="dxa"/>
        <w:bottom w:w="0" w:type="dxa"/>
      </w:tblCellMar>
    </w:tblPr>
    <w:trPr>
      <w:cantSplit w:val="false"/>
      <w:jc w:val="left"/>
    </w:trPr>
    <w:tcPr>
      <w:tcW w:w="0" w:type="auto"/>
      <w:vAlign w:val="top"/>
      <w:vMerge w:val="restart"/>
      <w:hMerge w:val="restart"/>
    </w:tcPr>
  </w:style>
  <w:style w:type="table" w:styleId="1171" w:customStyle="1">
    <w:name w:val="_Style 12"/>
    <w:basedOn w:val="1074"/>
    <w:pPr>
      <w:contextualSpacing w:val="0"/>
      <w:ind w:left="0" w:right="0" w:firstLine="0"/>
      <w:jc w:val="left"/>
      <w:keepLines w:val="0"/>
      <w:keepNext w:val="0"/>
      <w:pageBreakBefore w:val="0"/>
      <w:spacing w:before="0" w:beforeAutospacing="0" w:after="160" w:afterAutospacing="0" w:line="259"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hint="default" w:asciiTheme="minorHAnsi" w:hAnsiTheme="minorHAnsi" w:eastAsiaTheme="minorEastAsia" w:cstheme="minorBidi"/>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tblPr>
      <w:tblStyleRowBandSize w:val="1"/>
      <w:tblStyleColBandSize w:val="1"/>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left w:w="0" w:type="dxa"/>
        <w:top w:w="0" w:type="dxa"/>
        <w:right w:w="0" w:type="dxa"/>
        <w:bottom w:w="0" w:type="dxa"/>
      </w:tblCellMar>
    </w:tblPr>
    <w:trPr>
      <w:cantSplit w:val="false"/>
      <w:jc w:val="left"/>
    </w:trPr>
    <w:tcPr>
      <w:tcW w:w="0" w:type="auto"/>
      <w:vAlign w:val="top"/>
      <w:vMerge w:val="restart"/>
      <w:hMerge w:val="restart"/>
    </w:tcPr>
  </w:style>
  <w:style w:type="table" w:styleId="1172" w:customStyle="1">
    <w:name w:val="_Style 13"/>
    <w:basedOn w:val="1074"/>
    <w:pPr>
      <w:contextualSpacing w:val="0"/>
      <w:ind w:left="0" w:right="0" w:firstLine="0"/>
      <w:jc w:val="left"/>
      <w:keepLines w:val="0"/>
      <w:keepNext w:val="0"/>
      <w:pageBreakBefore w:val="0"/>
      <w:spacing w:before="0" w:beforeAutospacing="0" w:after="160" w:afterAutospacing="0" w:line="259"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hint="default" w:asciiTheme="minorHAnsi" w:hAnsiTheme="minorHAnsi" w:eastAsiaTheme="minorEastAsia" w:cstheme="minorBidi"/>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tblPr>
      <w:tblStyleRowBandSize w:val="1"/>
      <w:tblStyleColBandSize w:val="1"/>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left w:w="0" w:type="dxa"/>
        <w:top w:w="0" w:type="dxa"/>
        <w:right w:w="0" w:type="dxa"/>
        <w:bottom w:w="0" w:type="dxa"/>
      </w:tblCellMar>
    </w:tblPr>
    <w:trPr>
      <w:cantSplit w:val="false"/>
      <w:jc w:val="left"/>
    </w:trPr>
    <w:tcPr>
      <w:tcW w:w="0" w:type="auto"/>
      <w:vAlign w:val="top"/>
      <w:vMerge w:val="restart"/>
      <w:hMerge w:val="restart"/>
    </w:tcPr>
  </w:style>
  <w:style w:type="table" w:styleId="1173" w:customStyle="1">
    <w:name w:val="_Style 14"/>
    <w:basedOn w:val="1074"/>
    <w:pPr>
      <w:contextualSpacing w:val="0"/>
      <w:ind w:left="0" w:right="0" w:firstLine="0"/>
      <w:jc w:val="left"/>
      <w:keepLines w:val="0"/>
      <w:keepNext w:val="0"/>
      <w:pageBreakBefore w:val="0"/>
      <w:spacing w:before="0" w:beforeAutospacing="0" w:after="160" w:afterAutospacing="0" w:line="259"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hint="default" w:asciiTheme="minorHAnsi" w:hAnsiTheme="minorHAnsi" w:eastAsiaTheme="minorEastAsia" w:cstheme="minorBidi"/>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tblPr>
      <w:tblStyleRowBandSize w:val="1"/>
      <w:tblStyleColBandSize w:val="1"/>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left w:w="0" w:type="dxa"/>
        <w:top w:w="0" w:type="dxa"/>
        <w:right w:w="0" w:type="dxa"/>
        <w:bottom w:w="0" w:type="dxa"/>
      </w:tblCellMar>
    </w:tblPr>
    <w:trPr>
      <w:cantSplit w:val="false"/>
      <w:jc w:val="left"/>
    </w:trPr>
    <w:tcPr>
      <w:tcW w:w="0" w:type="auto"/>
      <w:vAlign w:val="top"/>
      <w:vMerge w:val="restart"/>
      <w:hMerge w:val="restart"/>
    </w:tcPr>
  </w:style>
  <w:style w:type="paragraph" w:styleId="1174" w:customStyle="1">
    <w:name w:val="Текст сноски;Footnote Text Char3;Footnote Text Char2 Char;Footnote Text Char Char1 Char;Footnote Text Char1 Char Char;Footnote Text Char Char Char Char;Footnote Text Char1 Char1 Char1 Char Char;Footnote Text Char Char Char1 Char1 Char Char;f;fn;Знак Ch"/>
    <w:uiPriority w:val="99"/>
    <w:unhideWhenUsed/>
    <w:qFormat/>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style>
  <w:style w:type="paragraph" w:styleId="1175" w:customStyle="1">
    <w:name w:val="Обычный1"/>
    <w:pPr>
      <w:contextualSpacing w:val="0"/>
      <w:ind w:left="0" w:right="0" w:firstLine="0"/>
      <w:jc w:val="left"/>
      <w:keepLines w:val="0"/>
      <w:keepNext w:val="0"/>
      <w:pageBreakBefore w:val="0"/>
      <w:spacing w:before="0" w:beforeAutospacing="0" w:after="0" w:afterAutospacing="0" w:line="276"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Arial" w:hAnsi="Arial" w:eastAsia="Arial" w:cs="Arial"/>
      <w:b w:val="0"/>
      <w:bCs w:val="0"/>
      <w:i w:val="0"/>
      <w:iCs w:val="0"/>
      <w:caps w:val="0"/>
      <w:smallCaps w:val="0"/>
      <w:strike w:val="0"/>
      <w:vanish w:val="0"/>
      <w:color w:val="auto"/>
      <w:spacing w:val="0"/>
      <w:position w:val="0"/>
      <w:sz w:val="22"/>
      <w:szCs w:val="22"/>
      <w:highlight w:val="none"/>
      <w:u w:val="none"/>
      <w:vertAlign w:val="baseline"/>
      <w:rtl w:val="0"/>
      <w:cs w:val="0"/>
      <w:lang w:val="ru" w:eastAsia="ru-RU" w:bidi="ar-SA"/>
      <w14:ligatures w14:val="none"/>
    </w:rPr>
  </w:style>
  <w:style w:type="paragraph" w:styleId="1176" w:customStyle="1">
    <w:name w:val="Table_text"/>
    <w:qFormat/>
    <w:pPr>
      <w:contextualSpacing w:val="0"/>
      <w:ind w:left="0" w:right="0" w:firstLine="0"/>
      <w:jc w:val="left"/>
      <w:keepLines w:val="0"/>
      <w:keepNext w:val="0"/>
      <w:pageBreakBefore w:val="0"/>
      <w:spacing w:before="60" w:beforeAutospacing="0" w:after="6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00000a"/>
      <w:spacing w:val="0"/>
      <w:position w:val="0"/>
      <w:sz w:val="16"/>
      <w:szCs w:val="20"/>
      <w:highlight w:val="none"/>
      <w:u w:val="none"/>
      <w:vertAlign w:val="baseline"/>
      <w:rtl w:val="0"/>
      <w:cs w:val="0"/>
      <w:lang w:val="ru-RU" w:eastAsia="ru-RU" w:bidi="ar-SA"/>
      <w14:ligatures w14:val="none"/>
    </w:rPr>
  </w:style>
  <w:style w:type="paragraph" w:styleId="1177" w:customStyle="1">
    <w:name w:val="Заголовок №3"/>
    <w:pPr>
      <w:contextualSpacing w:val="0"/>
      <w:ind w:left="0" w:right="0" w:firstLine="0"/>
      <w:jc w:val="left"/>
      <w:keepLines w:val="0"/>
      <w:keepNext w:val="0"/>
      <w:pageBreakBefore w:val="0"/>
      <w:spacing w:before="0" w:beforeAutospacing="0" w:after="120" w:afterAutospacing="0" w:line="0" w:lineRule="atLeast"/>
      <w:shd w:val="clear" w:color="auto" w:fill="ffffff"/>
      <w:widowControl/>
      <w:pBdr>
        <w:top w:val="none" w:color="000000" w:sz="4" w:space="0"/>
        <w:left w:val="none" w:color="000000" w:sz="4" w:space="0"/>
        <w:bottom w:val="none" w:color="000000" w:sz="4" w:space="0"/>
        <w:right w:val="none" w:color="000000" w:sz="4" w:space="0"/>
        <w:between w:val="none" w:color="000000" w:sz="4" w:space="0"/>
      </w:pBdr>
      <w:outlineLvl w:val="2"/>
      <w:suppressLineNumbers w:val="0"/>
    </w:pPr>
    <w:rPr>
      <w:rFonts w:ascii="Times New Roman" w:hAnsi="Times New Roman" w:eastAsia="Times New Roman" w:cs="Times New Roman"/>
      <w:b/>
      <w:bCs/>
      <w:i w:val="0"/>
      <w:iCs w:val="0"/>
      <w:caps w:val="0"/>
      <w:smallCaps w:val="0"/>
      <w:strike w:val="0"/>
      <w:vanish w:val="0"/>
      <w:color w:val="000000"/>
      <w:spacing w:val="0"/>
      <w:position w:val="0"/>
      <w:sz w:val="23"/>
      <w:szCs w:val="23"/>
      <w:highlight w:val="none"/>
      <w:u w:val="none"/>
      <w:vertAlign w:val="baseline"/>
      <w:rtl w:val="0"/>
      <w:cs w:val="0"/>
      <w:lang w:val="ru" w:eastAsia="ru-RU" w:bidi="ar-SA"/>
      <w14:ligatures w14:val="none"/>
    </w:rPr>
  </w:style>
  <w:style w:type="paragraph" w:styleId="1178" w:customStyle="1">
    <w:name w:val="Основной текст 21"/>
    <w:basedOn w:val="1108"/>
    <w:pPr>
      <w:contextualSpacing w:val="0"/>
      <w:ind w:left="0" w:right="0" w:firstLine="0"/>
      <w:jc w:val="center"/>
      <w:keepLines w:val="0"/>
      <w:keepNext w:val="0"/>
      <w:pageBreakBefore w:val="0"/>
      <w:spacing w:before="0" w:beforeAutospacing="0" w:after="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Arial" w:hAnsi="Arial" w:eastAsia="Arial" w:cs="Arial"/>
      <w:b w:val="0"/>
      <w:bCs w:val="0"/>
      <w:i w:val="0"/>
      <w:iCs w:val="0"/>
      <w:caps w:val="0"/>
      <w:smallCaps w:val="0"/>
      <w:strike w:val="0"/>
      <w:vanish w:val="0"/>
      <w:color w:val="auto"/>
      <w:spacing w:val="0"/>
      <w:position w:val="0"/>
      <w:sz w:val="22"/>
      <w:szCs w:val="22"/>
      <w:highlight w:val="none"/>
      <w:u w:val="none"/>
      <w:vertAlign w:val="baseline"/>
      <w:rtl w:val="0"/>
      <w:cs w:val="0"/>
      <w:lang w:val="ru-RU" w:eastAsia="ru-RU" w:bidi="ru-RU"/>
      <w14:ligatures w14:val="none"/>
    </w:rPr>
  </w:style>
  <w:style w:type="paragraph" w:styleId="1179" w:customStyle="1">
    <w:name w:val="Основной текст6"/>
    <w:basedOn w:val="1108"/>
    <w:pPr>
      <w:contextualSpacing w:val="0"/>
      <w:ind w:left="0" w:right="0" w:firstLine="0"/>
      <w:jc w:val="right"/>
      <w:keepLines w:val="0"/>
      <w:keepNext w:val="0"/>
      <w:pageBreakBefore w:val="0"/>
      <w:spacing w:before="0" w:beforeAutospacing="0" w:after="0" w:afterAutospacing="0" w:line="0" w:lineRule="atLeast"/>
      <w:shd w:val="clear" w:color="auto" w:fill="ffffff"/>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3"/>
      <w:szCs w:val="23"/>
      <w:highlight w:val="none"/>
      <w:u w:val="none"/>
      <w:vertAlign w:val="baseline"/>
      <w:rtl w:val="0"/>
      <w:cs w:val="0"/>
      <w:lang w:val="ru-RU" w:eastAsia="ru-RU" w:bidi="ar-SA"/>
      <w14:ligatures w14:val="none"/>
    </w:rPr>
  </w:style>
  <w:style w:type="paragraph" w:styleId="1180" w:customStyle="1">
    <w:name w:val="Основной текст4"/>
    <w:qFormat/>
    <w:pPr>
      <w:contextualSpacing w:val="0"/>
      <w:ind w:left="0" w:right="0" w:hanging="440"/>
      <w:jc w:val="both"/>
      <w:keepLines w:val="0"/>
      <w:keepNext w:val="0"/>
      <w:pageBreakBefore w:val="0"/>
      <w:spacing w:before="0" w:beforeAutospacing="0" w:after="0" w:afterAutospacing="0" w:line="370" w:lineRule="exact"/>
      <w:shd w:val="clear" w:color="auto" w:fill="ffffff"/>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6"/>
      <w:szCs w:val="26"/>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nlyoffice.com/commentsDocument" Target="commentsDocument.xml" /><Relationship Id="rId10" Type="http://schemas.onlyoffice.com/commentsExtendedDocument" Target="commentsExtendedDocument.xml" /><Relationship Id="rId11" Type="http://schemas.onlyoffice.com/commentsIdsDocument" Target="commentsIdsDocument.xml" /><Relationship Id="rId12" Type="http://schemas.onlyoffice.com/peopleDocument" Target="peopleDocument.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Р7-Офис/2025.3.1.923</Application>
  <DocSecurity>4</DocSecurity>
  <HyperlinksChanged>false</HyperlinksChanged>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Хабарова Анастасия Владимировна</dc:creator>
  <cp:lastModifiedBy>o.patrievskaya</cp:lastModifiedBy>
  <cp:revision>110</cp:revision>
  <dcterms:created xsi:type="dcterms:W3CDTF">2023-06-16T14:49:00Z</dcterms:created>
  <dcterms:modified xsi:type="dcterms:W3CDTF">2026-10-05T14:03:03Z</dcterms:modified>
  <cp:version>1048576</cp:version>
</cp:coreProperties>
</file>