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before="5880"/>
        <w:jc w:val="center"/>
        <w:rPr>
          <w:b/>
        </w:rPr>
      </w:pPr>
      <w:r>
        <w:rPr>
          <w:b/>
        </w:rPr>
        <w:t xml:space="preserve">ТЕХНИЧЕСКОЕ ЗАДАНИЕ</w:t>
      </w:r>
      <w:r>
        <w:rPr>
          <w:b/>
        </w:rPr>
      </w:r>
      <w:r>
        <w:rPr>
          <w:b/>
        </w:rPr>
      </w:r>
    </w:p>
    <w:p>
      <w:pPr>
        <w:jc w:val="center"/>
        <w:rPr>
          <w:b/>
        </w:rPr>
      </w:pPr>
      <w:r>
        <w:rPr>
          <w:b/>
        </w:rPr>
      </w:r>
      <w:r>
        <w:rPr>
          <w:b/>
        </w:rPr>
      </w:r>
      <w:r>
        <w:rPr>
          <w:b/>
        </w:rPr>
      </w:r>
    </w:p>
    <w:p>
      <w:pPr>
        <w:jc w:val="center"/>
        <w:rPr>
          <w:b/>
        </w:rPr>
      </w:pPr>
      <w:r>
        <w:rPr>
          <w:b/>
        </w:rPr>
        <w:t xml:space="preserve">на выполнение работ по развитию</w:t>
      </w:r>
      <w:r>
        <w:rPr>
          <w:b/>
        </w:rPr>
      </w:r>
      <w:r>
        <w:rPr>
          <w:b/>
        </w:rPr>
      </w:r>
    </w:p>
    <w:p>
      <w:pPr>
        <w:jc w:val="center"/>
        <w:rPr>
          <w:b/>
        </w:rPr>
      </w:pPr>
      <w:r>
        <w:rPr>
          <w:b/>
        </w:rPr>
        <w:t xml:space="preserve">автоматизированной системы управления персоналом (АСУП) в </w:t>
      </w:r>
      <w:r>
        <w:rPr>
          <w:b/>
        </w:rPr>
      </w:r>
      <w:r>
        <w:rPr>
          <w:b/>
        </w:rPr>
      </w:r>
    </w:p>
    <w:p>
      <w:pPr>
        <w:jc w:val="center"/>
        <w:rPr>
          <w:b/>
        </w:rPr>
      </w:pPr>
      <w:r>
        <w:rPr>
          <w:b/>
        </w:rPr>
        <w:t xml:space="preserve">Публичном акционерном обществе "Федеральная сетевая компания - Россети"</w:t>
      </w:r>
      <w:r>
        <w:rPr>
          <w:b/>
        </w:rPr>
      </w:r>
      <w:r>
        <w:rPr>
          <w:b/>
        </w:rPr>
      </w:r>
    </w:p>
    <w:p>
      <w:pPr>
        <w:ind w:left="78"/>
        <w:rPr>
          <w:b/>
        </w:rPr>
      </w:pPr>
      <w:r>
        <w:rPr>
          <w:b/>
        </w:rPr>
        <w:br w:type="page" w:clear="all"/>
      </w:r>
      <w:r>
        <w:rPr>
          <w:b/>
        </w:rPr>
      </w:r>
      <w:r>
        <w:rPr>
          <w:b/>
        </w:rPr>
      </w:r>
    </w:p>
    <w:p>
      <w:pPr>
        <w:spacing w:before="240" w:after="120"/>
        <w:rPr>
          <w:b/>
          <w:sz w:val="32"/>
          <w:szCs w:val="32"/>
        </w:rPr>
      </w:pPr>
      <w:r>
        <w:rPr>
          <w:b/>
          <w:sz w:val="32"/>
          <w:szCs w:val="32"/>
        </w:rPr>
        <w:t xml:space="preserve">СОДЕРЖАНИЕ</w:t>
      </w:r>
      <w:r>
        <w:rPr>
          <w:b/>
          <w:sz w:val="32"/>
          <w:szCs w:val="32"/>
        </w:rPr>
      </w:r>
      <w:r>
        <w:rPr>
          <w:b/>
          <w:sz w:val="32"/>
          <w:szCs w:val="3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r>
        <w:rPr>
          <w:b w:val="0"/>
          <w:caps w:val="0"/>
        </w:rPr>
        <w:fldChar w:fldCharType="begin"/>
      </w:r>
      <w:r>
        <w:rPr>
          <w:b w:val="0"/>
          <w:caps w:val="0"/>
        </w:rPr>
        <w:instrText xml:space="preserve"> TOC \o "1-4" \h \z \u </w:instrText>
      </w:r>
      <w:r>
        <w:rPr>
          <w:b w:val="0"/>
          <w:caps w:val="0"/>
        </w:rPr>
        <w:fldChar w:fldCharType="separate"/>
      </w:r>
      <w:hyperlink w:tooltip="#_Toc230979730" w:anchor="_Toc230979730" w:history="1">
        <w:r>
          <w:rPr>
            <w:rStyle w:val="1011"/>
          </w:rPr>
          <w:t xml:space="preserve">1</w:t>
        </w:r>
        <w:r>
          <w:rPr>
            <w:rFonts w:asciiTheme="minorHAnsi" w:hAnsiTheme="minorHAnsi" w:eastAsiaTheme="minorEastAsia" w:cstheme="minorBidi"/>
            <w:b w:val="0"/>
            <w:caps w:val="0"/>
            <w:color w:val="auto"/>
            <w:sz w:val="22"/>
            <w:szCs w:val="22"/>
          </w:rPr>
          <w:tab/>
        </w:r>
        <w:r>
          <w:rPr>
            <w:rStyle w:val="1011"/>
          </w:rPr>
          <w:t xml:space="preserve">Общие положения</w:t>
        </w:r>
        <w:r>
          <w:tab/>
        </w:r>
        <w:r>
          <w:fldChar w:fldCharType="begin"/>
        </w:r>
        <w:r>
          <w:instrText xml:space="preserve"> PAGEREF _Toc230979730 \h </w:instrText>
        </w:r>
        <w:r>
          <w:fldChar w:fldCharType="separate"/>
        </w:r>
        <w:r>
          <w:t xml:space="preserve">3</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1" w:anchor="_Toc230979731" w:history="1">
        <w:r>
          <w:rPr>
            <w:rStyle w:val="1011"/>
          </w:rPr>
          <w:t xml:space="preserve">1.1</w:t>
        </w:r>
        <w:r>
          <w:rPr>
            <w:rFonts w:asciiTheme="minorHAnsi" w:hAnsiTheme="minorHAnsi" w:eastAsiaTheme="minorEastAsia" w:cstheme="minorBidi"/>
            <w:color w:val="auto"/>
            <w:sz w:val="22"/>
            <w:szCs w:val="22"/>
          </w:rPr>
          <w:tab/>
        </w:r>
        <w:r>
          <w:rPr>
            <w:rStyle w:val="1011"/>
          </w:rPr>
          <w:t xml:space="preserve">Термины и определения</w:t>
        </w:r>
        <w:r>
          <w:tab/>
        </w:r>
        <w:r>
          <w:fldChar w:fldCharType="begin"/>
        </w:r>
        <w:r>
          <w:instrText xml:space="preserve"> PAGEREF _To</w:instrText>
        </w:r>
        <w:r>
          <w:instrText xml:space="preserve">c230979731 \h </w:instrText>
        </w:r>
        <w:r>
          <w:fldChar w:fldCharType="separate"/>
        </w:r>
        <w:r>
          <w:t xml:space="preserve">3</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2" w:anchor="_Toc230979732" w:history="1">
        <w:r>
          <w:rPr>
            <w:rStyle w:val="1011"/>
          </w:rPr>
          <w:t xml:space="preserve">1.2</w:t>
        </w:r>
        <w:r>
          <w:rPr>
            <w:rFonts w:asciiTheme="minorHAnsi" w:hAnsiTheme="minorHAnsi" w:eastAsiaTheme="minorEastAsia" w:cstheme="minorBidi"/>
            <w:color w:val="auto"/>
            <w:sz w:val="22"/>
            <w:szCs w:val="22"/>
          </w:rPr>
          <w:tab/>
        </w:r>
        <w:r>
          <w:rPr>
            <w:rStyle w:val="1011"/>
          </w:rPr>
          <w:t xml:space="preserve">Предмет работ</w:t>
        </w:r>
        <w:r>
          <w:tab/>
        </w:r>
        <w:r>
          <w:fldChar w:fldCharType="begin"/>
        </w:r>
        <w:r>
          <w:instrText xml:space="preserve"> PAGEREF _Toc230979732 \h </w:instrText>
        </w:r>
        <w:r>
          <w:fldChar w:fldCharType="separate"/>
        </w:r>
        <w:r>
          <w:t xml:space="preserve">3</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3" w:anchor="_Toc230979733" w:history="1">
        <w:r>
          <w:rPr>
            <w:rStyle w:val="1011"/>
          </w:rPr>
          <w:t xml:space="preserve">1.3</w:t>
        </w:r>
        <w:r>
          <w:rPr>
            <w:rFonts w:asciiTheme="minorHAnsi" w:hAnsiTheme="minorHAnsi" w:eastAsiaTheme="minorEastAsia" w:cstheme="minorBidi"/>
            <w:color w:val="auto"/>
            <w:sz w:val="22"/>
            <w:szCs w:val="22"/>
          </w:rPr>
          <w:tab/>
        </w:r>
        <w:r>
          <w:rPr>
            <w:rStyle w:val="1011"/>
          </w:rPr>
          <w:t xml:space="preserve">Функциональный заказчик работ</w:t>
        </w:r>
        <w:r>
          <w:tab/>
        </w:r>
        <w:r>
          <w:fldChar w:fldCharType="begin"/>
        </w:r>
        <w:r>
          <w:instrText xml:space="preserve"> PAGEREF _Toc230979733 \h </w:instrText>
        </w:r>
        <w:r>
          <w:fldChar w:fldCharType="separate"/>
        </w:r>
        <w:r>
          <w:t xml:space="preserve">3</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4" w:anchor="_Toc230979734" w:history="1">
        <w:r>
          <w:rPr>
            <w:rStyle w:val="1011"/>
          </w:rPr>
          <w:t xml:space="preserve">1.4</w:t>
        </w:r>
        <w:r>
          <w:rPr>
            <w:rFonts w:asciiTheme="minorHAnsi" w:hAnsiTheme="minorHAnsi" w:eastAsiaTheme="minorEastAsia" w:cstheme="minorBidi"/>
            <w:color w:val="auto"/>
            <w:sz w:val="22"/>
            <w:szCs w:val="22"/>
          </w:rPr>
          <w:tab/>
        </w:r>
        <w:r>
          <w:rPr>
            <w:rStyle w:val="1011"/>
          </w:rPr>
          <w:t xml:space="preserve">Плановые сроки вып</w:t>
        </w:r>
        <w:r>
          <w:rPr>
            <w:rStyle w:val="1011"/>
          </w:rPr>
          <w:t xml:space="preserve">олнения работ</w:t>
        </w:r>
        <w:r>
          <w:tab/>
        </w:r>
        <w:r>
          <w:fldChar w:fldCharType="begin"/>
        </w:r>
        <w:r>
          <w:instrText xml:space="preserve"> PAGEREF _Toc230979734 \h </w:instrText>
        </w:r>
        <w:r>
          <w:fldChar w:fldCharType="separate"/>
        </w:r>
        <w:r>
          <w:t xml:space="preserve">3</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5" w:anchor="_Toc230979735" w:history="1">
        <w:r>
          <w:rPr>
            <w:rStyle w:val="1011"/>
          </w:rPr>
          <w:t xml:space="preserve">1.5</w:t>
        </w:r>
        <w:r>
          <w:rPr>
            <w:rFonts w:asciiTheme="minorHAnsi" w:hAnsiTheme="minorHAnsi" w:eastAsiaTheme="minorEastAsia" w:cstheme="minorBidi"/>
            <w:color w:val="auto"/>
            <w:sz w:val="22"/>
            <w:szCs w:val="22"/>
          </w:rPr>
          <w:tab/>
        </w:r>
        <w:r>
          <w:rPr>
            <w:rStyle w:val="1011"/>
          </w:rPr>
          <w:t xml:space="preserve">Место проведения работ</w:t>
        </w:r>
        <w:r>
          <w:tab/>
        </w:r>
        <w:r>
          <w:fldChar w:fldCharType="begin"/>
        </w:r>
        <w:r>
          <w:instrText xml:space="preserve"> PAGEREF _Toc230979735 \h </w:instrText>
        </w:r>
        <w:r>
          <w:fldChar w:fldCharType="separate"/>
        </w:r>
        <w:r>
          <w:t xml:space="preserve">3</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36" w:anchor="_Toc230979736" w:history="1">
        <w:r>
          <w:rPr>
            <w:rStyle w:val="1011"/>
          </w:rPr>
          <w:t xml:space="preserve">2</w:t>
        </w:r>
        <w:r>
          <w:rPr>
            <w:rFonts w:asciiTheme="minorHAnsi" w:hAnsiTheme="minorHAnsi" w:eastAsiaTheme="minorEastAsia" w:cstheme="minorBidi"/>
            <w:b w:val="0"/>
            <w:caps w:val="0"/>
            <w:color w:val="auto"/>
            <w:sz w:val="22"/>
            <w:szCs w:val="22"/>
          </w:rPr>
          <w:tab/>
        </w:r>
        <w:r>
          <w:rPr>
            <w:rStyle w:val="1011"/>
          </w:rPr>
          <w:t xml:space="preserve">Цели и задачи проекта</w:t>
        </w:r>
        <w:r>
          <w:tab/>
        </w:r>
        <w:r>
          <w:fldChar w:fldCharType="begin"/>
        </w:r>
        <w:r>
          <w:instrText xml:space="preserve"> PAGEREF _Toc230979736 \h </w:instrText>
        </w:r>
        <w:r>
          <w:fldChar w:fldCharType="separate"/>
        </w:r>
        <w:r>
          <w:t xml:space="preserve">4</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7" w:anchor="_Toc230979737" w:history="1">
        <w:r>
          <w:rPr>
            <w:rStyle w:val="1011"/>
          </w:rPr>
          <w:t xml:space="preserve">2.</w:t>
        </w:r>
        <w:r>
          <w:rPr>
            <w:rStyle w:val="1011"/>
          </w:rPr>
          <w:t xml:space="preserve">1</w:t>
        </w:r>
        <w:r>
          <w:rPr>
            <w:rFonts w:asciiTheme="minorHAnsi" w:hAnsiTheme="minorHAnsi" w:eastAsiaTheme="minorEastAsia" w:cstheme="minorBidi"/>
            <w:color w:val="auto"/>
            <w:sz w:val="22"/>
            <w:szCs w:val="22"/>
          </w:rPr>
          <w:tab/>
        </w:r>
        <w:r>
          <w:rPr>
            <w:rStyle w:val="1011"/>
          </w:rPr>
          <w:t xml:space="preserve">Цели проекта</w:t>
        </w:r>
        <w:r>
          <w:tab/>
        </w:r>
        <w:r>
          <w:fldChar w:fldCharType="begin"/>
        </w:r>
        <w:r>
          <w:instrText xml:space="preserve"> PAGEREF _Toc230979737 \h </w:instrText>
        </w:r>
        <w:r>
          <w:fldChar w:fldCharType="separate"/>
        </w:r>
        <w:r>
          <w:t xml:space="preserve">4</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38" w:anchor="_Toc230979738" w:history="1">
        <w:r>
          <w:rPr>
            <w:rStyle w:val="1011"/>
          </w:rPr>
          <w:t xml:space="preserve">2.2</w:t>
        </w:r>
        <w:r>
          <w:rPr>
            <w:rFonts w:asciiTheme="minorHAnsi" w:hAnsiTheme="minorHAnsi" w:eastAsiaTheme="minorEastAsia" w:cstheme="minorBidi"/>
            <w:color w:val="auto"/>
            <w:sz w:val="22"/>
            <w:szCs w:val="22"/>
          </w:rPr>
          <w:tab/>
        </w:r>
        <w:r>
          <w:rPr>
            <w:rStyle w:val="1011"/>
          </w:rPr>
          <w:t xml:space="preserve">Задачи проекта</w:t>
        </w:r>
        <w:r>
          <w:tab/>
        </w:r>
        <w:r>
          <w:fldChar w:fldCharType="begin"/>
        </w:r>
        <w:r>
          <w:instrText xml:space="preserve"> PAGEREF _Toc230979738 \h </w:instrText>
        </w:r>
        <w:r>
          <w:fldChar w:fldCharType="separate"/>
        </w:r>
        <w:r>
          <w:t xml:space="preserve">4</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39" w:anchor="_Toc230979739" w:history="1">
        <w:r>
          <w:rPr>
            <w:rStyle w:val="1011"/>
          </w:rPr>
          <w:t xml:space="preserve">3</w:t>
        </w:r>
        <w:r>
          <w:rPr>
            <w:rFonts w:asciiTheme="minorHAnsi" w:hAnsiTheme="minorHAnsi" w:eastAsiaTheme="minorEastAsia" w:cstheme="minorBidi"/>
            <w:b w:val="0"/>
            <w:caps w:val="0"/>
            <w:color w:val="auto"/>
            <w:sz w:val="22"/>
            <w:szCs w:val="22"/>
          </w:rPr>
          <w:tab/>
        </w:r>
        <w:r>
          <w:rPr>
            <w:rStyle w:val="1011"/>
          </w:rPr>
          <w:t xml:space="preserve">Требования к функциям системы</w:t>
        </w:r>
        <w:r>
          <w:tab/>
        </w:r>
        <w:r>
          <w:fldChar w:fldCharType="begin"/>
        </w:r>
        <w:r>
          <w:instrText xml:space="preserve"> PAGEREF _Toc230979739 \h </w:instrText>
        </w:r>
        <w:r>
          <w:fldChar w:fldCharType="separate"/>
        </w:r>
        <w:r>
          <w:t xml:space="preserve">5</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40" w:anchor="_Toc230979740" w:history="1">
        <w:r>
          <w:rPr>
            <w:rStyle w:val="1011"/>
          </w:rPr>
          <w:t xml:space="preserve">3.1</w:t>
        </w:r>
        <w:r>
          <w:rPr>
            <w:rFonts w:asciiTheme="minorHAnsi" w:hAnsiTheme="minorHAnsi" w:eastAsiaTheme="minorEastAsia" w:cstheme="minorBidi"/>
            <w:color w:val="auto"/>
            <w:sz w:val="22"/>
            <w:szCs w:val="22"/>
          </w:rPr>
          <w:tab/>
        </w:r>
        <w:r>
          <w:rPr>
            <w:rStyle w:val="1011"/>
          </w:rPr>
          <w:t xml:space="preserve">Требования к формированию печатных документов в Системе</w:t>
        </w:r>
        <w:r>
          <w:tab/>
        </w:r>
        <w:r>
          <w:fldChar w:fldCharType="begin"/>
        </w:r>
        <w:r>
          <w:instrText xml:space="preserve"> PAGEREF _Toc230979740 \h </w:instrText>
        </w:r>
        <w:r>
          <w:fldChar w:fldCharType="separate"/>
        </w:r>
        <w:r>
          <w:t xml:space="preserve">12</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41" w:anchor="_Toc230979741" w:history="1">
        <w:r>
          <w:rPr>
            <w:rStyle w:val="1011"/>
          </w:rPr>
          <w:t xml:space="preserve">4</w:t>
        </w:r>
        <w:r>
          <w:rPr>
            <w:rFonts w:asciiTheme="minorHAnsi" w:hAnsiTheme="minorHAnsi" w:eastAsiaTheme="minorEastAsia" w:cstheme="minorBidi"/>
            <w:b w:val="0"/>
            <w:caps w:val="0"/>
            <w:color w:val="auto"/>
            <w:sz w:val="22"/>
            <w:szCs w:val="22"/>
          </w:rPr>
          <w:tab/>
        </w:r>
        <w:r>
          <w:rPr>
            <w:rStyle w:val="1011"/>
          </w:rPr>
          <w:t xml:space="preserve">Тр</w:t>
        </w:r>
        <w:r>
          <w:rPr>
            <w:rStyle w:val="1011"/>
          </w:rPr>
          <w:t xml:space="preserve">ебования к моделированию бизнес - процессов</w:t>
        </w:r>
        <w:r>
          <w:tab/>
        </w:r>
        <w:r>
          <w:fldChar w:fldCharType="begin"/>
        </w:r>
        <w:r>
          <w:instrText xml:space="preserve"> PAGEREF _Toc230979741 \h </w:instrText>
        </w:r>
        <w:r>
          <w:fldChar w:fldCharType="separate"/>
        </w:r>
        <w:r>
          <w:t xml:space="preserve">13</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42" w:anchor="_Toc230979742" w:history="1">
        <w:r>
          <w:rPr>
            <w:rStyle w:val="1011"/>
          </w:rPr>
          <w:t xml:space="preserve">4.1</w:t>
        </w:r>
        <w:r>
          <w:rPr>
            <w:rFonts w:asciiTheme="minorHAnsi" w:hAnsiTheme="minorHAnsi" w:eastAsiaTheme="minorEastAsia" w:cstheme="minorBidi"/>
            <w:color w:val="auto"/>
            <w:sz w:val="22"/>
            <w:szCs w:val="22"/>
          </w:rPr>
          <w:tab/>
        </w:r>
        <w:r>
          <w:rPr>
            <w:rStyle w:val="1011"/>
          </w:rPr>
          <w:t xml:space="preserve">Требования к моделированию архитектуры и описанию данных</w:t>
        </w:r>
        <w:r>
          <w:tab/>
        </w:r>
        <w:r>
          <w:fldChar w:fldCharType="begin"/>
        </w:r>
        <w:r>
          <w:instrText xml:space="preserve"> </w:instrText>
        </w:r>
        <w:r>
          <w:instrText xml:space="preserve">PAGEREF _Toc230979742 \h </w:instrText>
        </w:r>
        <w:r>
          <w:fldChar w:fldCharType="separate"/>
        </w:r>
        <w:r>
          <w:t xml:space="preserve">13</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43" w:anchor="_Toc230979743" w:history="1">
        <w:r>
          <w:rPr>
            <w:rStyle w:val="1011"/>
          </w:rPr>
          <w:t xml:space="preserve">5</w:t>
        </w:r>
        <w:r>
          <w:rPr>
            <w:rFonts w:asciiTheme="minorHAnsi" w:hAnsiTheme="minorHAnsi" w:eastAsiaTheme="minorEastAsia" w:cstheme="minorBidi"/>
            <w:b w:val="0"/>
            <w:caps w:val="0"/>
            <w:color w:val="auto"/>
            <w:sz w:val="22"/>
            <w:szCs w:val="22"/>
          </w:rPr>
          <w:tab/>
        </w:r>
        <w:r>
          <w:rPr>
            <w:rStyle w:val="1011"/>
          </w:rPr>
          <w:t xml:space="preserve">Требование по архитектурному сопровождению и контролю качества</w:t>
        </w:r>
        <w:r>
          <w:tab/>
        </w:r>
        <w:r>
          <w:fldChar w:fldCharType="begin"/>
        </w:r>
        <w:r>
          <w:instrText xml:space="preserve"> PAGEREF _Toc230979743 \h </w:instrText>
        </w:r>
        <w:r>
          <w:fldChar w:fldCharType="separate"/>
        </w:r>
        <w:r>
          <w:t xml:space="preserve">15</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44" w:anchor="_Toc230979744" w:history="1">
        <w:r>
          <w:rPr>
            <w:rStyle w:val="1011"/>
          </w:rPr>
          <w:t xml:space="preserve">6</w:t>
        </w:r>
        <w:r>
          <w:rPr>
            <w:rFonts w:asciiTheme="minorHAnsi" w:hAnsiTheme="minorHAnsi" w:eastAsiaTheme="minorEastAsia" w:cstheme="minorBidi"/>
            <w:b w:val="0"/>
            <w:caps w:val="0"/>
            <w:color w:val="auto"/>
            <w:sz w:val="22"/>
            <w:szCs w:val="22"/>
          </w:rPr>
          <w:tab/>
        </w:r>
        <w:r>
          <w:rPr>
            <w:rStyle w:val="1011"/>
          </w:rPr>
          <w:t xml:space="preserve">Требования к защите информации и информационной безопасности</w:t>
        </w:r>
        <w:r>
          <w:tab/>
        </w:r>
        <w:r>
          <w:fldChar w:fldCharType="begin"/>
        </w:r>
        <w:r>
          <w:instrText xml:space="preserve"> PAGEREF _Toc230979744 \h </w:instrText>
        </w:r>
        <w:r>
          <w:fldChar w:fldCharType="separate"/>
        </w:r>
        <w:r>
          <w:t xml:space="preserve">16</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45" w:anchor="_Toc230979745" w:history="1">
        <w:r>
          <w:rPr>
            <w:rStyle w:val="1011"/>
          </w:rPr>
          <w:t xml:space="preserve">6.1</w:t>
        </w:r>
        <w:r>
          <w:rPr>
            <w:rFonts w:asciiTheme="minorHAnsi" w:hAnsiTheme="minorHAnsi" w:eastAsiaTheme="minorEastAsia" w:cstheme="minorBidi"/>
            <w:color w:val="auto"/>
            <w:sz w:val="22"/>
            <w:szCs w:val="22"/>
          </w:rPr>
          <w:tab/>
        </w:r>
        <w:r>
          <w:rPr>
            <w:rStyle w:val="1011"/>
          </w:rPr>
          <w:t xml:space="preserve">Общие требования</w:t>
        </w:r>
        <w:r>
          <w:tab/>
        </w:r>
        <w:r>
          <w:fldChar w:fldCharType="begin"/>
        </w:r>
        <w:r>
          <w:instrText xml:space="preserve"> PAGEREF _Toc230979745 \h </w:instrText>
        </w:r>
        <w:r>
          <w:fldChar w:fldCharType="separate"/>
        </w:r>
        <w:r>
          <w:t xml:space="preserve">16</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46" w:anchor="_Toc230979746" w:history="1">
        <w:r>
          <w:rPr>
            <w:rStyle w:val="1011"/>
          </w:rPr>
          <w:t xml:space="preserve">6.2</w:t>
        </w:r>
        <w:r>
          <w:rPr>
            <w:rFonts w:asciiTheme="minorHAnsi" w:hAnsiTheme="minorHAnsi" w:eastAsiaTheme="minorEastAsia" w:cstheme="minorBidi"/>
            <w:color w:val="auto"/>
            <w:sz w:val="22"/>
            <w:szCs w:val="22"/>
          </w:rPr>
          <w:tab/>
        </w:r>
        <w:r>
          <w:rPr>
            <w:rStyle w:val="1011"/>
          </w:rPr>
          <w:t xml:space="preserve">Требован</w:t>
        </w:r>
        <w:r>
          <w:rPr>
            <w:rStyle w:val="1011"/>
          </w:rPr>
          <w:t xml:space="preserve">ия к организации удалённого доступа</w:t>
        </w:r>
        <w:r>
          <w:tab/>
        </w:r>
        <w:r>
          <w:fldChar w:fldCharType="begin"/>
        </w:r>
        <w:r>
          <w:instrText xml:space="preserve"> PAGEREF _Toc230979746 \h </w:instrText>
        </w:r>
        <w:r>
          <w:fldChar w:fldCharType="separate"/>
        </w:r>
        <w:r>
          <w:t xml:space="preserve">16</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47" w:anchor="_Toc230979747" w:history="1">
        <w:r>
          <w:rPr>
            <w:rStyle w:val="1011"/>
          </w:rPr>
          <w:t xml:space="preserve">6.3</w:t>
        </w:r>
        <w:r>
          <w:rPr>
            <w:rFonts w:asciiTheme="minorHAnsi" w:hAnsiTheme="minorHAnsi" w:eastAsiaTheme="minorEastAsia" w:cstheme="minorBidi"/>
            <w:color w:val="auto"/>
            <w:sz w:val="22"/>
            <w:szCs w:val="22"/>
          </w:rPr>
          <w:tab/>
        </w:r>
        <w:r>
          <w:rPr>
            <w:rStyle w:val="1011"/>
          </w:rPr>
          <w:t xml:space="preserve">Требования к АРМ специалистов Исполнителя</w:t>
        </w:r>
        <w:r>
          <w:tab/>
        </w:r>
        <w:r>
          <w:fldChar w:fldCharType="begin"/>
        </w:r>
        <w:r>
          <w:instrText xml:space="preserve"> PAGEREF _Toc230979747 \</w:instrText>
        </w:r>
        <w:r>
          <w:instrText xml:space="preserve">h </w:instrText>
        </w:r>
        <w:r>
          <w:fldChar w:fldCharType="separate"/>
        </w:r>
        <w:r>
          <w:t xml:space="preserve">18</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48" w:anchor="_Toc230979748" w:history="1">
        <w:r>
          <w:rPr>
            <w:rStyle w:val="1011"/>
          </w:rPr>
          <w:t xml:space="preserve">7</w:t>
        </w:r>
        <w:r>
          <w:rPr>
            <w:rFonts w:asciiTheme="minorHAnsi" w:hAnsiTheme="minorHAnsi" w:eastAsiaTheme="minorEastAsia" w:cstheme="minorBidi"/>
            <w:b w:val="0"/>
            <w:caps w:val="0"/>
            <w:color w:val="auto"/>
            <w:sz w:val="22"/>
            <w:szCs w:val="22"/>
          </w:rPr>
          <w:tab/>
        </w:r>
        <w:r>
          <w:rPr>
            <w:rStyle w:val="1011"/>
          </w:rPr>
          <w:t xml:space="preserve">Состав и содержание</w:t>
        </w:r>
        <w:r>
          <w:tab/>
        </w:r>
        <w:r>
          <w:fldChar w:fldCharType="begin"/>
        </w:r>
        <w:r>
          <w:instrText xml:space="preserve"> PAGEREF _Toc230979748 \h </w:instrText>
        </w:r>
        <w:r>
          <w:fldChar w:fldCharType="separate"/>
        </w:r>
        <w:r>
          <w:t xml:space="preserve">20</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49" w:anchor="_Toc230979749" w:history="1">
        <w:r>
          <w:rPr>
            <w:rStyle w:val="1011"/>
          </w:rPr>
          <w:t xml:space="preserve">8</w:t>
        </w:r>
        <w:r>
          <w:rPr>
            <w:rFonts w:asciiTheme="minorHAnsi" w:hAnsiTheme="minorHAnsi" w:eastAsiaTheme="minorEastAsia" w:cstheme="minorBidi"/>
            <w:b w:val="0"/>
            <w:caps w:val="0"/>
            <w:color w:val="auto"/>
            <w:sz w:val="22"/>
            <w:szCs w:val="22"/>
          </w:rPr>
          <w:tab/>
        </w:r>
        <w:r>
          <w:rPr>
            <w:rStyle w:val="1011"/>
          </w:rPr>
          <w:t xml:space="preserve">Требования к порядку контроля и приемки работ</w:t>
        </w:r>
        <w:r>
          <w:tab/>
        </w:r>
        <w:r>
          <w:fldChar w:fldCharType="begin"/>
        </w:r>
        <w:r>
          <w:instrText xml:space="preserve"> PAGEREF _Toc230979749 \h </w:instrText>
        </w:r>
        <w:r>
          <w:fldChar w:fldCharType="separate"/>
        </w:r>
        <w:r>
          <w:t xml:space="preserve">22</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50" w:anchor="_Toc230979750" w:history="1">
        <w:r>
          <w:rPr>
            <w:rStyle w:val="1011"/>
          </w:rPr>
          <w:t xml:space="preserve">8.1</w:t>
        </w:r>
        <w:r>
          <w:rPr>
            <w:rFonts w:asciiTheme="minorHAnsi" w:hAnsiTheme="minorHAnsi" w:eastAsiaTheme="minorEastAsia" w:cstheme="minorBidi"/>
            <w:color w:val="auto"/>
            <w:sz w:val="22"/>
            <w:szCs w:val="22"/>
          </w:rPr>
          <w:tab/>
        </w:r>
        <w:r>
          <w:rPr>
            <w:rStyle w:val="1011"/>
          </w:rPr>
          <w:t xml:space="preserve">Общие требования</w:t>
        </w:r>
        <w:r>
          <w:tab/>
        </w:r>
        <w:r>
          <w:fldChar w:fldCharType="begin"/>
        </w:r>
        <w:r>
          <w:instrText xml:space="preserve"> PAGEREF _Toc230979750 \h </w:instrText>
        </w:r>
        <w:r>
          <w:fldChar w:fldCharType="separate"/>
        </w:r>
        <w:r>
          <w:t xml:space="preserve">22</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032"/>
        <w:tabs>
          <w:tab w:val="clear" w:pos="8789" w:leader="none"/>
          <w:tab w:val="right" w:pos="9921" w:leader="dot"/>
        </w:tabs>
        <w:rPr>
          <w:rFonts w:asciiTheme="minorHAnsi" w:hAnsiTheme="minorHAnsi" w:eastAsiaTheme="minorEastAsia" w:cstheme="minorBidi"/>
          <w:color w:val="auto"/>
          <w:sz w:val="22"/>
          <w:szCs w:val="22"/>
        </w:rPr>
      </w:pPr>
      <w:hyperlink w:tooltip="#_Toc230979752" w:anchor="_Toc230979752" w:history="1">
        <w:r>
          <w:rPr>
            <w:rStyle w:val="1011"/>
          </w:rPr>
          <w:t xml:space="preserve">8.2</w:t>
        </w:r>
        <w:r>
          <w:rPr>
            <w:rFonts w:asciiTheme="minorHAnsi" w:hAnsiTheme="minorHAnsi" w:eastAsiaTheme="minorEastAsia" w:cstheme="minorBidi"/>
            <w:color w:val="auto"/>
            <w:sz w:val="22"/>
            <w:szCs w:val="22"/>
          </w:rPr>
          <w:tab/>
        </w:r>
        <w:r>
          <w:rPr>
            <w:rStyle w:val="1011"/>
          </w:rPr>
          <w:t xml:space="preserve">Опытно-промышленная эк</w:t>
        </w:r>
        <w:r>
          <w:rPr>
            <w:rStyle w:val="1011"/>
          </w:rPr>
          <w:t xml:space="preserve">сплуатация</w:t>
        </w:r>
        <w:r>
          <w:tab/>
        </w:r>
        <w:r>
          <w:fldChar w:fldCharType="begin"/>
        </w:r>
        <w:r>
          <w:instrText xml:space="preserve"> PAGEREF _Toc230979752 \h </w:instrText>
        </w:r>
        <w:r>
          <w:fldChar w:fldCharType="separate"/>
        </w:r>
        <w:r>
          <w:t xml:space="preserve">22</w:t>
        </w:r>
        <w:r>
          <w:fldChar w:fldCharType="end"/>
        </w:r>
      </w:hyperlink>
      <w:r>
        <w:rPr>
          <w:rFonts w:asciiTheme="minorHAnsi" w:hAnsiTheme="minorHAnsi" w:eastAsiaTheme="minorEastAsia" w:cstheme="minorBidi"/>
          <w:color w:val="auto"/>
          <w:sz w:val="22"/>
          <w:szCs w:val="22"/>
        </w:rPr>
      </w:r>
      <w:r>
        <w:rPr>
          <w:rFonts w:asciiTheme="minorHAnsi" w:hAnsiTheme="minorHAnsi" w:eastAsiaTheme="minorEastAsia" w:cstheme="minorBidi"/>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53" w:anchor="_Toc230979753" w:history="1">
        <w:r>
          <w:rPr>
            <w:rStyle w:val="1011"/>
          </w:rPr>
          <w:t xml:space="preserve">9</w:t>
        </w:r>
        <w:r>
          <w:rPr>
            <w:rFonts w:asciiTheme="minorHAnsi" w:hAnsiTheme="minorHAnsi" w:eastAsiaTheme="minorEastAsia" w:cstheme="minorBidi"/>
            <w:b w:val="0"/>
            <w:caps w:val="0"/>
            <w:color w:val="auto"/>
            <w:sz w:val="22"/>
            <w:szCs w:val="22"/>
          </w:rPr>
          <w:tab/>
        </w:r>
        <w:r>
          <w:rPr>
            <w:rStyle w:val="1011"/>
          </w:rPr>
          <w:t xml:space="preserve">Перечень документов, подлежащих разработке</w:t>
        </w:r>
        <w:r>
          <w:tab/>
        </w:r>
        <w:r>
          <w:fldChar w:fldCharType="begin"/>
        </w:r>
        <w:r>
          <w:instrText xml:space="preserve"> PAGEREF _Toc230979753 \h </w:instrText>
        </w:r>
        <w:r>
          <w:fldChar w:fldCharType="separate"/>
        </w:r>
        <w:r>
          <w:t xml:space="preserve">23</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pStyle w:val="1166"/>
        <w:tabs>
          <w:tab w:val="clear" w:pos="8789" w:leader="none"/>
          <w:tab w:val="right" w:pos="9921" w:leader="dot"/>
        </w:tabs>
        <w:rPr>
          <w:rFonts w:asciiTheme="minorHAnsi" w:hAnsiTheme="minorHAnsi" w:eastAsiaTheme="minorEastAsia" w:cstheme="minorBidi"/>
          <w:b w:val="0"/>
          <w:caps w:val="0"/>
          <w:color w:val="auto"/>
          <w:sz w:val="22"/>
          <w:szCs w:val="22"/>
        </w:rPr>
      </w:pPr>
      <w:hyperlink w:tooltip="#_Toc230979754" w:anchor="_Toc230979754" w:history="1">
        <w:r>
          <w:rPr>
            <w:rStyle w:val="1011"/>
          </w:rPr>
          <w:t xml:space="preserve">10</w:t>
        </w:r>
        <w:r>
          <w:rPr>
            <w:rFonts w:asciiTheme="minorHAnsi" w:hAnsiTheme="minorHAnsi" w:eastAsiaTheme="minorEastAsia" w:cstheme="minorBidi"/>
            <w:b w:val="0"/>
            <w:caps w:val="0"/>
            <w:color w:val="auto"/>
            <w:sz w:val="22"/>
            <w:szCs w:val="22"/>
          </w:rPr>
          <w:tab/>
        </w:r>
        <w:r>
          <w:rPr>
            <w:rStyle w:val="1011"/>
          </w:rPr>
          <w:t xml:space="preserve">Источники разработки</w:t>
        </w:r>
        <w:r>
          <w:tab/>
        </w:r>
        <w:r>
          <w:fldChar w:fldCharType="begin"/>
        </w:r>
        <w:r>
          <w:instrText xml:space="preserve"> PAGEREF _Toc230979754 \h </w:instrText>
        </w:r>
        <w:r>
          <w:fldChar w:fldCharType="separate"/>
        </w:r>
        <w:r>
          <w:t xml:space="preserve">25</w:t>
        </w:r>
        <w:r>
          <w:fldChar w:fldCharType="end"/>
        </w:r>
      </w:hyperlink>
      <w:r>
        <w:rPr>
          <w:rFonts w:asciiTheme="minorHAnsi" w:hAnsiTheme="minorHAnsi" w:eastAsiaTheme="minorEastAsia" w:cstheme="minorBidi"/>
          <w:b w:val="0"/>
          <w:caps w:val="0"/>
          <w:color w:val="auto"/>
          <w:sz w:val="22"/>
          <w:szCs w:val="22"/>
        </w:rPr>
      </w:r>
      <w:r>
        <w:rPr>
          <w:rFonts w:asciiTheme="minorHAnsi" w:hAnsiTheme="minorHAnsi" w:eastAsiaTheme="minorEastAsia" w:cstheme="minorBidi"/>
          <w:b w:val="0"/>
          <w:caps w:val="0"/>
          <w:color w:val="auto"/>
          <w:sz w:val="22"/>
          <w:szCs w:val="22"/>
        </w:rPr>
      </w:r>
    </w:p>
    <w:p>
      <w:pPr>
        <w:tabs>
          <w:tab w:val="right" w:pos="9921" w:leader="dot"/>
        </w:tabs>
      </w:pPr>
      <w:r>
        <w:rPr>
          <w:caps/>
          <w:color w:val="000000"/>
        </w:rPr>
        <w:fldChar w:fldCharType="end"/>
      </w:r>
    </w:p>
    <w:p>
      <w:pPr>
        <w:rPr>
          <w:rFonts w:ascii="Cambria" w:hAnsi="Cambria"/>
          <w:b/>
          <w:bCs/>
          <w:caps/>
          <w:sz w:val="32"/>
          <w:szCs w:val="32"/>
          <w:lang w:eastAsia="en-US"/>
        </w:rPr>
      </w:pPr>
      <w:bookmarkStart w:id="0" w:name="_Toc131404745"/>
      <w:bookmarkStart w:id="1" w:name="_Toc135741409"/>
      <w:r>
        <w:rPr>
          <w:caps/>
        </w:rPr>
        <w:br w:type="page" w:clear="all"/>
      </w:r>
      <w:r>
        <w:rPr>
          <w:rFonts w:ascii="Cambria" w:hAnsi="Cambria"/>
          <w:b/>
          <w:bCs/>
          <w:caps/>
          <w:sz w:val="32"/>
          <w:szCs w:val="32"/>
          <w:lang w:eastAsia="en-US"/>
        </w:rPr>
      </w:r>
      <w:r>
        <w:rPr>
          <w:rFonts w:ascii="Cambria" w:hAnsi="Cambria"/>
          <w:b/>
          <w:bCs/>
          <w:caps/>
          <w:sz w:val="32"/>
          <w:szCs w:val="32"/>
          <w:lang w:eastAsia="en-US"/>
        </w:rPr>
      </w:r>
    </w:p>
    <w:p>
      <w:pPr>
        <w:pStyle w:val="817"/>
        <w:ind w:left="567" w:hanging="567"/>
      </w:pPr>
      <w:bookmarkStart w:id="2" w:name="_Toc230979730"/>
      <w:r>
        <w:t xml:space="preserve">Общие положения</w:t>
      </w:r>
      <w:bookmarkEnd w:id="0"/>
      <w:bookmarkEnd w:id="1"/>
      <w:bookmarkEnd w:id="2"/>
    </w:p>
    <w:p>
      <w:pPr>
        <w:pStyle w:val="818"/>
        <w:ind w:left="578" w:hanging="578"/>
      </w:pPr>
      <w:bookmarkStart w:id="3" w:name="_Toc230979731"/>
      <w:bookmarkStart w:id="4" w:name="_Toc131404746"/>
      <w:bookmarkStart w:id="5" w:name="_Toc135741410"/>
      <w:r>
        <w:t xml:space="preserve">Термины и определения</w:t>
      </w:r>
      <w:bookmarkEnd w:id="3"/>
    </w:p>
    <w:p>
      <w:pPr>
        <w:widowControl w:val="off"/>
        <w:ind w:firstLine="567"/>
        <w:jc w:val="both"/>
      </w:pPr>
      <w:r>
        <w:t xml:space="preserve">Основные термины и определения, используемые в настоящем документе, приведены в таблице:</w:t>
      </w:r>
    </w:p>
    <w:p>
      <w:pPr>
        <w:widowControl w:val="off"/>
        <w:spacing w:before="120"/>
        <w:ind w:firstLine="567"/>
        <w:jc w:val="right"/>
      </w:pPr>
      <w:r>
        <w:t xml:space="preserve">Таблица </w:t>
      </w:r>
      <w:r>
        <w:fldChar w:fldCharType="begin"/>
      </w:r>
      <w:r>
        <w:instrText xml:space="preserve">SEQ Таблица \* ARABIC </w:instrText>
      </w:r>
      <w:r>
        <w:fldChar w:fldCharType="separate"/>
      </w:r>
      <w:r>
        <w:t xml:space="preserve">1</w:t>
      </w:r>
      <w:r>
        <w:fldChar w:fldCharType="end"/>
      </w:r>
      <w:r>
        <w:t xml:space="preserve">. Термины и определения </w:t>
      </w:r>
    </w:p>
    <w:tbl>
      <w:tblPr>
        <w:tblStyle w:val="1012"/>
        <w:tblW w:w="0" w:type="auto"/>
        <w:tblLayout w:type="fixed"/>
        <w:tblLook w:val="04A0" w:firstRow="1" w:lastRow="0" w:firstColumn="1" w:lastColumn="0" w:noHBand="0" w:noVBand="1"/>
      </w:tblPr>
      <w:tblGrid>
        <w:gridCol w:w="1696"/>
        <w:gridCol w:w="8215"/>
      </w:tblGrid>
      <w:tr>
        <w:trPr/>
        <w:tblPrEx/>
        <w:tc>
          <w:tcPr>
            <w:tcW w:w="1696" w:type="dxa"/>
            <w:noWrap w:val="false"/>
            <w:textDirection w:val="lrTb"/>
          </w:tcPr>
          <w:p>
            <w:pPr>
              <w:widowControl w:val="off"/>
              <w:jc w:val="center"/>
              <w:rPr>
                <w:b/>
              </w:rPr>
            </w:pPr>
            <w:r>
              <w:rPr>
                <w:b/>
              </w:rPr>
              <w:t xml:space="preserve">Термин/</w:t>
            </w:r>
            <w:r>
              <w:rPr>
                <w:b/>
              </w:rPr>
            </w:r>
            <w:r>
              <w:rPr>
                <w:b/>
              </w:rPr>
            </w:r>
          </w:p>
          <w:p>
            <w:pPr>
              <w:widowControl w:val="off"/>
              <w:jc w:val="center"/>
              <w:rPr>
                <w:b/>
              </w:rPr>
            </w:pPr>
            <w:r>
              <w:rPr>
                <w:b/>
              </w:rPr>
              <w:t xml:space="preserve">обозначение</w:t>
            </w:r>
            <w:r>
              <w:rPr>
                <w:b/>
              </w:rPr>
            </w:r>
            <w:r>
              <w:rPr>
                <w:b/>
              </w:rPr>
            </w:r>
          </w:p>
        </w:tc>
        <w:tc>
          <w:tcPr>
            <w:tcW w:w="8215" w:type="dxa"/>
            <w:noWrap w:val="false"/>
            <w:textDirection w:val="lrTb"/>
          </w:tcPr>
          <w:p>
            <w:pPr>
              <w:widowControl w:val="off"/>
              <w:jc w:val="center"/>
              <w:rPr>
                <w:b/>
              </w:rPr>
            </w:pPr>
            <w:r>
              <w:rPr>
                <w:b/>
              </w:rPr>
              <w:t xml:space="preserve">Определение</w:t>
            </w:r>
            <w:r>
              <w:rPr>
                <w:b/>
              </w:rPr>
            </w:r>
            <w:r>
              <w:rPr>
                <w:b/>
              </w:rPr>
            </w:r>
          </w:p>
        </w:tc>
      </w:tr>
      <w:tr>
        <w:trPr/>
        <w:tblPrEx/>
        <w:tc>
          <w:tcPr>
            <w:tcW w:w="1696" w:type="dxa"/>
            <w:noWrap w:val="false"/>
            <w:textDirection w:val="lrTb"/>
          </w:tcPr>
          <w:p>
            <w:pPr>
              <w:widowControl w:val="off"/>
              <w:jc w:val="both"/>
            </w:pPr>
            <w:r>
              <w:t xml:space="preserve">АСУП, Система</w:t>
            </w:r>
          </w:p>
        </w:tc>
        <w:tc>
          <w:tcPr>
            <w:tcW w:w="8215" w:type="dxa"/>
            <w:noWrap w:val="false"/>
            <w:textDirection w:val="lrTb"/>
          </w:tcPr>
          <w:p>
            <w:pPr>
              <w:widowControl w:val="off"/>
              <w:jc w:val="both"/>
            </w:pPr>
            <w:r>
              <w:t xml:space="preserve">Автоматизированная система управления персоналом ПАО «Россети»</w:t>
            </w:r>
          </w:p>
        </w:tc>
      </w:tr>
      <w:tr>
        <w:trPr/>
        <w:tblPrEx/>
        <w:tc>
          <w:tcPr>
            <w:tcW w:w="1696" w:type="dxa"/>
            <w:noWrap w:val="false"/>
            <w:textDirection w:val="lrTb"/>
          </w:tcPr>
          <w:p>
            <w:pPr>
              <w:widowControl w:val="off"/>
              <w:jc w:val="both"/>
            </w:pPr>
            <w:r>
              <w:t xml:space="preserve">ДС</w:t>
            </w:r>
          </w:p>
        </w:tc>
        <w:tc>
          <w:tcPr>
            <w:tcW w:w="8215" w:type="dxa"/>
            <w:noWrap w:val="false"/>
            <w:textDirection w:val="lrTb"/>
          </w:tcPr>
          <w:p>
            <w:pPr>
              <w:widowControl w:val="off"/>
              <w:jc w:val="both"/>
            </w:pPr>
            <w:r>
              <w:t xml:space="preserve">Дополнительное соглашение</w:t>
            </w:r>
          </w:p>
        </w:tc>
      </w:tr>
      <w:tr>
        <w:trPr/>
        <w:tblPrEx/>
        <w:tc>
          <w:tcPr>
            <w:tcW w:w="1696" w:type="dxa"/>
            <w:noWrap w:val="false"/>
            <w:textDirection w:val="lrTb"/>
          </w:tcPr>
          <w:p>
            <w:pPr>
              <w:widowControl w:val="off"/>
              <w:jc w:val="both"/>
            </w:pPr>
            <w:r>
              <w:t xml:space="preserve">Заказчик</w:t>
            </w:r>
          </w:p>
        </w:tc>
        <w:tc>
          <w:tcPr>
            <w:tcW w:w="8215" w:type="dxa"/>
            <w:noWrap w:val="false"/>
            <w:textDirection w:val="lrTb"/>
          </w:tcPr>
          <w:p>
            <w:pPr>
              <w:widowControl w:val="off"/>
              <w:jc w:val="both"/>
            </w:pPr>
            <w:r>
              <w:t xml:space="preserve">Публичное акционерное общество "Федеральная сетевая компания - Россети"</w:t>
            </w:r>
          </w:p>
        </w:tc>
      </w:tr>
      <w:tr>
        <w:trPr/>
        <w:tblPrEx/>
        <w:tc>
          <w:tcPr>
            <w:tcW w:w="1696" w:type="dxa"/>
            <w:noWrap w:val="false"/>
            <w:textDirection w:val="lrTb"/>
          </w:tcPr>
          <w:p>
            <w:pPr>
              <w:widowControl w:val="off"/>
              <w:jc w:val="both"/>
            </w:pPr>
            <w:r>
              <w:t xml:space="preserve">ИА</w:t>
            </w:r>
          </w:p>
        </w:tc>
        <w:tc>
          <w:tcPr>
            <w:tcW w:w="8215" w:type="dxa"/>
            <w:noWrap w:val="false"/>
            <w:textDirection w:val="lrTb"/>
          </w:tcPr>
          <w:p>
            <w:pPr>
              <w:widowControl w:val="off"/>
              <w:jc w:val="both"/>
            </w:pPr>
            <w:r>
              <w:t xml:space="preserve">Исполнительный аппарат ПАО «Россети»</w:t>
            </w:r>
          </w:p>
        </w:tc>
      </w:tr>
      <w:tr>
        <w:trPr/>
        <w:tblPrEx/>
        <w:tc>
          <w:tcPr>
            <w:tcW w:w="1696" w:type="dxa"/>
            <w:noWrap w:val="false"/>
            <w:textDirection w:val="lrTb"/>
          </w:tcPr>
          <w:p>
            <w:pPr>
              <w:widowControl w:val="off"/>
              <w:jc w:val="both"/>
            </w:pPr>
            <w:r>
              <w:t xml:space="preserve">КА</w:t>
            </w:r>
          </w:p>
        </w:tc>
        <w:tc>
          <w:tcPr>
            <w:tcW w:w="8215" w:type="dxa"/>
            <w:noWrap w:val="false"/>
            <w:textDirection w:val="lrTb"/>
          </w:tcPr>
          <w:p>
            <w:pPr>
              <w:widowControl w:val="off"/>
              <w:jc w:val="both"/>
            </w:pPr>
            <w:r>
              <w:t xml:space="preserve">Кадровое администрирование</w:t>
            </w:r>
          </w:p>
        </w:tc>
      </w:tr>
      <w:tr>
        <w:trPr/>
        <w:tblPrEx/>
        <w:tc>
          <w:tcPr>
            <w:tcW w:w="1696" w:type="dxa"/>
            <w:noWrap w:val="false"/>
            <w:textDirection w:val="lrTb"/>
          </w:tcPr>
          <w:p>
            <w:pPr>
              <w:widowControl w:val="off"/>
              <w:jc w:val="both"/>
            </w:pPr>
            <w:r>
              <w:t xml:space="preserve">Подрядчик/ Исполнитель</w:t>
            </w:r>
          </w:p>
        </w:tc>
        <w:tc>
          <w:tcPr>
            <w:tcW w:w="8215" w:type="dxa"/>
            <w:noWrap w:val="false"/>
            <w:textDirection w:val="lrTb"/>
          </w:tcPr>
          <w:p>
            <w:pPr>
              <w:widowControl w:val="off"/>
              <w:jc w:val="both"/>
            </w:pPr>
            <w:r>
              <w:t xml:space="preserve">Организация, выбранная для выполнения работ по результатам конкурсной процедуры</w:t>
            </w:r>
          </w:p>
        </w:tc>
      </w:tr>
      <w:tr>
        <w:trPr/>
        <w:tblPrEx/>
        <w:tc>
          <w:tcPr>
            <w:tcW w:w="1696" w:type="dxa"/>
            <w:noWrap w:val="false"/>
            <w:textDirection w:val="lrTb"/>
          </w:tcPr>
          <w:p>
            <w:pPr>
              <w:widowControl w:val="off"/>
              <w:jc w:val="both"/>
            </w:pPr>
            <w:r>
              <w:t xml:space="preserve">Проект</w:t>
            </w:r>
          </w:p>
        </w:tc>
        <w:tc>
          <w:tcPr>
            <w:tcW w:w="8215" w:type="dxa"/>
            <w:noWrap w:val="false"/>
            <w:textDirection w:val="lrTb"/>
          </w:tcPr>
          <w:p>
            <w:pPr>
              <w:widowControl w:val="off"/>
              <w:jc w:val="both"/>
            </w:pPr>
            <w:r>
              <w:t xml:space="preserve">Проведение работ по развитию (расширению функциональных возможностей) Автоматизированной системы управления персон</w:t>
            </w:r>
            <w:r>
              <w:t xml:space="preserve">алом ПАО «Россети»</w:t>
            </w:r>
          </w:p>
        </w:tc>
      </w:tr>
      <w:tr>
        <w:trPr/>
        <w:tblPrEx/>
        <w:tc>
          <w:tcPr>
            <w:tcW w:w="1696" w:type="dxa"/>
            <w:noWrap w:val="false"/>
            <w:textDirection w:val="lrTb"/>
          </w:tcPr>
          <w:p>
            <w:pPr>
              <w:widowControl w:val="off"/>
              <w:jc w:val="both"/>
            </w:pPr>
            <w:r>
              <w:t xml:space="preserve">Система</w:t>
            </w:r>
          </w:p>
        </w:tc>
        <w:tc>
          <w:tcPr>
            <w:tcW w:w="8215" w:type="dxa"/>
            <w:noWrap w:val="false"/>
            <w:textDirection w:val="lrTb"/>
          </w:tcPr>
          <w:p>
            <w:pPr>
              <w:widowControl w:val="off"/>
              <w:jc w:val="both"/>
            </w:pPr>
            <w:r>
              <w:t xml:space="preserve">Автоматизированная система управления персоналом ПАО «Россети»</w:t>
            </w:r>
          </w:p>
        </w:tc>
      </w:tr>
      <w:tr>
        <w:trPr/>
        <w:tblPrEx/>
        <w:tc>
          <w:tcPr>
            <w:tcW w:w="1696" w:type="dxa"/>
            <w:noWrap w:val="false"/>
            <w:textDirection w:val="lrTb"/>
          </w:tcPr>
          <w:p>
            <w:pPr>
              <w:widowControl w:val="off"/>
              <w:jc w:val="both"/>
            </w:pPr>
            <w:r>
              <w:t xml:space="preserve">ТД</w:t>
            </w:r>
          </w:p>
        </w:tc>
        <w:tc>
          <w:tcPr>
            <w:tcW w:w="8215" w:type="dxa"/>
            <w:noWrap w:val="false"/>
            <w:textDirection w:val="lrTb"/>
          </w:tcPr>
          <w:p>
            <w:pPr>
              <w:widowControl w:val="off"/>
              <w:jc w:val="both"/>
            </w:pPr>
            <w:r>
              <w:t xml:space="preserve">Трудовой договор</w:t>
            </w:r>
          </w:p>
        </w:tc>
      </w:tr>
      <w:tr>
        <w:trPr/>
        <w:tblPrEx/>
        <w:tc>
          <w:tcPr>
            <w:tcW w:w="1696" w:type="dxa"/>
            <w:noWrap w:val="false"/>
            <w:textDirection w:val="lrTb"/>
          </w:tcPr>
          <w:p>
            <w:pPr>
              <w:widowControl w:val="off"/>
              <w:jc w:val="both"/>
            </w:pPr>
            <w:r>
              <w:t xml:space="preserve">УРВ</w:t>
            </w:r>
          </w:p>
        </w:tc>
        <w:tc>
          <w:tcPr>
            <w:tcW w:w="8215" w:type="dxa"/>
            <w:noWrap w:val="false"/>
            <w:textDirection w:val="lrTb"/>
          </w:tcPr>
          <w:p>
            <w:pPr>
              <w:widowControl w:val="off"/>
              <w:jc w:val="both"/>
            </w:pPr>
            <w:r>
              <w:t xml:space="preserve">Учет рабочего времени</w:t>
            </w:r>
          </w:p>
        </w:tc>
      </w:tr>
    </w:tbl>
    <w:p>
      <w:pPr>
        <w:widowControl w:val="off"/>
        <w:jc w:val="both"/>
      </w:pPr>
    </w:p>
    <w:p>
      <w:pPr>
        <w:pStyle w:val="818"/>
      </w:pPr>
      <w:bookmarkStart w:id="6" w:name="_Toc230979732"/>
      <w:r>
        <w:t xml:space="preserve">Предмет работ</w:t>
      </w:r>
      <w:bookmarkEnd w:id="4"/>
      <w:bookmarkEnd w:id="5"/>
      <w:bookmarkEnd w:id="6"/>
    </w:p>
    <w:p>
      <w:pPr>
        <w:widowControl w:val="off"/>
        <w:ind w:firstLine="567"/>
        <w:jc w:val="both"/>
      </w:pPr>
      <w:r>
        <w:t xml:space="preserve">Предметом работ является развитие (расширение функциональных возможностей) Автоматизированной системы управления персоналом (НМА </w:t>
      </w:r>
      <w:r>
        <w:t xml:space="preserve">4300000410</w:t>
      </w:r>
      <w:r>
        <w:t xml:space="preserve">). </w:t>
      </w:r>
    </w:p>
    <w:p>
      <w:pPr>
        <w:pStyle w:val="818"/>
      </w:pPr>
      <w:bookmarkStart w:id="7" w:name="_Toc131404747"/>
      <w:bookmarkStart w:id="8" w:name="_Toc135741411"/>
      <w:bookmarkStart w:id="9" w:name="_Toc230979733"/>
      <w:r>
        <w:t xml:space="preserve">Функциональный заказчик работ</w:t>
      </w:r>
      <w:bookmarkEnd w:id="7"/>
      <w:bookmarkEnd w:id="8"/>
      <w:bookmarkEnd w:id="9"/>
    </w:p>
    <w:p>
      <w:pPr>
        <w:widowControl w:val="off"/>
        <w:ind w:firstLine="567"/>
      </w:pPr>
      <w:r>
        <w:t xml:space="preserve">Функциональным заказчиком является:</w:t>
      </w:r>
    </w:p>
    <w:p>
      <w:pPr>
        <w:keepNext/>
        <w:keepLines/>
        <w:widowControl w:val="off"/>
        <w:numPr>
          <w:numId w:val="25"/>
          <w:ilvl w:val="0"/>
        </w:numPr>
        <w:tabs>
          <w:tab w:val="left" w:pos="360" w:leader="none"/>
        </w:tabs>
        <w:jc w:val="both"/>
      </w:pPr>
      <w:r>
        <w:t xml:space="preserve">Департамент оплаты труда, организационно</w:t>
      </w:r>
      <w:r>
        <w:t xml:space="preserve">го дизайна и кадрового администрирования (</w:t>
      </w:r>
      <w:r>
        <w:t xml:space="preserve">ДОТОДиКА</w:t>
      </w:r>
      <w:r>
        <w:t xml:space="preserve">);</w:t>
      </w:r>
    </w:p>
    <w:p>
      <w:pPr>
        <w:keepNext/>
        <w:keepLines/>
        <w:widowControl w:val="off"/>
        <w:numPr>
          <w:numId w:val="25"/>
          <w:ilvl w:val="0"/>
        </w:numPr>
        <w:tabs>
          <w:tab w:val="left" w:pos="360" w:leader="none"/>
        </w:tabs>
        <w:jc w:val="both"/>
      </w:pPr>
      <w:r>
        <w:t xml:space="preserve">Департамент учета и отчетности (</w:t>
      </w:r>
      <w:r>
        <w:t xml:space="preserve">ДУиО</w:t>
      </w:r>
      <w:r>
        <w:t xml:space="preserve">);</w:t>
      </w:r>
    </w:p>
    <w:p>
      <w:pPr>
        <w:keepNext/>
        <w:keepLines/>
        <w:widowControl w:val="off"/>
        <w:numPr>
          <w:numId w:val="25"/>
          <w:ilvl w:val="0"/>
        </w:numPr>
        <w:tabs>
          <w:tab w:val="left" w:pos="360" w:leader="none"/>
        </w:tabs>
        <w:jc w:val="both"/>
      </w:pPr>
      <w:r>
        <w:t xml:space="preserve">Дирекция по управлению системой мотивации руководителей;</w:t>
      </w:r>
    </w:p>
    <w:p>
      <w:pPr>
        <w:keepNext/>
        <w:keepLines/>
        <w:widowControl w:val="off"/>
        <w:numPr>
          <w:numId w:val="25"/>
          <w:ilvl w:val="0"/>
        </w:numPr>
        <w:tabs>
          <w:tab w:val="left" w:pos="360" w:leader="none"/>
        </w:tabs>
        <w:jc w:val="both"/>
      </w:pPr>
      <w:r>
        <w:t xml:space="preserve">Департамент подбора, обучения и развития персонала (</w:t>
      </w:r>
      <w:r>
        <w:t xml:space="preserve">ДПОиРП</w:t>
      </w:r>
      <w:r>
        <w:t xml:space="preserve">). </w:t>
      </w:r>
    </w:p>
    <w:p>
      <w:pPr>
        <w:pStyle w:val="818"/>
      </w:pPr>
      <w:bookmarkStart w:id="10" w:name="_Toc131404748"/>
      <w:bookmarkStart w:id="11" w:name="_Toc135741412"/>
      <w:bookmarkStart w:id="12" w:name="_Toc230979734"/>
      <w:r>
        <w:t xml:space="preserve">Плановые сроки выполнения работ</w:t>
      </w:r>
      <w:bookmarkEnd w:id="10"/>
      <w:bookmarkEnd w:id="11"/>
      <w:bookmarkEnd w:id="12"/>
    </w:p>
    <w:p>
      <w:pPr>
        <w:widowControl w:val="off"/>
        <w:ind w:firstLine="567"/>
        <w:jc w:val="both"/>
      </w:pPr>
      <w:r>
        <w:t xml:space="preserve">Сроки выполне</w:t>
      </w:r>
      <w:r>
        <w:t xml:space="preserve">ния работ не должны превышать 12 месяцев с даты подписания Договора.</w:t>
      </w:r>
    </w:p>
    <w:p>
      <w:pPr>
        <w:pStyle w:val="818"/>
      </w:pPr>
      <w:bookmarkStart w:id="13" w:name="_Toc131404749"/>
      <w:bookmarkStart w:id="14" w:name="_Toc135741413"/>
      <w:bookmarkStart w:id="15" w:name="_Toc230979735"/>
      <w:r>
        <w:t xml:space="preserve">Место проведения работ</w:t>
      </w:r>
      <w:bookmarkEnd w:id="13"/>
      <w:bookmarkEnd w:id="14"/>
      <w:bookmarkEnd w:id="15"/>
    </w:p>
    <w:p>
      <w:pPr>
        <w:widowControl w:val="off"/>
        <w:ind w:firstLine="567"/>
        <w:jc w:val="both"/>
      </w:pPr>
      <w:r>
        <w:t xml:space="preserve">Работы проводятся в офисе Публичного акционерного общества «Федеральная сетевая компания - Россети» в г. Москва, ул. Беловежская д. 4.</w:t>
      </w:r>
    </w:p>
    <w:p>
      <w:pPr>
        <w:widowControl w:val="off"/>
        <w:spacing w:line="288" w:lineRule="auto"/>
        <w:ind w:firstLine="709"/>
      </w:pPr>
    </w:p>
    <w:p>
      <w:pPr>
        <w:rPr>
          <w:b/>
          <w:bCs/>
          <w:caps/>
          <w:sz w:val="32"/>
          <w:szCs w:val="32"/>
          <w:lang w:eastAsia="en-US"/>
        </w:rPr>
      </w:pPr>
      <w:bookmarkStart w:id="16" w:name="_Toc131404750"/>
      <w:bookmarkStart w:id="17" w:name="_Toc135741414"/>
      <w:r>
        <w:br w:type="page" w:clear="all"/>
      </w:r>
      <w:r>
        <w:rPr>
          <w:b/>
          <w:bCs/>
          <w:caps/>
          <w:sz w:val="32"/>
          <w:szCs w:val="32"/>
          <w:lang w:eastAsia="en-US"/>
        </w:rPr>
      </w:r>
      <w:r>
        <w:rPr>
          <w:b/>
          <w:bCs/>
          <w:caps/>
          <w:sz w:val="32"/>
          <w:szCs w:val="32"/>
          <w:lang w:eastAsia="en-US"/>
        </w:rPr>
      </w:r>
    </w:p>
    <w:p>
      <w:pPr>
        <w:pStyle w:val="817"/>
        <w:ind w:left="567" w:hanging="567"/>
      </w:pPr>
      <w:bookmarkStart w:id="18" w:name="_Toc230979736"/>
      <w:r>
        <w:t xml:space="preserve">Цели и задачи </w:t>
      </w:r>
      <w:bookmarkEnd w:id="16"/>
      <w:bookmarkEnd w:id="17"/>
      <w:r>
        <w:t xml:space="preserve">проекта</w:t>
      </w:r>
      <w:bookmarkEnd w:id="18"/>
      <w:r>
        <w:t xml:space="preserve">  </w:t>
      </w:r>
    </w:p>
    <w:p>
      <w:pPr>
        <w:pStyle w:val="818"/>
      </w:pPr>
      <w:bookmarkStart w:id="19" w:name="_Toc131404751"/>
      <w:bookmarkStart w:id="20" w:name="_Toc135741415"/>
      <w:bookmarkStart w:id="21" w:name="_Toc230979737"/>
      <w:r>
        <w:t xml:space="preserve">Цели проекта</w:t>
      </w:r>
      <w:bookmarkEnd w:id="19"/>
      <w:bookmarkEnd w:id="20"/>
      <w:bookmarkEnd w:id="21"/>
    </w:p>
    <w:p>
      <w:pPr>
        <w:widowControl w:val="off"/>
        <w:ind w:firstLine="567"/>
        <w:jc w:val="both"/>
      </w:pPr>
      <w:r>
        <w:t xml:space="preserve">В рамках развития Системы предполагается разработка дополнительной функциональности Автоматизированной системы управления персоналом </w:t>
      </w:r>
      <w:r>
        <w:t xml:space="preserve">в соответствии с заявленными требованиями</w:t>
      </w:r>
      <w:r>
        <w:t xml:space="preserve">.</w:t>
      </w:r>
    </w:p>
    <w:p>
      <w:pPr>
        <w:pStyle w:val="818"/>
      </w:pPr>
      <w:bookmarkStart w:id="22" w:name="_Toc131404752"/>
      <w:bookmarkStart w:id="23" w:name="_Toc135741416"/>
      <w:bookmarkStart w:id="24" w:name="_Toc230979738"/>
      <w:r>
        <w:t xml:space="preserve">Задачи</w:t>
      </w:r>
      <w:bookmarkEnd w:id="22"/>
      <w:bookmarkEnd w:id="23"/>
      <w:r>
        <w:t xml:space="preserve"> проекта</w:t>
      </w:r>
      <w:bookmarkEnd w:id="24"/>
    </w:p>
    <w:p>
      <w:pPr>
        <w:widowControl w:val="off"/>
        <w:spacing w:after="120"/>
        <w:ind w:firstLine="567"/>
        <w:jc w:val="both"/>
      </w:pPr>
      <w:r>
        <w:t xml:space="preserve">Для достижения поставленных целей проекта должна быть выполнена доработка функционала Системы </w:t>
      </w:r>
      <w:r>
        <w:t xml:space="preserve">в соответствии с заявленными требованиями, в результате получена модернизированная </w:t>
      </w:r>
      <w:r>
        <w:t xml:space="preserve">Автоматизированная система управления персоналом</w:t>
      </w:r>
      <w:r>
        <w:t xml:space="preserve">.</w:t>
      </w:r>
    </w:p>
    <w:p>
      <w:pPr>
        <w:widowControl w:val="off"/>
        <w:ind w:firstLine="567"/>
        <w:jc w:val="both"/>
      </w:pPr>
    </w:p>
    <w:p>
      <w:pPr>
        <w:rPr>
          <w:b/>
          <w:bCs/>
          <w:caps/>
          <w:sz w:val="32"/>
          <w:szCs w:val="32"/>
          <w:lang w:eastAsia="en-US"/>
        </w:rPr>
      </w:pPr>
      <w:bookmarkStart w:id="25" w:name="_Toc127882063"/>
      <w:bookmarkStart w:id="26" w:name="_Toc127882064"/>
      <w:bookmarkStart w:id="27" w:name="_Toc127882065"/>
      <w:bookmarkStart w:id="28" w:name="_Toc127882066"/>
      <w:bookmarkStart w:id="29" w:name="_Toc127882067"/>
      <w:bookmarkStart w:id="30" w:name="_Toc127882068"/>
      <w:bookmarkStart w:id="31" w:name="_Toc127882069"/>
      <w:bookmarkStart w:id="32" w:name="_Toc127882070"/>
      <w:bookmarkStart w:id="33" w:name="_Toc127882071"/>
      <w:bookmarkStart w:id="34" w:name="_Toc127882072"/>
      <w:bookmarkStart w:id="35" w:name="_Toc127882073"/>
      <w:bookmarkStart w:id="36" w:name="_Toc131404756"/>
      <w:bookmarkStart w:id="37" w:name="_Toc135741420"/>
      <w:bookmarkEnd w:id="25"/>
      <w:bookmarkEnd w:id="26"/>
      <w:bookmarkEnd w:id="27"/>
      <w:bookmarkEnd w:id="28"/>
      <w:bookmarkEnd w:id="29"/>
      <w:bookmarkEnd w:id="30"/>
      <w:bookmarkEnd w:id="31"/>
      <w:bookmarkEnd w:id="32"/>
      <w:bookmarkEnd w:id="33"/>
      <w:bookmarkEnd w:id="34"/>
      <w:bookmarkEnd w:id="35"/>
      <w:r>
        <w:br w:type="page" w:clear="all"/>
      </w:r>
      <w:r>
        <w:rPr>
          <w:b/>
          <w:bCs/>
          <w:caps/>
          <w:sz w:val="32"/>
          <w:szCs w:val="32"/>
          <w:lang w:eastAsia="en-US"/>
        </w:rPr>
      </w:r>
      <w:r>
        <w:rPr>
          <w:b/>
          <w:bCs/>
          <w:caps/>
          <w:sz w:val="32"/>
          <w:szCs w:val="32"/>
          <w:lang w:eastAsia="en-US"/>
        </w:rPr>
      </w:r>
    </w:p>
    <w:p>
      <w:pPr>
        <w:pStyle w:val="817"/>
        <w:ind w:left="567" w:hanging="567"/>
      </w:pPr>
      <w:bookmarkStart w:id="38" w:name="_Toc230979739"/>
      <w:r>
        <w:t xml:space="preserve">Требования к</w:t>
      </w:r>
      <w:bookmarkEnd w:id="36"/>
      <w:bookmarkEnd w:id="37"/>
      <w:r>
        <w:t xml:space="preserve"> функциям системы</w:t>
      </w:r>
      <w:bookmarkEnd w:id="38"/>
      <w:r>
        <w:t xml:space="preserve">  </w:t>
      </w:r>
    </w:p>
    <w:p>
      <w:pPr>
        <w:widowControl w:val="off"/>
        <w:ind w:firstLine="567"/>
        <w:jc w:val="both"/>
      </w:pPr>
      <w:r>
        <w:t xml:space="preserve">Данный раздел содержит требования к функциям Системы, обязательным к реализации в рамках проекта и не содержит детального перечня данных, ведущихся в Системе, описания структур д</w:t>
      </w:r>
      <w:r>
        <w:t xml:space="preserve">анных, алгоритмов обработки данных, форм выходных документов и логики их формирования. Данная информация подлежит уточнению на этапе «Проектирование и реализация проекта, подготовка к опытно-промышленной эксплуатации». </w:t>
      </w:r>
    </w:p>
    <w:p>
      <w:pPr>
        <w:widowControl w:val="off"/>
        <w:spacing w:after="120"/>
        <w:ind w:firstLine="567"/>
        <w:jc w:val="both"/>
      </w:pPr>
      <w:r>
        <w:t xml:space="preserve">В рамках проекта Подрядчик должен ре</w:t>
      </w:r>
      <w:r>
        <w:t xml:space="preserve">ализовать следующие доработки Системы:</w:t>
      </w:r>
    </w:p>
    <w:tbl>
      <w:tblPr>
        <w:tblW w:w="5073"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03"/>
        <w:gridCol w:w="9453"/>
      </w:tblGrid>
      <w:tr>
        <w:trPr>
          <w:trHeight w:val="552"/>
          <w:tblHeader/>
        </w:trPr>
        <w:tblPrEx/>
        <w:tc>
          <w:tcPr>
            <w:tcW w:w="603" w:type="dxa"/>
            <w:shd w:val="clear" w:color="ffffff" w:fill="ffffff"/>
            <w:noWrap w:val="false"/>
            <w:textDirection w:val="lrTb"/>
            <w:vAlign w:val="center"/>
          </w:tcPr>
          <w:p>
            <w:pPr>
              <w:jc w:val="center"/>
              <w:rPr>
                <w:b/>
                <w:bCs/>
                <w:color w:val="000000"/>
                <w:sz w:val="22"/>
                <w:szCs w:val="22"/>
              </w:rPr>
            </w:pPr>
            <w:r>
              <w:rPr>
                <w:b/>
                <w:bCs/>
                <w:color w:val="000000"/>
                <w:sz w:val="22"/>
                <w:szCs w:val="22"/>
              </w:rPr>
              <w:t xml:space="preserve">№ </w:t>
            </w:r>
            <w:r>
              <w:rPr>
                <w:b/>
                <w:bCs/>
                <w:color w:val="000000"/>
                <w:sz w:val="22"/>
                <w:szCs w:val="22"/>
              </w:rPr>
              <w:br/>
              <w:t xml:space="preserve">п/п</w:t>
            </w:r>
            <w:r>
              <w:rPr>
                <w:b/>
                <w:bCs/>
                <w:color w:val="000000"/>
                <w:sz w:val="22"/>
                <w:szCs w:val="22"/>
              </w:rPr>
            </w:r>
            <w:r>
              <w:rPr>
                <w:b/>
                <w:bCs/>
                <w:color w:val="000000"/>
                <w:sz w:val="22"/>
                <w:szCs w:val="22"/>
              </w:rPr>
            </w:r>
          </w:p>
        </w:tc>
        <w:tc>
          <w:tcPr>
            <w:tcW w:w="9462" w:type="dxa"/>
            <w:shd w:val="clear" w:color="ffffff" w:fill="ffffff"/>
            <w:noWrap w:val="false"/>
            <w:textDirection w:val="lrTb"/>
            <w:vAlign w:val="center"/>
          </w:tcPr>
          <w:p>
            <w:pPr>
              <w:jc w:val="center"/>
              <w:rPr>
                <w:b/>
                <w:bCs/>
                <w:color w:val="000000"/>
                <w:sz w:val="22"/>
                <w:szCs w:val="22"/>
              </w:rPr>
            </w:pPr>
            <w:r>
              <w:rPr>
                <w:b/>
                <w:bCs/>
                <w:color w:val="000000"/>
                <w:sz w:val="22"/>
                <w:szCs w:val="22"/>
              </w:rPr>
              <w:t xml:space="preserve">Описание требования</w:t>
            </w:r>
            <w:r>
              <w:rPr>
                <w:b/>
                <w:bCs/>
                <w:color w:val="000000"/>
                <w:sz w:val="22"/>
                <w:szCs w:val="22"/>
              </w:rPr>
            </w:r>
            <w:r>
              <w:rPr>
                <w:b/>
                <w:bCs/>
                <w:color w:val="000000"/>
                <w:sz w:val="22"/>
                <w:szCs w:val="22"/>
              </w:rPr>
            </w:r>
          </w:p>
        </w:tc>
      </w:tr>
      <w:tr>
        <w:trPr>
          <w:trHeight w:val="1656"/>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w:t>
            </w:r>
            <w:r>
              <w:rPr>
                <w:color w:val="000000"/>
                <w:sz w:val="22"/>
                <w:szCs w:val="22"/>
              </w:rPr>
            </w:r>
            <w:r>
              <w:rPr>
                <w:color w:val="000000"/>
                <w:sz w:val="22"/>
                <w:szCs w:val="22"/>
              </w:rPr>
            </w:r>
          </w:p>
        </w:tc>
        <w:tc>
          <w:tcPr>
            <w:tcW w:w="9462" w:type="dxa"/>
            <w:shd w:val="clear" w:color="ffffff" w:fill="ffffff"/>
            <w:noWrap w:val="false"/>
            <w:textDirection w:val="lrTb"/>
            <w:vAlign w:val="center"/>
          </w:tcPr>
          <w:p>
            <w:pPr>
              <w:rPr>
                <w:color w:val="000000"/>
                <w:sz w:val="22"/>
                <w:szCs w:val="22"/>
              </w:rPr>
            </w:pPr>
            <w:r>
              <w:rPr>
                <w:color w:val="000000"/>
                <w:sz w:val="22"/>
                <w:szCs w:val="22"/>
              </w:rPr>
              <w:t xml:space="preserve">Разработать дополнительные реквизиты (флаги) для учета сотрудников и/или физических лиц в закладке «Дополнительно»:</w:t>
            </w:r>
            <w:r>
              <w:rPr>
                <w:color w:val="000000"/>
                <w:sz w:val="22"/>
                <w:szCs w:val="22"/>
              </w:rPr>
              <w:br/>
              <w:t xml:space="preserve">Добавить признак «Родитель ребенка-инвалида»</w:t>
            </w:r>
            <w:r>
              <w:rPr>
                <w:color w:val="000000"/>
                <w:sz w:val="22"/>
                <w:szCs w:val="22"/>
              </w:rPr>
              <w:br/>
            </w:r>
            <w:r>
              <w:rPr>
                <w:color w:val="000000"/>
                <w:sz w:val="22"/>
                <w:szCs w:val="22"/>
              </w:rPr>
              <w:t xml:space="preserve">Добавить признак «Льгота ЧАЭС»</w:t>
            </w:r>
            <w:r>
              <w:rPr>
                <w:color w:val="000000"/>
                <w:sz w:val="22"/>
                <w:szCs w:val="22"/>
              </w:rPr>
            </w:r>
            <w:r>
              <w:rPr>
                <w:color w:val="000000"/>
                <w:sz w:val="22"/>
                <w:szCs w:val="22"/>
              </w:rPr>
            </w:r>
          </w:p>
          <w:p>
            <w:pPr>
              <w:rPr>
                <w:color w:val="000000"/>
                <w:sz w:val="22"/>
                <w:szCs w:val="22"/>
              </w:rPr>
            </w:pPr>
            <w:r>
              <w:rPr>
                <w:color w:val="000000"/>
                <w:sz w:val="22"/>
                <w:szCs w:val="22"/>
              </w:rPr>
              <w:t xml:space="preserve">Добавить признак «Участник СВО» с возможностью проставлять галочку и период участия в СВО</w:t>
            </w:r>
            <w:r>
              <w:rPr>
                <w:color w:val="000000"/>
                <w:sz w:val="22"/>
                <w:szCs w:val="22"/>
              </w:rPr>
            </w:r>
            <w:r>
              <w:rPr>
                <w:color w:val="000000"/>
                <w:sz w:val="22"/>
                <w:szCs w:val="22"/>
              </w:rPr>
            </w:r>
          </w:p>
          <w:p>
            <w:pPr>
              <w:rPr>
                <w:color w:val="000000"/>
                <w:sz w:val="22"/>
                <w:szCs w:val="22"/>
              </w:rPr>
            </w:pPr>
            <w:r>
              <w:rPr>
                <w:color w:val="000000"/>
                <w:sz w:val="22"/>
                <w:szCs w:val="22"/>
              </w:rPr>
              <w:t xml:space="preserve">Добавить признак «Работник МОГ».</w:t>
            </w:r>
            <w:r>
              <w:rPr>
                <w:color w:val="000000"/>
                <w:sz w:val="22"/>
                <w:szCs w:val="22"/>
              </w:rPr>
            </w:r>
            <w:r>
              <w:rPr>
                <w:color w:val="000000"/>
                <w:sz w:val="22"/>
                <w:szCs w:val="22"/>
              </w:rPr>
            </w:r>
          </w:p>
          <w:p>
            <w:pPr>
              <w:rPr>
                <w:color w:val="000000"/>
                <w:sz w:val="22"/>
                <w:szCs w:val="22"/>
              </w:rPr>
            </w:pPr>
            <w:r>
              <w:rPr>
                <w:color w:val="000000"/>
                <w:sz w:val="22"/>
                <w:szCs w:val="22"/>
              </w:rPr>
              <w:t xml:space="preserve">Также эти признаки необходимо включить в «отчет Льготники» по аналогии с признаками «Многодетный родит</w:t>
            </w:r>
            <w:r>
              <w:rPr>
                <w:color w:val="000000"/>
                <w:sz w:val="22"/>
                <w:szCs w:val="22"/>
              </w:rPr>
              <w:t xml:space="preserve">ель», «Одинокий родитель» и т.д.</w:t>
            </w:r>
            <w:r>
              <w:rPr>
                <w:color w:val="000000"/>
                <w:sz w:val="22"/>
                <w:szCs w:val="22"/>
              </w:rPr>
            </w:r>
            <w:r>
              <w:rPr>
                <w:color w:val="000000"/>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Вывести ПФ:</w:t>
            </w:r>
            <w:r>
              <w:rPr>
                <w:color w:val="000000"/>
                <w:sz w:val="22"/>
                <w:szCs w:val="22"/>
              </w:rPr>
              <w:br/>
              <w:t xml:space="preserve">1. Договор о полной материальной ответственности </w:t>
            </w:r>
            <w:r>
              <w:rPr>
                <w:color w:val="000000"/>
                <w:sz w:val="22"/>
                <w:szCs w:val="22"/>
              </w:rPr>
              <w:br/>
              <w:t xml:space="preserve">2. Соглашение о расторжении договора полной материальной ответственности</w:t>
            </w:r>
            <w:r>
              <w:rPr>
                <w:color w:val="000000"/>
                <w:sz w:val="22"/>
                <w:szCs w:val="22"/>
              </w:rPr>
              <w:br/>
              <w:t xml:space="preserve">в карточку сотрудника</w:t>
            </w:r>
            <w:r>
              <w:rPr>
                <w:color w:val="000000"/>
                <w:sz w:val="22"/>
                <w:szCs w:val="22"/>
              </w:rPr>
            </w:r>
            <w:r>
              <w:rPr>
                <w:color w:val="000000"/>
                <w:sz w:val="22"/>
                <w:szCs w:val="22"/>
              </w:rPr>
            </w:r>
          </w:p>
        </w:tc>
      </w:tr>
      <w:tr>
        <w:trPr>
          <w:trHeight w:val="75"/>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w:t>
            </w:r>
            <w:r>
              <w:rPr>
                <w:color w:val="000000"/>
                <w:sz w:val="22"/>
                <w:szCs w:val="22"/>
              </w:rPr>
            </w:r>
            <w:r>
              <w:rPr>
                <w:color w:val="000000"/>
                <w:sz w:val="22"/>
                <w:szCs w:val="22"/>
              </w:rPr>
            </w:r>
          </w:p>
        </w:tc>
        <w:tc>
          <w:tcPr>
            <w:tcW w:w="9462" w:type="dxa"/>
            <w:shd w:val="clear" w:color="ffffff" w:fill="ffffff"/>
            <w:noWrap w:val="false"/>
            <w:textDirection w:val="lrTb"/>
            <w:vAlign w:val="center"/>
          </w:tcPr>
          <w:p>
            <w:pPr>
              <w:rPr>
                <w:color w:val="0d0d0d"/>
                <w:sz w:val="22"/>
                <w:szCs w:val="22"/>
              </w:rPr>
            </w:pPr>
            <w:r>
              <w:rPr>
                <w:color w:val="0d0d0d"/>
                <w:sz w:val="22"/>
                <w:szCs w:val="22"/>
              </w:rPr>
              <w:t xml:space="preserve">Доработать программу в части вывода в ПФ приказа о приеме на работу информацию, внесенную в поле Срок заключения договора в случае приема по срочному трудовому договору, если документ создан из следующих видов отсутствий:</w:t>
            </w:r>
            <w:r>
              <w:rPr>
                <w:color w:val="0d0d0d"/>
                <w:sz w:val="22"/>
                <w:szCs w:val="22"/>
              </w:rPr>
              <w:br/>
              <w:t xml:space="preserve">- больничный (в </w:t>
            </w:r>
            <w:r>
              <w:rPr>
                <w:color w:val="0d0d0d"/>
                <w:sz w:val="22"/>
                <w:szCs w:val="22"/>
              </w:rPr>
              <w:t xml:space="preserve">т.ч</w:t>
            </w:r>
            <w:r>
              <w:rPr>
                <w:color w:val="0d0d0d"/>
                <w:sz w:val="22"/>
                <w:szCs w:val="22"/>
              </w:rPr>
              <w:t xml:space="preserve">. по беременнос</w:t>
            </w:r>
            <w:r>
              <w:rPr>
                <w:color w:val="0d0d0d"/>
                <w:sz w:val="22"/>
                <w:szCs w:val="22"/>
              </w:rPr>
              <w:t xml:space="preserve">ти и родам)</w:t>
            </w:r>
            <w:r>
              <w:rPr>
                <w:color w:val="0d0d0d"/>
                <w:sz w:val="22"/>
                <w:szCs w:val="22"/>
              </w:rPr>
              <w:br/>
              <w:t xml:space="preserve">- отпуск (любой, в </w:t>
            </w:r>
            <w:r>
              <w:rPr>
                <w:color w:val="0d0d0d"/>
                <w:sz w:val="22"/>
                <w:szCs w:val="22"/>
              </w:rPr>
              <w:t xml:space="preserve">т.ч</w:t>
            </w:r>
            <w:r>
              <w:rPr>
                <w:color w:val="0d0d0d"/>
                <w:sz w:val="22"/>
                <w:szCs w:val="22"/>
              </w:rPr>
              <w:t xml:space="preserve">. ежегодный, отпуск без сохранения, учебный и др.)</w:t>
            </w:r>
            <w:r>
              <w:rPr>
                <w:color w:val="0d0d0d"/>
                <w:sz w:val="22"/>
                <w:szCs w:val="22"/>
              </w:rPr>
              <w:br/>
              <w:t xml:space="preserve">- отсутствие (болезнь, прогул, неявка)</w:t>
            </w:r>
            <w:r>
              <w:rPr>
                <w:color w:val="0d0d0d"/>
                <w:sz w:val="22"/>
                <w:szCs w:val="22"/>
              </w:rPr>
            </w:r>
            <w:r>
              <w:rPr>
                <w:color w:val="0d0d0d"/>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w:t>
            </w:r>
            <w:r>
              <w:rPr>
                <w:color w:val="000000"/>
                <w:sz w:val="22"/>
                <w:szCs w:val="22"/>
              </w:rPr>
            </w:r>
            <w:r>
              <w:rPr>
                <w:color w:val="000000"/>
                <w:sz w:val="22"/>
                <w:szCs w:val="22"/>
              </w:rPr>
            </w:r>
          </w:p>
        </w:tc>
        <w:tc>
          <w:tcPr>
            <w:tcW w:w="9462" w:type="dxa"/>
            <w:shd w:val="clear" w:color="ffffff" w:fill="ffffff"/>
            <w:noWrap w:val="false"/>
            <w:textDirection w:val="lrTb"/>
            <w:vAlign w:val="center"/>
          </w:tcPr>
          <w:p>
            <w:pPr>
              <w:rPr>
                <w:color w:val="0d0d0d"/>
                <w:sz w:val="22"/>
                <w:szCs w:val="22"/>
              </w:rPr>
            </w:pPr>
            <w:r>
              <w:rPr>
                <w:color w:val="0d0d0d"/>
                <w:sz w:val="22"/>
                <w:szCs w:val="22"/>
              </w:rPr>
              <w:t xml:space="preserve">Доработать АСУП таким образом, чтобы при проведении кадровиком документа "Кадровый перевод" ему были доступны для формирования пе</w:t>
            </w:r>
            <w:r>
              <w:rPr>
                <w:color w:val="0d0d0d"/>
                <w:sz w:val="22"/>
                <w:szCs w:val="22"/>
              </w:rPr>
              <w:t xml:space="preserve">чатные формы приказа об изменении должностного оклада (ДО) и доп. соглашения об изменении должностного оклада. </w:t>
            </w:r>
            <w:r>
              <w:rPr>
                <w:color w:val="0d0d0d"/>
                <w:sz w:val="22"/>
                <w:szCs w:val="22"/>
              </w:rPr>
              <w:br/>
              <w:t xml:space="preserve">Т.е. кадровик выбирает из списка ПФ нужную ему ПФ, в том числе об изменении ДО</w:t>
            </w:r>
            <w:r>
              <w:rPr>
                <w:color w:val="0d0d0d"/>
                <w:sz w:val="22"/>
                <w:szCs w:val="22"/>
              </w:rPr>
            </w:r>
            <w:r>
              <w:rPr>
                <w:color w:val="0d0d0d"/>
                <w:sz w:val="22"/>
                <w:szCs w:val="22"/>
              </w:rPr>
            </w:r>
          </w:p>
        </w:tc>
      </w:tr>
      <w:tr>
        <w:trPr>
          <w:trHeight w:val="867"/>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5</w:t>
            </w:r>
            <w:r>
              <w:rPr>
                <w:color w:val="000000"/>
                <w:sz w:val="22"/>
                <w:szCs w:val="22"/>
              </w:rPr>
            </w:r>
            <w:r>
              <w:rPr>
                <w:color w:val="000000"/>
                <w:sz w:val="22"/>
                <w:szCs w:val="22"/>
              </w:rPr>
            </w:r>
          </w:p>
        </w:tc>
        <w:tc>
          <w:tcPr>
            <w:tcW w:w="9462" w:type="dxa"/>
            <w:shd w:val="clear" w:color="ffffff" w:fill="ffffff"/>
            <w:noWrap w:val="false"/>
            <w:textDirection w:val="lrTb"/>
            <w:vAlign w:val="center"/>
          </w:tcPr>
          <w:p>
            <w:pPr>
              <w:rPr>
                <w:color w:val="0d0d0d"/>
                <w:sz w:val="22"/>
                <w:szCs w:val="22"/>
              </w:rPr>
            </w:pPr>
            <w:r>
              <w:rPr>
                <w:color w:val="0d0d0d"/>
                <w:sz w:val="22"/>
                <w:szCs w:val="22"/>
              </w:rPr>
              <w:t xml:space="preserve">Доработать:</w:t>
            </w:r>
            <w:r>
              <w:rPr>
                <w:color w:val="0d0d0d"/>
                <w:sz w:val="22"/>
                <w:szCs w:val="22"/>
              </w:rPr>
              <w:br/>
            </w:r>
            <w:r>
              <w:rPr>
                <w:color w:val="0d0d0d"/>
                <w:sz w:val="22"/>
                <w:szCs w:val="22"/>
              </w:rPr>
              <w:t xml:space="preserve">Поле "Не отображать в списках". Все операции по сотруднику завершены – становится активным, в нем можно нажать галку ТОЛЬКО при условии, что у работника есть документ Увольнение. И даже в этом случае система должна пользователя предупредить о его действии </w:t>
            </w:r>
            <w:r>
              <w:rPr>
                <w:color w:val="0d0d0d"/>
                <w:sz w:val="22"/>
                <w:szCs w:val="22"/>
              </w:rPr>
              <w:t xml:space="preserve">и только после повторного подтверждения пользователем проставить данный флаг. </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6</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Формирование справок (с места работы, о трудовом стаже, о предоставленном отпуске (по </w:t>
            </w:r>
            <w:r>
              <w:rPr>
                <w:color w:val="0d0d0d"/>
                <w:sz w:val="22"/>
                <w:szCs w:val="22"/>
              </w:rPr>
              <w:t xml:space="preserve">БиР</w:t>
            </w:r>
            <w:r>
              <w:rPr>
                <w:color w:val="0d0d0d"/>
                <w:sz w:val="22"/>
                <w:szCs w:val="22"/>
              </w:rPr>
              <w:t xml:space="preserve">, по уходу за ребенком, об ином отпуске, о запланированных периодах отпуска), об испо</w:t>
            </w:r>
            <w:r>
              <w:rPr>
                <w:color w:val="0d0d0d"/>
                <w:sz w:val="22"/>
                <w:szCs w:val="22"/>
              </w:rPr>
              <w:t xml:space="preserve">льзовании дней ухода за ребенком-инвалидом)</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7</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Вывести для пользователя просмотр версий документов (журнал администратора). Список таких пользователей для просмотра должен быть согласован с функциональным заказчиком от ИА</w:t>
            </w:r>
            <w:r>
              <w:rPr>
                <w:color w:val="0d0d0d"/>
                <w:sz w:val="22"/>
                <w:szCs w:val="22"/>
              </w:rPr>
            </w:r>
            <w:r>
              <w:rPr>
                <w:color w:val="0d0d0d"/>
                <w:sz w:val="22"/>
                <w:szCs w:val="22"/>
              </w:rPr>
            </w:r>
          </w:p>
        </w:tc>
      </w:tr>
      <w:tr>
        <w:trPr>
          <w:trHeight w:val="5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8</w:t>
            </w:r>
            <w:r>
              <w:rPr>
                <w:color w:val="000000"/>
                <w:sz w:val="22"/>
                <w:szCs w:val="22"/>
              </w:rPr>
            </w:r>
            <w:r>
              <w:rPr>
                <w:color w:val="000000"/>
                <w:sz w:val="22"/>
                <w:szCs w:val="22"/>
              </w:rPr>
            </w:r>
          </w:p>
        </w:tc>
        <w:tc>
          <w:tcPr>
            <w:tcW w:w="9462" w:type="dxa"/>
            <w:shd w:val="clear" w:color="ffffff" w:fill="ffffff"/>
            <w:noWrap w:val="false"/>
            <w:textDirection w:val="lrTb"/>
            <w:vAlign w:val="center"/>
          </w:tcPr>
          <w:p>
            <w:pPr>
              <w:rPr>
                <w:color w:val="0d0d0d"/>
                <w:sz w:val="22"/>
                <w:szCs w:val="22"/>
              </w:rPr>
            </w:pPr>
            <w:r>
              <w:rPr>
                <w:color w:val="0d0d0d"/>
                <w:sz w:val="22"/>
                <w:szCs w:val="22"/>
              </w:rPr>
              <w:t xml:space="preserve">В целях испо</w:t>
            </w:r>
            <w:r>
              <w:rPr>
                <w:color w:val="0d0d0d"/>
                <w:sz w:val="22"/>
                <w:szCs w:val="22"/>
              </w:rPr>
              <w:t xml:space="preserve">лнения своих трудовых функций работниками Блока безопасности, для своевременного и оперативного получения информации о работниках, об изменениях, произошедших в персональных данных работников (в части компетенций Блока безопасности, в том числе для работы </w:t>
            </w:r>
            <w:r>
              <w:rPr>
                <w:color w:val="0d0d0d"/>
                <w:sz w:val="22"/>
                <w:szCs w:val="22"/>
              </w:rPr>
              <w:t xml:space="preserve">Режимно</w:t>
            </w:r>
            <w:r>
              <w:rPr>
                <w:color w:val="0d0d0d"/>
                <w:sz w:val="22"/>
                <w:szCs w:val="22"/>
              </w:rPr>
              <w:t xml:space="preserve">-секретного отдела), а также в  целях сохранения в 1С  функциональности, такой же как в SAP HR, создать  отдельный профиль Специалист по безопасности с полномочиями на:</w:t>
            </w:r>
            <w:r>
              <w:rPr>
                <w:color w:val="0d0d0d"/>
                <w:sz w:val="22"/>
                <w:szCs w:val="22"/>
              </w:rPr>
              <w:br/>
              <w:t xml:space="preserve">- создание/просмотр справки-</w:t>
            </w:r>
            <w:r>
              <w:rPr>
                <w:color w:val="0d0d0d"/>
                <w:sz w:val="22"/>
                <w:szCs w:val="22"/>
              </w:rPr>
              <w:t xml:space="preserve">объективки</w:t>
            </w:r>
            <w:r>
              <w:rPr>
                <w:color w:val="0d0d0d"/>
                <w:sz w:val="22"/>
                <w:szCs w:val="22"/>
              </w:rPr>
              <w:t xml:space="preserve"> </w:t>
            </w:r>
            <w:r>
              <w:rPr>
                <w:color w:val="0d0d0d"/>
                <w:sz w:val="22"/>
                <w:szCs w:val="22"/>
              </w:rPr>
              <w:br/>
              <w:t xml:space="preserve">- создание/просмотр Список уволенных сот</w:t>
            </w:r>
            <w:r>
              <w:rPr>
                <w:color w:val="0d0d0d"/>
                <w:sz w:val="22"/>
                <w:szCs w:val="22"/>
              </w:rPr>
              <w:t xml:space="preserve">рудников за период</w:t>
            </w:r>
            <w:r>
              <w:rPr>
                <w:color w:val="0d0d0d"/>
                <w:sz w:val="22"/>
                <w:szCs w:val="22"/>
              </w:rPr>
              <w:br/>
              <w:t xml:space="preserve">- создание/просмотр Список принятых сотрудников за период </w:t>
            </w:r>
            <w:r>
              <w:rPr>
                <w:color w:val="0d0d0d"/>
                <w:sz w:val="22"/>
                <w:szCs w:val="22"/>
              </w:rPr>
              <w:br/>
              <w:t xml:space="preserve">- создание/просмотр Список переведенных сотрудников за период</w:t>
            </w:r>
            <w:r>
              <w:rPr>
                <w:color w:val="0d0d0d"/>
                <w:sz w:val="22"/>
                <w:szCs w:val="22"/>
              </w:rPr>
              <w:br/>
              <w:t xml:space="preserve">- штатное расписание (урезанное (без окладов, надбавок, ФС)) (пример во вложении)</w:t>
            </w:r>
            <w:r>
              <w:rPr>
                <w:color w:val="0d0d0d"/>
                <w:sz w:val="22"/>
                <w:szCs w:val="22"/>
              </w:rPr>
              <w:br/>
              <w:t xml:space="preserve">- Личные данные сотрудников.</w:t>
            </w:r>
            <w:r>
              <w:rPr>
                <w:color w:val="0d0d0d"/>
                <w:sz w:val="22"/>
                <w:szCs w:val="22"/>
              </w:rPr>
            </w:r>
            <w:r>
              <w:rPr>
                <w:color w:val="0d0d0d"/>
                <w:sz w:val="22"/>
                <w:szCs w:val="22"/>
              </w:rPr>
            </w:r>
          </w:p>
          <w:p>
            <w:pPr>
              <w:rPr>
                <w:color w:val="0d0d0d"/>
                <w:sz w:val="22"/>
                <w:szCs w:val="22"/>
              </w:rPr>
            </w:pPr>
            <w:r>
              <w:rPr>
                <w:color w:val="0d0d0d"/>
                <w:sz w:val="22"/>
                <w:szCs w:val="22"/>
              </w:rPr>
              <w:t xml:space="preserve">Необх</w:t>
            </w:r>
            <w:r>
              <w:rPr>
                <w:color w:val="0d0d0d"/>
                <w:sz w:val="22"/>
                <w:szCs w:val="22"/>
              </w:rPr>
              <w:t xml:space="preserve">одимо создать для филиалов и ИА.</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9</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Добавить формулировки в трудовом договоре и в приказе о приеме о размерах и сроках начала выплаты северной надбавки</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10</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"Отчет о работниках, имеющих льготы"</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11</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Доработать документ Отсутствие (болезнь, прогул, неявка) в части «убрать автоматическую установку признака «</w:t>
            </w:r>
            <w:r>
              <w:rPr>
                <w:color w:val="0d0d0d"/>
                <w:sz w:val="22"/>
                <w:szCs w:val="22"/>
              </w:rPr>
              <w:t xml:space="preserve">Доначислить</w:t>
            </w:r>
            <w:r>
              <w:rPr>
                <w:color w:val="0d0d0d"/>
                <w:sz w:val="22"/>
                <w:szCs w:val="22"/>
              </w:rPr>
              <w:t xml:space="preserve"> зарплату при необходимости» </w:t>
            </w:r>
            <w:r>
              <w:rPr>
                <w:color w:val="0d0d0d"/>
                <w:sz w:val="22"/>
                <w:szCs w:val="22"/>
              </w:rPr>
            </w:r>
            <w:r>
              <w:rPr>
                <w:color w:val="0d0d0d"/>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12</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Добавить к должности аналитику:</w:t>
            </w:r>
            <w:r>
              <w:rPr>
                <w:color w:val="0d0d0d"/>
                <w:sz w:val="22"/>
                <w:szCs w:val="22"/>
              </w:rPr>
              <w:br/>
              <w:t xml:space="preserve">наставник/наставляемый (</w:t>
            </w:r>
            <w:r>
              <w:rPr>
                <w:color w:val="0d0d0d"/>
                <w:sz w:val="22"/>
                <w:szCs w:val="22"/>
              </w:rPr>
              <w:t xml:space="preserve">Пр</w:t>
            </w:r>
            <w:r>
              <w:rPr>
                <w:color w:val="0d0d0d"/>
                <w:sz w:val="22"/>
                <w:szCs w:val="22"/>
              </w:rPr>
              <w:t xml:space="preserve"> 92 от 01.03.2024 Об утверждении Положения о </w:t>
            </w:r>
            <w:r>
              <w:rPr>
                <w:color w:val="0d0d0d"/>
                <w:sz w:val="22"/>
                <w:szCs w:val="22"/>
              </w:rPr>
              <w:t xml:space="preserve">наставничестве)</w:t>
            </w:r>
            <w:r>
              <w:rPr>
                <w:color w:val="0d0d0d"/>
                <w:sz w:val="22"/>
                <w:szCs w:val="22"/>
              </w:rPr>
              <w:br/>
            </w:r>
            <w:r>
              <w:rPr>
                <w:color w:val="0d0d0d"/>
                <w:sz w:val="22"/>
                <w:szCs w:val="22"/>
              </w:rPr>
              <w:t xml:space="preserve">рекомендатель</w:t>
            </w:r>
            <w:r>
              <w:rPr>
                <w:color w:val="0d0d0d"/>
                <w:sz w:val="22"/>
                <w:szCs w:val="22"/>
              </w:rPr>
              <w:t xml:space="preserve">/рекомендуемый (351р от 28.06.2024 О реализации реферальной программы группы компаний «Россети» «Зови в команду»)</w:t>
            </w:r>
            <w:r>
              <w:rPr>
                <w:color w:val="0d0d0d"/>
                <w:sz w:val="22"/>
                <w:szCs w:val="22"/>
              </w:rPr>
            </w:r>
            <w:r>
              <w:rPr>
                <w:color w:val="0d0d0d"/>
                <w:sz w:val="22"/>
                <w:szCs w:val="22"/>
              </w:rPr>
            </w:r>
          </w:p>
          <w:p>
            <w:pPr>
              <w:rPr>
                <w:color w:val="0d0d0d"/>
                <w:sz w:val="22"/>
                <w:szCs w:val="22"/>
              </w:rPr>
            </w:pPr>
            <w:r>
              <w:rPr>
                <w:color w:val="0d0d0d"/>
                <w:sz w:val="22"/>
                <w:szCs w:val="22"/>
              </w:rPr>
              <w:t xml:space="preserve">Необходимо добавить признак и отчет</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13</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Доработать отчет МСФО в части информации по ветеранам/пенсионерам</w:t>
            </w:r>
            <w:r>
              <w:rPr>
                <w:color w:val="0d0d0d"/>
                <w:sz w:val="22"/>
                <w:szCs w:val="22"/>
              </w:rPr>
            </w:r>
            <w:r>
              <w:rPr>
                <w:color w:val="0d0d0d"/>
                <w:sz w:val="22"/>
                <w:szCs w:val="22"/>
              </w:rPr>
            </w:r>
          </w:p>
        </w:tc>
      </w:tr>
      <w:tr>
        <w:trPr>
          <w:trHeight w:val="193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14</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связи с внесением изменений в Положение об оплате труда и материальном стимулировании работников филиалов ПАО «Россети» - МЭС/ПМЭС (приказ 632 от 01.12.25)</w:t>
            </w:r>
            <w:r>
              <w:rPr>
                <w:color w:val="0d0d0d"/>
                <w:sz w:val="22"/>
                <w:szCs w:val="22"/>
              </w:rPr>
              <w:br/>
              <w:t xml:space="preserve">Необходимо автоматизировать расчет непрерывного стаж для расчета вознаграждения за выслугу лет, ра</w:t>
            </w:r>
            <w:r>
              <w:rPr>
                <w:color w:val="0d0d0d"/>
                <w:sz w:val="22"/>
                <w:szCs w:val="22"/>
              </w:rPr>
              <w:t xml:space="preserve">ботникам, рабочие места которых расположены на объектах, подверженных особо высокому риску, из расчета 2 месяца стажа за 1 месяц работы на объектах, подверженных особо высокому риску. Перечень объектов, подверженных особо высокому риску, определяется решен</w:t>
            </w:r>
            <w:r>
              <w:rPr>
                <w:color w:val="0d0d0d"/>
                <w:sz w:val="22"/>
                <w:szCs w:val="22"/>
              </w:rPr>
              <w:t xml:space="preserve">ием Заместителя Генерального директора - руководителя Аппарата и Заместителя Генерального директора - главного инженера ПАО «Россети».</w:t>
            </w:r>
            <w:r>
              <w:rPr>
                <w:color w:val="0d0d0d"/>
                <w:sz w:val="22"/>
                <w:szCs w:val="22"/>
              </w:rPr>
            </w:r>
            <w:r>
              <w:rPr>
                <w:color w:val="0d0d0d"/>
                <w:sz w:val="22"/>
                <w:szCs w:val="22"/>
              </w:rPr>
            </w:r>
          </w:p>
          <w:p>
            <w:pPr>
              <w:rPr>
                <w:color w:val="0d0d0d"/>
                <w:sz w:val="22"/>
                <w:szCs w:val="22"/>
              </w:rPr>
            </w:pPr>
            <w:r>
              <w:rPr>
                <w:sz w:val="22"/>
                <w:szCs w:val="22"/>
              </w:rPr>
              <w:t xml:space="preserve">Обеспечить корректное отражение данных по виду стажа в типовых отчетах, предоставляющих информацию о стажах</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15</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При проведении документа Изменения штатного расписания при закрытии позиции, на которой «сидит» человек, необходимо, чтобы система выводила уведомление о том, что на данной позиции находится сотрудник</w:t>
            </w:r>
            <w:r>
              <w:rPr>
                <w:color w:val="0d0d0d"/>
                <w:sz w:val="22"/>
                <w:szCs w:val="22"/>
              </w:rPr>
            </w:r>
            <w:r>
              <w:rPr>
                <w:color w:val="0d0d0d"/>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16</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При создании подразделений в организационных структ</w:t>
            </w:r>
            <w:r>
              <w:rPr>
                <w:color w:val="0d0d0d"/>
                <w:sz w:val="22"/>
                <w:szCs w:val="22"/>
              </w:rPr>
              <w:t xml:space="preserve">урах МЭС/ПМЭС есть возможность включать или исключать полное наименование подразделения в приказ. Добавить такую же возможность при введении новых подразделений в типовую организационную структуру (общую, создаваемую специалистом, ответственным за организа</w:t>
            </w:r>
            <w:r>
              <w:rPr>
                <w:color w:val="0d0d0d"/>
                <w:sz w:val="22"/>
                <w:szCs w:val="22"/>
              </w:rPr>
              <w:t xml:space="preserve">ционный менеджмент в исполнительном аппарате)</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17</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отчет Штатная расстановка расширенная (Россети) добавить: </w:t>
            </w:r>
            <w:r>
              <w:rPr>
                <w:color w:val="0d0d0d"/>
                <w:sz w:val="22"/>
                <w:szCs w:val="22"/>
              </w:rPr>
              <w:br/>
              <w:t xml:space="preserve">1. вывод ВО 0090 – персональная надбавка</w:t>
            </w:r>
            <w:r>
              <w:rPr>
                <w:color w:val="0d0d0d"/>
                <w:sz w:val="22"/>
                <w:szCs w:val="22"/>
              </w:rPr>
              <w:br/>
              <w:t xml:space="preserve">2. вывод ОКПДТР с 01.01.2026 (через кнопку Выгрузить в электронную таблицу (с формулами))</w:t>
            </w:r>
            <w:r>
              <w:rPr>
                <w:color w:val="0d0d0d"/>
                <w:sz w:val="22"/>
                <w:szCs w:val="22"/>
              </w:rPr>
            </w:r>
            <w:r>
              <w:rPr>
                <w:color w:val="0d0d0d"/>
                <w:sz w:val="22"/>
                <w:szCs w:val="22"/>
              </w:rPr>
            </w:r>
          </w:p>
        </w:tc>
      </w:tr>
      <w:tr>
        <w:trPr>
          <w:trHeight w:val="82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18</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документе Начисление зарплаты и взносов ПФ Список работников на премирование (ИА) берет данные только по начисленной премии на вкладке Начисления, но есть перерасчеты за предыдущие периоды, которые отражаются на вкладке Доначисления. Необходимо, чтобы де</w:t>
            </w:r>
            <w:r>
              <w:rPr>
                <w:color w:val="0d0d0d"/>
                <w:sz w:val="22"/>
                <w:szCs w:val="22"/>
              </w:rPr>
              <w:t xml:space="preserve">льта по этим перерасчетам учитывалась при выводе суммы в ПФ</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19</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Доработка документов «Изменение плановых начислений», «Назначение плановых начислений» для возможности загружать списком из файла сотрудников с соответствующими процентами премий/доплат</w:t>
            </w:r>
            <w:r>
              <w:rPr>
                <w:color w:val="000000"/>
                <w:sz w:val="22"/>
                <w:szCs w:val="22"/>
              </w:rPr>
            </w:r>
            <w:r>
              <w:rPr>
                <w:color w:val="000000"/>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20</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Контроль фин. аналитик при указании Присвоения затрат вручную. Неверно заполненные или незаполненные вовсе аналитики – система не пропускала, и не разрешала проводки.</w:t>
            </w:r>
            <w:r>
              <w:rPr>
                <w:color w:val="0d0d0d"/>
                <w:sz w:val="22"/>
                <w:szCs w:val="22"/>
              </w:rPr>
              <w:br/>
              <w:t xml:space="preserve">С целью исключения ошибок установить автоматическое изменение фонда при изменении в докум</w:t>
            </w:r>
            <w:r>
              <w:rPr>
                <w:color w:val="0d0d0d"/>
                <w:sz w:val="22"/>
                <w:szCs w:val="22"/>
              </w:rPr>
              <w:t xml:space="preserve">енте начисления функциональной сферы. Ограничить передачу проводок по МВП (настроить </w:t>
            </w:r>
            <w:r>
              <w:rPr>
                <w:color w:val="0d0d0d"/>
                <w:sz w:val="22"/>
                <w:szCs w:val="22"/>
              </w:rPr>
              <w:t xml:space="preserve">меппинг</w:t>
            </w:r>
            <w:r>
              <w:rPr>
                <w:color w:val="0d0d0d"/>
                <w:sz w:val="22"/>
                <w:szCs w:val="22"/>
              </w:rPr>
              <w:t xml:space="preserve">). У всех организаций по одному уникальному МВП, исключение МЭС Урала (2 МВП).</w:t>
            </w:r>
            <w:r>
              <w:rPr>
                <w:color w:val="0d0d0d"/>
                <w:sz w:val="22"/>
                <w:szCs w:val="22"/>
              </w:rPr>
            </w:r>
            <w:r>
              <w:rPr>
                <w:color w:val="0d0d0d"/>
                <w:sz w:val="22"/>
                <w:szCs w:val="22"/>
              </w:rPr>
            </w:r>
          </w:p>
        </w:tc>
      </w:tr>
      <w:tr>
        <w:trPr>
          <w:trHeight w:val="331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21</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1. В связи с необходимостью ведения учета рабочих мест для специальной оценки усл</w:t>
            </w:r>
            <w:r>
              <w:rPr>
                <w:color w:val="0d0d0d"/>
                <w:sz w:val="22"/>
                <w:szCs w:val="22"/>
              </w:rPr>
              <w:t xml:space="preserve">овия труда (СОУТ) добавить функционал в АСУП в части закрепления за штатными позициями следующих параметров:</w:t>
            </w:r>
            <w:r>
              <w:rPr>
                <w:color w:val="0d0d0d"/>
                <w:sz w:val="22"/>
                <w:szCs w:val="22"/>
              </w:rPr>
              <w:br/>
              <w:t xml:space="preserve">- класс условий труда - это поле уже есть на штатных позициях, но не активировано</w:t>
            </w:r>
            <w:r>
              <w:rPr>
                <w:color w:val="0d0d0d"/>
                <w:sz w:val="22"/>
                <w:szCs w:val="22"/>
              </w:rPr>
              <w:br/>
              <w:t xml:space="preserve">- номер рабочего места (для ШП, на которых проведена или не прове</w:t>
            </w:r>
            <w:r>
              <w:rPr>
                <w:color w:val="0d0d0d"/>
                <w:sz w:val="22"/>
                <w:szCs w:val="22"/>
              </w:rPr>
              <w:t xml:space="preserve">дена </w:t>
            </w:r>
            <w:r>
              <w:rPr>
                <w:color w:val="0d0d0d"/>
                <w:sz w:val="22"/>
                <w:szCs w:val="22"/>
              </w:rPr>
              <w:t xml:space="preserve">спецоценка</w:t>
            </w:r>
            <w:r>
              <w:rPr>
                <w:color w:val="0d0d0d"/>
                <w:sz w:val="22"/>
                <w:szCs w:val="22"/>
              </w:rPr>
              <w:t xml:space="preserve">)</w:t>
            </w:r>
            <w:r>
              <w:rPr>
                <w:color w:val="0d0d0d"/>
                <w:sz w:val="22"/>
                <w:szCs w:val="22"/>
              </w:rPr>
              <w:br/>
              <w:t xml:space="preserve">- дата проведения СОУТ</w:t>
            </w:r>
            <w:r>
              <w:rPr>
                <w:color w:val="0d0d0d"/>
                <w:sz w:val="22"/>
                <w:szCs w:val="22"/>
              </w:rPr>
              <w:br/>
              <w:t xml:space="preserve">С учетом того, что указанные параметры необходимо будет ввести на штатные позиции ИА, разработать механизм массовой загрузки данных из файла.</w:t>
            </w:r>
            <w:r>
              <w:rPr>
                <w:color w:val="0d0d0d"/>
                <w:sz w:val="22"/>
                <w:szCs w:val="22"/>
              </w:rPr>
              <w:br/>
            </w:r>
            <w:r>
              <w:rPr>
                <w:color w:val="0d0d0d"/>
                <w:sz w:val="22"/>
                <w:szCs w:val="22"/>
              </w:rPr>
              <w:br/>
              <w:t xml:space="preserve">2. Для учета и контроля данных СОУТ необходимо разработать отчет, либо до</w:t>
            </w:r>
            <w:r>
              <w:rPr>
                <w:color w:val="0d0d0d"/>
                <w:sz w:val="22"/>
                <w:szCs w:val="22"/>
              </w:rPr>
              <w:t xml:space="preserve">бавить указанные выше параметры в имеющиеся отчеты.</w:t>
            </w:r>
            <w:r>
              <w:rPr>
                <w:color w:val="0d0d0d"/>
                <w:sz w:val="22"/>
                <w:szCs w:val="22"/>
              </w:rPr>
              <w:br/>
              <w:t xml:space="preserve">Отчет должен формироваться по всем действующим шт. позициям (занятые/вакантные) по аналогии со шт. расстановкой расширенной. </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22</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соответствии с изменениями в Положение об оплате труда и материальном стимулировании работников филиалов ПАО «Россети» - МЭС/ПМЭС (приказ № 324 от 22.07.2024)</w:t>
            </w:r>
            <w:r>
              <w:rPr>
                <w:color w:val="0d0d0d"/>
                <w:sz w:val="22"/>
                <w:szCs w:val="22"/>
              </w:rPr>
              <w:br/>
              <w:t xml:space="preserve"> и письмом  ХВ/334/1534 от 27.10.2025</w:t>
            </w:r>
            <w:r>
              <w:rPr>
                <w:color w:val="0d0d0d"/>
                <w:sz w:val="22"/>
                <w:szCs w:val="22"/>
              </w:rPr>
              <w:br/>
            </w:r>
            <w:r>
              <w:rPr>
                <w:color w:val="0d0d0d"/>
                <w:sz w:val="22"/>
                <w:szCs w:val="22"/>
              </w:rPr>
              <w:br/>
              <w:t xml:space="preserve">С 01.01.2026 должен быть создан новый вид доплаты – Допл</w:t>
            </w:r>
            <w:r>
              <w:rPr>
                <w:color w:val="0d0d0d"/>
                <w:sz w:val="22"/>
                <w:szCs w:val="22"/>
              </w:rPr>
              <w:t xml:space="preserve">ата за риск.</w:t>
            </w:r>
            <w:r>
              <w:rPr>
                <w:color w:val="0d0d0d"/>
                <w:sz w:val="22"/>
                <w:szCs w:val="22"/>
              </w:rPr>
              <w:br/>
              <w:t xml:space="preserve">7.1.13. Доплата работникам, рабочие места и места производства работ которых расположены на объектах, подверженных особо высокому риску (далее - Доплата за риск). Категории работников, которым может быть установлена Доплата за риск, ее размер,</w:t>
            </w:r>
            <w:r>
              <w:rPr>
                <w:color w:val="0d0d0d"/>
                <w:sz w:val="22"/>
                <w:szCs w:val="22"/>
              </w:rPr>
              <w:t xml:space="preserve"> а также перечень объектов, подверженных особо высокому риску, определяется решением Заместителя Генерального директора – руководителя Аппарата и Заместителя Генерального директора - главного инженера ПАО «Россети».</w:t>
            </w:r>
            <w:r>
              <w:rPr>
                <w:color w:val="0d0d0d"/>
                <w:sz w:val="22"/>
                <w:szCs w:val="22"/>
              </w:rPr>
              <w:br/>
            </w:r>
            <w:r>
              <w:rPr>
                <w:color w:val="0d0d0d"/>
                <w:sz w:val="22"/>
                <w:szCs w:val="22"/>
              </w:rPr>
              <w:br/>
              <w:t xml:space="preserve">Письмо  ХВ/334/1534 от 27.10.2025</w:t>
            </w:r>
            <w:r>
              <w:rPr>
                <w:color w:val="0d0d0d"/>
                <w:sz w:val="22"/>
                <w:szCs w:val="22"/>
              </w:rPr>
              <w:br/>
              <w:t xml:space="preserve">Для о</w:t>
            </w:r>
            <w:r>
              <w:rPr>
                <w:color w:val="0d0d0d"/>
                <w:sz w:val="22"/>
                <w:szCs w:val="22"/>
              </w:rPr>
              <w:t xml:space="preserve">перативного персонала подстанций, работающих на объектах, подверженных особо высокому риску в следующих размерах: </w:t>
            </w:r>
            <w:r>
              <w:rPr>
                <w:color w:val="0d0d0d"/>
                <w:sz w:val="22"/>
                <w:szCs w:val="22"/>
              </w:rPr>
              <w:br/>
              <w:t xml:space="preserve">- 2 000 рублей за каждую смену нахождения на объекте согласно Приложению 1;</w:t>
            </w:r>
            <w:r>
              <w:rPr>
                <w:color w:val="0d0d0d"/>
                <w:sz w:val="22"/>
                <w:szCs w:val="22"/>
              </w:rPr>
              <w:br/>
              <w:t xml:space="preserve">- 10 000 рублей в месяц за полностью отработанную индивидуальную </w:t>
            </w:r>
            <w:r>
              <w:rPr>
                <w:color w:val="0d0d0d"/>
                <w:sz w:val="22"/>
                <w:szCs w:val="22"/>
              </w:rPr>
              <w:t xml:space="preserve">норму времени (с учетом фактически отработанного времени) на объектах согласно Приложению 2.</w:t>
            </w:r>
            <w:r>
              <w:rPr>
                <w:color w:val="0d0d0d"/>
                <w:sz w:val="22"/>
                <w:szCs w:val="22"/>
              </w:rPr>
              <w:br/>
              <w:t xml:space="preserve">Производственному персоналу, задействованному в ликвидации последствий актов незаконного вмешательства, в следующих размерах:</w:t>
            </w:r>
            <w:r>
              <w:rPr>
                <w:color w:val="0d0d0d"/>
                <w:sz w:val="22"/>
                <w:szCs w:val="22"/>
              </w:rPr>
              <w:br/>
              <w:t xml:space="preserve">- 2 000 рублей в день (за фактически </w:t>
            </w:r>
            <w:r>
              <w:rPr>
                <w:color w:val="0d0d0d"/>
                <w:sz w:val="22"/>
                <w:szCs w:val="22"/>
              </w:rPr>
              <w:t xml:space="preserve">отработанное количество дней на работах по ликвидации последствий актов незаконного вмешательства) на объектах согласно Приложению 1 (в том числе на оборудовании, обслуживаемом службами эксплуатации ЛЭП);</w:t>
            </w:r>
            <w:r>
              <w:rPr>
                <w:color w:val="0d0d0d"/>
                <w:sz w:val="22"/>
                <w:szCs w:val="22"/>
              </w:rPr>
              <w:br/>
            </w:r>
            <w:r>
              <w:rPr>
                <w:color w:val="0d0d0d"/>
                <w:sz w:val="22"/>
                <w:szCs w:val="22"/>
              </w:rPr>
              <w:br/>
              <w:t xml:space="preserve">- 10 000 рублей в месяц за полностью отработанную </w:t>
            </w:r>
            <w:r>
              <w:rPr>
                <w:color w:val="0d0d0d"/>
                <w:sz w:val="22"/>
                <w:szCs w:val="22"/>
              </w:rPr>
              <w:t xml:space="preserve">индивидуальную норму времени (с учетом фактически отработанного времени) на объектах согласно Приложению 2 (в том числе на оборудовании, обслуживаемом службами эксплуатации ЛЭП).</w:t>
            </w:r>
            <w:r>
              <w:rPr>
                <w:color w:val="0d0d0d"/>
                <w:sz w:val="22"/>
                <w:szCs w:val="22"/>
              </w:rPr>
              <w:br/>
            </w:r>
            <w:r>
              <w:rPr>
                <w:color w:val="0d0d0d"/>
                <w:sz w:val="22"/>
                <w:szCs w:val="22"/>
              </w:rPr>
              <w:br/>
              <w:t xml:space="preserve">Необходимо:</w:t>
            </w:r>
            <w:r>
              <w:rPr>
                <w:color w:val="0d0d0d"/>
                <w:sz w:val="22"/>
                <w:szCs w:val="22"/>
              </w:rPr>
              <w:br/>
              <w:t xml:space="preserve">1.      Создать вид оплаты (премия на него не должна начисляться</w:t>
            </w:r>
            <w:r>
              <w:rPr>
                <w:color w:val="0d0d0d"/>
                <w:sz w:val="22"/>
                <w:szCs w:val="22"/>
              </w:rPr>
              <w:t xml:space="preserve">), чтобы им можно было воспользоваться с 01.01.2026. Сумма вводится руками.</w:t>
            </w:r>
            <w:r>
              <w:rPr>
                <w:color w:val="0d0d0d"/>
                <w:sz w:val="22"/>
                <w:szCs w:val="22"/>
              </w:rPr>
              <w:br/>
              <w:t xml:space="preserve">2.      Проработать вопрос автоматизации процесса учета времени нахождения на объектах, подверженных особо высокому риску, и начисления доплаты.</w:t>
            </w:r>
            <w:r>
              <w:rPr>
                <w:color w:val="0d0d0d"/>
                <w:sz w:val="22"/>
                <w:szCs w:val="22"/>
              </w:rPr>
            </w:r>
            <w:r>
              <w:rPr>
                <w:color w:val="0d0d0d"/>
                <w:sz w:val="22"/>
                <w:szCs w:val="22"/>
              </w:rPr>
            </w:r>
          </w:p>
          <w:p>
            <w:pPr>
              <w:rPr>
                <w:color w:val="0d0d0d"/>
                <w:sz w:val="22"/>
                <w:szCs w:val="22"/>
              </w:rPr>
            </w:pPr>
            <w:r>
              <w:rPr>
                <w:color w:val="0d0d0d"/>
                <w:sz w:val="22"/>
                <w:szCs w:val="22"/>
              </w:rPr>
              <w:t xml:space="preserve">3.      Обеспечить вывод доплаты в </w:t>
            </w:r>
            <w:r>
              <w:rPr>
                <w:color w:val="0d0d0d"/>
                <w:sz w:val="22"/>
                <w:szCs w:val="22"/>
              </w:rPr>
              <w:t xml:space="preserve">реализованных в системе отчетах, </w:t>
            </w:r>
            <w:r>
              <w:rPr>
                <w:sz w:val="22"/>
                <w:szCs w:val="22"/>
              </w:rPr>
              <w:t xml:space="preserve">предоставляющих информацию о начислениях</w:t>
            </w:r>
            <w:r>
              <w:rPr>
                <w:color w:val="0d0d0d"/>
                <w:sz w:val="22"/>
                <w:szCs w:val="22"/>
              </w:rPr>
              <w:t xml:space="preserve">.</w:t>
            </w:r>
            <w:r>
              <w:rPr>
                <w:color w:val="0d0d0d"/>
                <w:sz w:val="22"/>
                <w:szCs w:val="22"/>
              </w:rPr>
            </w:r>
            <w:r>
              <w:rPr>
                <w:color w:val="0d0d0d"/>
                <w:sz w:val="22"/>
                <w:szCs w:val="22"/>
              </w:rPr>
            </w:r>
          </w:p>
        </w:tc>
      </w:tr>
      <w:tr>
        <w:trPr>
          <w:trHeight w:val="35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23</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Отчете Настройки бухучета Статьи финансирования и Способ отражения в Настройках сотрудника привязаны к Ф.И.О. работника, а не к коду позиции ШР (так будет точнее при проверке </w:t>
            </w:r>
            <w:r>
              <w:rPr>
                <w:color w:val="0d0d0d"/>
                <w:sz w:val="22"/>
                <w:szCs w:val="22"/>
              </w:rPr>
              <w:t xml:space="preserve">после приема/перевода работников). При приеме работников в отчет Настройки бухучета работники не попадают или же добавляются, но автоматическими настройками из подразделения. Существует необходимость отслеживания вновь принятых работников и внесения Статьи</w:t>
            </w:r>
            <w:r>
              <w:rPr>
                <w:color w:val="0d0d0d"/>
                <w:sz w:val="22"/>
                <w:szCs w:val="22"/>
              </w:rPr>
              <w:t xml:space="preserve"> финансирования и Способа отражения через изменение ШР. В ноябре 2025 были внесены корректировки в Статьи финансирования (1800000020, 1800000021 на 1800000005, 1800000006) при приеме/переводе работника присваивается Статья финансирования действующая до 01.</w:t>
            </w:r>
            <w:r>
              <w:rPr>
                <w:color w:val="0d0d0d"/>
                <w:sz w:val="22"/>
                <w:szCs w:val="22"/>
              </w:rPr>
              <w:t xml:space="preserve">11.2025).</w:t>
            </w:r>
            <w:r>
              <w:rPr>
                <w:color w:val="0d0d0d"/>
                <w:sz w:val="22"/>
                <w:szCs w:val="22"/>
              </w:rPr>
              <w:br/>
            </w:r>
            <w:r>
              <w:rPr>
                <w:color w:val="0d0d0d"/>
                <w:sz w:val="22"/>
                <w:szCs w:val="22"/>
              </w:rPr>
              <w:br/>
              <w:t xml:space="preserve">А также при переводе Статьи финансирования и Способ отражения наследуются работником с предыдущего РМ, что требует дополнительного отслеживания и  корректировки через "Изменение бухгалтерского учета".</w:t>
            </w:r>
            <w:r>
              <w:rPr>
                <w:color w:val="0d0d0d"/>
                <w:sz w:val="22"/>
                <w:szCs w:val="22"/>
              </w:rPr>
              <w:br/>
            </w:r>
            <w:r>
              <w:rPr>
                <w:color w:val="0d0d0d"/>
                <w:sz w:val="22"/>
                <w:szCs w:val="22"/>
              </w:rPr>
              <w:br/>
              <w:t xml:space="preserve">При формировании Отчета Настройки бухучета </w:t>
            </w:r>
            <w:r>
              <w:rPr>
                <w:color w:val="0d0d0d"/>
                <w:sz w:val="22"/>
                <w:szCs w:val="22"/>
              </w:rPr>
              <w:t xml:space="preserve">добавьте пожалуйста колонку таб. номер, подразделение, код позиции ШР и должность. </w:t>
            </w:r>
            <w:r>
              <w:rPr>
                <w:color w:val="0d0d0d"/>
                <w:sz w:val="22"/>
                <w:szCs w:val="22"/>
              </w:rPr>
            </w:r>
            <w:r>
              <w:rPr>
                <w:color w:val="0d0d0d"/>
                <w:sz w:val="22"/>
                <w:szCs w:val="22"/>
              </w:rPr>
            </w:r>
          </w:p>
        </w:tc>
      </w:tr>
      <w:tr>
        <w:trPr>
          <w:trHeight w:val="1743"/>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24</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Доработать следующий функционал:</w:t>
            </w:r>
            <w:r>
              <w:rPr>
                <w:color w:val="0d0d0d"/>
                <w:sz w:val="22"/>
                <w:szCs w:val="22"/>
              </w:rPr>
              <w:br/>
            </w:r>
            <w:r>
              <w:rPr>
                <w:color w:val="0d0d0d"/>
                <w:sz w:val="22"/>
                <w:szCs w:val="22"/>
              </w:rPr>
              <w:t xml:space="preserve">1. Для филиалов в плановых начислениях необходимо реализовать доработку, чтобы во всех случаях начисленная мат помощи от ММТС при формулировке в Положении «до/не</w:t>
            </w:r>
            <w:r>
              <w:rPr>
                <w:color w:val="0d0d0d"/>
                <w:sz w:val="22"/>
                <w:szCs w:val="22"/>
              </w:rPr>
              <w:br/>
              <w:t xml:space="preserve">более…» была возможность заменить ММТС на произвольную сумму, но при выполнении проверки на </w:t>
            </w:r>
            <w:r>
              <w:rPr>
                <w:color w:val="0d0d0d"/>
                <w:sz w:val="22"/>
                <w:szCs w:val="22"/>
              </w:rPr>
              <w:t xml:space="preserve">не</w:t>
            </w:r>
            <w:r>
              <w:rPr>
                <w:color w:val="0d0d0d"/>
                <w:sz w:val="22"/>
                <w:szCs w:val="22"/>
              </w:rPr>
              <w:t xml:space="preserve">превышение</w:t>
            </w:r>
            <w:r>
              <w:rPr>
                <w:color w:val="0d0d0d"/>
                <w:sz w:val="22"/>
                <w:szCs w:val="22"/>
              </w:rPr>
              <w:t xml:space="preserve"> ММТС. </w:t>
            </w:r>
            <w:r>
              <w:rPr>
                <w:color w:val="0d0d0d"/>
                <w:sz w:val="22"/>
                <w:szCs w:val="22"/>
              </w:rPr>
              <w:br/>
              <w:t xml:space="preserve">2. Добавить код ВО </w:t>
            </w:r>
            <w:r>
              <w:rPr>
                <w:color w:val="0d0d0d"/>
                <w:sz w:val="22"/>
                <w:szCs w:val="22"/>
              </w:rPr>
              <w:t xml:space="preserve">во</w:t>
            </w:r>
            <w:r>
              <w:rPr>
                <w:color w:val="0d0d0d"/>
                <w:sz w:val="22"/>
                <w:szCs w:val="22"/>
              </w:rPr>
              <w:t xml:space="preserve"> всех случаях вывода видов оплат (печатная форма отчета и работа в внутри 1С и т.д.), чтобы у пользователей была возможность выбора ВО и по коду, и по наименованию. ВАЖНО: в печатную форму Реестр выплат социального ха</w:t>
            </w:r>
            <w:r>
              <w:rPr>
                <w:color w:val="0d0d0d"/>
                <w:sz w:val="22"/>
                <w:szCs w:val="22"/>
              </w:rPr>
              <w:t xml:space="preserve">рактера никакие изменения не вносить</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25</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новую справку по среднему заработку</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26</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Доработать документ "Приз, подарок" в части автоматического заполнения кода дохода 2720</w:t>
            </w:r>
            <w:r>
              <w:rPr>
                <w:color w:val="0d0d0d"/>
                <w:sz w:val="22"/>
                <w:szCs w:val="22"/>
              </w:rPr>
            </w:r>
            <w:r>
              <w:rPr>
                <w:color w:val="0d0d0d"/>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27</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Доработать документ УдержаниеКомандАванс_71, Удержание при разъездном характере работ_71 и *вообще везде* был учет по табельным номерам, добавить в документ удержания поле табельный номер, чтобы при формировании проводок по работникам, принятым как совмест</w:t>
            </w:r>
            <w:r>
              <w:rPr>
                <w:color w:val="0d0d0d"/>
                <w:sz w:val="22"/>
                <w:szCs w:val="22"/>
              </w:rPr>
              <w:t xml:space="preserve">ители на иной табельный номер не выкручивались в процентном соотношении все их начисления и удержания. </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28</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отчет, отражающий как получилась расчетная часовая ставка для оплаты сумм переработок по ВО 1004,1003, как для отпуска или командировочных «Расчет среднего заработка для оплаты </w:t>
            </w:r>
            <w:r>
              <w:rPr>
                <w:color w:val="0d0d0d"/>
                <w:sz w:val="22"/>
                <w:szCs w:val="22"/>
              </w:rPr>
              <w:t xml:space="preserve">сверхурочки</w:t>
            </w:r>
            <w:r>
              <w:rPr>
                <w:color w:val="0d0d0d"/>
                <w:sz w:val="22"/>
                <w:szCs w:val="22"/>
              </w:rPr>
              <w:t xml:space="preserve">»</w:t>
            </w:r>
            <w:r>
              <w:rPr>
                <w:color w:val="0d0d0d"/>
                <w:sz w:val="22"/>
                <w:szCs w:val="22"/>
              </w:rPr>
            </w:r>
            <w:r>
              <w:rPr>
                <w:color w:val="0d0d0d"/>
                <w:sz w:val="22"/>
                <w:szCs w:val="22"/>
              </w:rPr>
            </w:r>
          </w:p>
        </w:tc>
      </w:tr>
      <w:tr>
        <w:trPr>
          <w:trHeight w:val="2381"/>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29</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Доработка Отчета по видам оплат (Россети): </w:t>
            </w:r>
            <w:r>
              <w:rPr>
                <w:color w:val="0d0d0d"/>
                <w:sz w:val="22"/>
                <w:szCs w:val="22"/>
              </w:rPr>
              <w:br/>
              <w:t xml:space="preserve">1. Доб</w:t>
            </w:r>
            <w:r>
              <w:rPr>
                <w:color w:val="0d0d0d"/>
                <w:sz w:val="22"/>
                <w:szCs w:val="22"/>
              </w:rPr>
              <w:t xml:space="preserve">авить поле "Территория" в отчет по видам оплат</w:t>
            </w:r>
            <w:r>
              <w:rPr>
                <w:color w:val="0d0d0d"/>
                <w:sz w:val="22"/>
                <w:szCs w:val="22"/>
              </w:rPr>
              <w:br/>
              <w:t xml:space="preserve">2. Реализовать возможность подбора видов оплат через загрузку файла</w:t>
            </w:r>
            <w:r>
              <w:rPr>
                <w:color w:val="0d0d0d"/>
                <w:sz w:val="22"/>
                <w:szCs w:val="22"/>
              </w:rPr>
              <w:br/>
              <w:t xml:space="preserve">3. Отбор по Организации сделать в виде иерархической структуры по Обществу.</w:t>
            </w:r>
            <w:r>
              <w:rPr>
                <w:color w:val="0d0d0d"/>
                <w:sz w:val="22"/>
                <w:szCs w:val="22"/>
              </w:rPr>
              <w:br/>
              <w:t xml:space="preserve">4. Отбор наименование ВО проводки:</w:t>
            </w:r>
            <w:r>
              <w:rPr>
                <w:color w:val="0d0d0d"/>
                <w:sz w:val="22"/>
                <w:szCs w:val="22"/>
              </w:rPr>
              <w:br/>
              <w:t xml:space="preserve">- добавить код ВО (начисления </w:t>
            </w:r>
            <w:r>
              <w:rPr>
                <w:color w:val="0d0d0d"/>
                <w:sz w:val="22"/>
                <w:szCs w:val="22"/>
              </w:rPr>
              <w:t xml:space="preserve">и проводки)</w:t>
            </w:r>
            <w:r>
              <w:rPr>
                <w:color w:val="0d0d0d"/>
                <w:sz w:val="22"/>
                <w:szCs w:val="22"/>
              </w:rPr>
              <w:br/>
              <w:t xml:space="preserve">- разделить на 2 отбора: отбор по ВО проводки и отбор по коду начисления.</w:t>
            </w:r>
            <w:r>
              <w:rPr>
                <w:color w:val="0d0d0d"/>
                <w:sz w:val="22"/>
                <w:szCs w:val="22"/>
              </w:rPr>
              <w:br/>
              <w:t xml:space="preserve">5. Добавит возможность выгрузки данных по списочному и </w:t>
            </w:r>
            <w:r>
              <w:rPr>
                <w:color w:val="0d0d0d"/>
                <w:sz w:val="22"/>
                <w:szCs w:val="22"/>
              </w:rPr>
              <w:t xml:space="preserve">несписочному</w:t>
            </w:r>
            <w:r>
              <w:rPr>
                <w:color w:val="0d0d0d"/>
                <w:sz w:val="22"/>
                <w:szCs w:val="22"/>
              </w:rPr>
              <w:t xml:space="preserve"> составу. Либо через аналитику категории, либо через отбор. Обсудить варианты.</w:t>
            </w:r>
            <w:r>
              <w:rPr>
                <w:color w:val="0d0d0d"/>
                <w:sz w:val="22"/>
                <w:szCs w:val="22"/>
              </w:rPr>
              <w:br/>
              <w:t xml:space="preserve">6. Убрать все созданные </w:t>
            </w:r>
            <w:r>
              <w:rPr>
                <w:color w:val="0d0d0d"/>
                <w:sz w:val="22"/>
                <w:szCs w:val="22"/>
              </w:rPr>
              <w:t xml:space="preserve">варианты (особенно под ФИО пользователей) и оставить один с максимальным наполнением.</w:t>
            </w:r>
            <w:r>
              <w:rPr>
                <w:color w:val="0d0d0d"/>
                <w:sz w:val="22"/>
                <w:szCs w:val="22"/>
              </w:rPr>
            </w:r>
            <w:r>
              <w:rPr>
                <w:color w:val="0d0d0d"/>
                <w:sz w:val="22"/>
                <w:szCs w:val="22"/>
              </w:rPr>
            </w:r>
          </w:p>
          <w:p>
            <w:pPr>
              <w:rPr>
                <w:color w:val="0d0d0d"/>
                <w:sz w:val="22"/>
                <w:szCs w:val="22"/>
              </w:rPr>
            </w:pPr>
            <w:r>
              <w:rPr>
                <w:color w:val="0d0d0d"/>
                <w:sz w:val="22"/>
                <w:szCs w:val="22"/>
              </w:rPr>
              <w:t xml:space="preserve">7. Добавить вывод категории персонала (</w:t>
            </w:r>
            <w:r>
              <w:rPr>
                <w:color w:val="0d0d0d"/>
                <w:sz w:val="22"/>
                <w:szCs w:val="22"/>
              </w:rPr>
              <w:t xml:space="preserve">сум</w:t>
            </w:r>
            <w:r>
              <w:rPr>
                <w:color w:val="0d0d0d"/>
                <w:sz w:val="22"/>
                <w:szCs w:val="22"/>
              </w:rPr>
              <w:t xml:space="preserve">. учет)</w:t>
            </w:r>
            <w:r>
              <w:rPr>
                <w:color w:val="0d0d0d"/>
                <w:sz w:val="22"/>
                <w:szCs w:val="22"/>
              </w:rPr>
            </w:r>
            <w:r>
              <w:rPr>
                <w:color w:val="0d0d0d"/>
                <w:sz w:val="22"/>
                <w:szCs w:val="22"/>
              </w:rPr>
            </w:r>
          </w:p>
        </w:tc>
      </w:tr>
      <w:tr>
        <w:trPr>
          <w:trHeight w:val="3036"/>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30</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АСУП предусмотрен ВО 3156 «Удержания по ЖФК без НДС (ККТ)» и ВО 3157 «Удержания по ЖФК с НДС (ККТ)» после выгрузки</w:t>
            </w:r>
            <w:r>
              <w:rPr>
                <w:color w:val="0d0d0d"/>
                <w:sz w:val="22"/>
                <w:szCs w:val="22"/>
              </w:rPr>
              <w:t xml:space="preserve"> проводок в САП необходимо выбить ККТ чек с соблюдением обязательных требований законодательства РФ (приказ ФНС России от 14.09.2020 </w:t>
            </w:r>
            <w:r>
              <w:rPr>
                <w:color w:val="0d0d0d"/>
                <w:sz w:val="22"/>
                <w:szCs w:val="22"/>
                <w:lang w:val="en-US"/>
              </w:rPr>
              <w:t xml:space="preserve">N</w:t>
            </w:r>
            <w:r>
              <w:rPr>
                <w:color w:val="0d0d0d"/>
                <w:sz w:val="22"/>
                <w:szCs w:val="22"/>
              </w:rPr>
              <w:t xml:space="preserve"> ЕД-7-20/662@ «Об утверждении дополнительных реквизитов фискальных документов и форматов фискальных документов, обязательн</w:t>
            </w:r>
            <w:r>
              <w:rPr>
                <w:color w:val="0d0d0d"/>
                <w:sz w:val="22"/>
                <w:szCs w:val="22"/>
              </w:rPr>
              <w:t xml:space="preserve">ых к использованию»).</w:t>
            </w:r>
            <w:r>
              <w:rPr>
                <w:color w:val="0d0d0d"/>
                <w:sz w:val="22"/>
                <w:szCs w:val="22"/>
              </w:rPr>
              <w:br/>
              <w:t xml:space="preserve">Одно из требований, контролируемое ИФНС - наименование товара в чеке. В проводках, выгруженных из АСУП, приходится вручную на стороне САП корректировать данное поле, т.к. выгружаются символы без текста.</w:t>
            </w:r>
            <w:r>
              <w:rPr>
                <w:color w:val="0d0d0d"/>
                <w:sz w:val="22"/>
                <w:szCs w:val="22"/>
              </w:rPr>
              <w:br/>
              <w:t xml:space="preserve">На стороне АСУП до выгрузки про</w:t>
            </w:r>
            <w:r>
              <w:rPr>
                <w:color w:val="0d0d0d"/>
                <w:sz w:val="22"/>
                <w:szCs w:val="22"/>
              </w:rPr>
              <w:t xml:space="preserve">водок в САП необходимо настроить данное поле и дополнить текст:</w:t>
            </w:r>
            <w:r>
              <w:rPr>
                <w:color w:val="0d0d0d"/>
                <w:sz w:val="22"/>
                <w:szCs w:val="22"/>
              </w:rPr>
              <w:br/>
              <w:t xml:space="preserve">Например, «</w:t>
            </w:r>
            <w:r>
              <w:rPr>
                <w:color w:val="0d0d0d"/>
                <w:sz w:val="22"/>
                <w:szCs w:val="22"/>
              </w:rPr>
              <w:t xml:space="preserve">Найм</w:t>
            </w:r>
            <w:r>
              <w:rPr>
                <w:color w:val="0d0d0d"/>
                <w:sz w:val="22"/>
                <w:szCs w:val="22"/>
              </w:rPr>
              <w:t xml:space="preserve"> жилого помещения сентябрь 2025» или «Сбор за кап. Ремонт сентябрь 2025г.) для корректной выгрузки проводок и формирования чеков ККТ.</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31</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В своде по исполнительным листам - исключить подарки из отчета</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32</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Добавить расчетчику права на привязку собственных контрагентов ФЛ</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33</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Доработать документ Отражение удержанного НДФЛ в бухучете или документ Уведомление об исчисленных суммах налога, в графе сумма сделать расшифровку по ФИО</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34</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Гиперссылка о лимитах 0249 должна отражать компенсацию за весь период работы в компании, заведенны</w:t>
            </w:r>
            <w:r>
              <w:rPr>
                <w:color w:val="000000"/>
                <w:sz w:val="22"/>
                <w:szCs w:val="22"/>
              </w:rPr>
              <w:t xml:space="preserve">й в АСУП</w:t>
            </w:r>
            <w:r>
              <w:rPr>
                <w:color w:val="000000"/>
                <w:sz w:val="22"/>
                <w:szCs w:val="22"/>
              </w:rPr>
            </w:r>
            <w:r>
              <w:rPr>
                <w:color w:val="000000"/>
                <w:sz w:val="22"/>
                <w:szCs w:val="22"/>
              </w:rPr>
            </w:r>
          </w:p>
        </w:tc>
      </w:tr>
      <w:tr>
        <w:trPr>
          <w:trHeight w:val="248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35</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Разработка отчета по выводу показателей:</w:t>
            </w:r>
            <w:r>
              <w:rPr>
                <w:color w:val="0d0d0d"/>
                <w:sz w:val="22"/>
                <w:szCs w:val="22"/>
              </w:rPr>
              <w:br/>
              <w:t xml:space="preserve">10.1.1. Текучесть работников в возрасте до 35 лет включительно.</w:t>
            </w:r>
            <w:r>
              <w:rPr>
                <w:color w:val="0d0d0d"/>
                <w:sz w:val="22"/>
                <w:szCs w:val="22"/>
              </w:rPr>
              <w:br/>
              <w:t xml:space="preserve">10.1.2. Текучесть работников в возрасте до 35 лет включительно со стажем работы в компании менее одного года.</w:t>
            </w:r>
            <w:r>
              <w:rPr>
                <w:color w:val="0d0d0d"/>
                <w:sz w:val="22"/>
                <w:szCs w:val="22"/>
              </w:rPr>
              <w:br/>
              <w:t xml:space="preserve">10.2.1. Доля вновь принятых </w:t>
            </w:r>
            <w:r>
              <w:rPr>
                <w:color w:val="0d0d0d"/>
                <w:sz w:val="22"/>
                <w:szCs w:val="22"/>
              </w:rPr>
              <w:t xml:space="preserve">молодых специалистов (это те, кто сразу после вуза к нам трудоустроился) в общей численности вновь принятого персонала.</w:t>
            </w:r>
            <w:r>
              <w:rPr>
                <w:color w:val="0d0d0d"/>
                <w:sz w:val="22"/>
                <w:szCs w:val="22"/>
              </w:rPr>
              <w:br/>
              <w:t xml:space="preserve">10.2.2. Доля вновь принятых работников в возрасте до 35 лет включительно в общей численности вновь принятого персонала.</w:t>
            </w:r>
            <w:r>
              <w:rPr>
                <w:color w:val="0d0d0d"/>
                <w:sz w:val="22"/>
                <w:szCs w:val="22"/>
              </w:rPr>
              <w:br/>
              <w:t xml:space="preserve">10.3.1. Доля раб</w:t>
            </w:r>
            <w:r>
              <w:rPr>
                <w:color w:val="0d0d0d"/>
                <w:sz w:val="22"/>
                <w:szCs w:val="22"/>
              </w:rPr>
              <w:t xml:space="preserve">отников в возрасте до 35 лет включительно в общей численности персонала.</w:t>
            </w:r>
            <w:r>
              <w:rPr>
                <w:color w:val="0d0d0d"/>
                <w:sz w:val="22"/>
                <w:szCs w:val="22"/>
              </w:rPr>
              <w:br/>
              <w:t xml:space="preserve">10.3.2. Средний возраст работников.</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36</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Разработка Заявки на корректировку показателей БДР, БДДС, Бюджета закупок (отчет по корректировкам по форме К-1)</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37</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Разделение документов УЗП по </w:t>
            </w:r>
            <w:r>
              <w:rPr>
                <w:color w:val="0d0d0d"/>
                <w:sz w:val="22"/>
                <w:szCs w:val="22"/>
              </w:rPr>
              <w:t xml:space="preserve">ТОПам</w:t>
            </w:r>
            <w:r>
              <w:rPr>
                <w:color w:val="0d0d0d"/>
                <w:sz w:val="22"/>
                <w:szCs w:val="22"/>
              </w:rPr>
            </w:r>
            <w:r>
              <w:rPr>
                <w:color w:val="0d0d0d"/>
                <w:sz w:val="22"/>
                <w:szCs w:val="22"/>
              </w:rPr>
            </w:r>
          </w:p>
        </w:tc>
      </w:tr>
      <w:tr>
        <w:trPr>
          <w:trHeight w:val="1104"/>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38</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Оптимизация процесса передачи данных из АСУП в АСПБ (исключение из процесса передачи данных форм «Сценарий 1», «Сценарий 2») для обеспечения прямой передача данных.</w:t>
            </w:r>
            <w:r>
              <w:rPr>
                <w:color w:val="0d0d0d"/>
                <w:sz w:val="22"/>
                <w:szCs w:val="22"/>
              </w:rPr>
              <w:br/>
            </w:r>
            <w:r>
              <w:rPr>
                <w:color w:val="0d0d0d"/>
                <w:sz w:val="22"/>
                <w:szCs w:val="22"/>
              </w:rPr>
              <w:t xml:space="preserve">Реализация сводного отчета для контроля корректности плановых данных и корректировок, в </w:t>
            </w:r>
            <w:r>
              <w:rPr>
                <w:color w:val="0d0d0d"/>
                <w:sz w:val="22"/>
                <w:szCs w:val="22"/>
              </w:rPr>
              <w:t xml:space="preserve">т.ч</w:t>
            </w:r>
            <w:r>
              <w:rPr>
                <w:color w:val="0d0d0d"/>
                <w:sz w:val="22"/>
                <w:szCs w:val="22"/>
              </w:rPr>
              <w:t xml:space="preserve">. переданных из системы АСУП</w:t>
            </w:r>
            <w:r>
              <w:rPr>
                <w:color w:val="0d0d0d"/>
                <w:sz w:val="22"/>
                <w:szCs w:val="22"/>
              </w:rPr>
            </w:r>
            <w:r>
              <w:rPr>
                <w:color w:val="0d0d0d"/>
                <w:sz w:val="22"/>
                <w:szCs w:val="22"/>
              </w:rPr>
            </w:r>
          </w:p>
        </w:tc>
      </w:tr>
      <w:tr>
        <w:trPr>
          <w:trHeight w:val="683"/>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39</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Оптимизация процесса передачи данных из АСУП в АСПБ (исключение из процесса передачи данных форм «Сценарий 1», «Сценарий 2») для обе</w:t>
            </w:r>
            <w:r>
              <w:rPr>
                <w:color w:val="0d0d0d"/>
                <w:sz w:val="22"/>
                <w:szCs w:val="22"/>
              </w:rPr>
              <w:t xml:space="preserve">спечения прямой передача данных.</w:t>
            </w:r>
            <w:r>
              <w:rPr>
                <w:color w:val="0d0d0d"/>
                <w:sz w:val="22"/>
                <w:szCs w:val="22"/>
              </w:rPr>
              <w:br/>
              <w:t xml:space="preserve">Реализация сводного отчета для контроля корректности плановых данных и корректировок, в </w:t>
            </w:r>
            <w:r>
              <w:rPr>
                <w:color w:val="0d0d0d"/>
                <w:sz w:val="22"/>
                <w:szCs w:val="22"/>
              </w:rPr>
              <w:t xml:space="preserve">т.ч</w:t>
            </w:r>
            <w:r>
              <w:rPr>
                <w:color w:val="0d0d0d"/>
                <w:sz w:val="22"/>
                <w:szCs w:val="22"/>
              </w:rPr>
              <w:t xml:space="preserve">. переданных из системы АСУП (работы со стороны SAP BW)</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40</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Работы блока УЗП на узлах РИБ</w:t>
            </w:r>
            <w:r>
              <w:rPr>
                <w:color w:val="0d0d0d"/>
                <w:sz w:val="22"/>
                <w:szCs w:val="22"/>
              </w:rPr>
            </w:r>
            <w:r>
              <w:rPr>
                <w:color w:val="0d0d0d"/>
                <w:sz w:val="22"/>
                <w:szCs w:val="22"/>
              </w:rPr>
            </w:r>
          </w:p>
        </w:tc>
      </w:tr>
      <w:tr>
        <w:trPr>
          <w:trHeight w:val="82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41</w:t>
            </w:r>
            <w:r>
              <w:rPr>
                <w:color w:val="000000"/>
                <w:sz w:val="22"/>
                <w:szCs w:val="22"/>
              </w:rPr>
            </w:r>
            <w:r>
              <w:rPr>
                <w:color w:val="000000"/>
                <w:sz w:val="22"/>
                <w:szCs w:val="22"/>
              </w:rPr>
            </w:r>
          </w:p>
        </w:tc>
        <w:tc>
          <w:tcPr>
            <w:tcW w:w="9462" w:type="dxa"/>
            <w:shd w:val="clear" w:color="ffffff" w:fill="ffffff"/>
            <w:noWrap w:val="false"/>
            <w:textDirection w:val="lrTb"/>
            <w:vAlign w:val="center"/>
          </w:tcPr>
          <w:p>
            <w:pPr>
              <w:rPr>
                <w:color w:val="0d0d0d"/>
                <w:sz w:val="22"/>
                <w:szCs w:val="22"/>
              </w:rPr>
            </w:pPr>
            <w:r>
              <w:rPr>
                <w:color w:val="0d0d0d"/>
                <w:sz w:val="22"/>
                <w:szCs w:val="22"/>
              </w:rPr>
              <w:t xml:space="preserve">Изменение алгоритма расчета плановых затрат по оплате работы в выходные дни и сверхурочной работы. Расчет должен производиться не от факта предыдущего периода в рублях, а от факта предыдущего периода в днях и часах (РВД и сверхурочной работы)</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42</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Отчет по аналогии с отчетом Отклонения корректировок SAP BW УЗП</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43</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Отчет по аналогии с отчетом Исполнение бюджета (с вводом причин) SAP BW УЗП</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44</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Отчет по аналогии с ZHROM_TIME - Анализ отработанного времени </w:t>
            </w:r>
            <w:r>
              <w:rPr>
                <w:color w:val="0d0d0d"/>
                <w:sz w:val="22"/>
                <w:szCs w:val="22"/>
              </w:rPr>
            </w:r>
            <w:r>
              <w:rPr>
                <w:color w:val="0d0d0d"/>
                <w:sz w:val="22"/>
                <w:szCs w:val="22"/>
              </w:rPr>
            </w:r>
          </w:p>
          <w:p>
            <w:pPr>
              <w:rPr>
                <w:color w:val="0d0d0d"/>
                <w:sz w:val="22"/>
                <w:szCs w:val="22"/>
              </w:rPr>
            </w:pPr>
            <w:r>
              <w:rPr>
                <w:color w:val="0d0d0d"/>
                <w:sz w:val="22"/>
                <w:szCs w:val="22"/>
              </w:rPr>
              <w:t xml:space="preserve">(с возможностью загрузки видов времени из электронной таблицы при отборе, т.к. список большой)</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45</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Разработать Отчет по аналогии с ZHROM_AVERAGE - Среднемесячная заработная плата </w:t>
            </w:r>
            <w:r>
              <w:rPr>
                <w:color w:val="0d0d0d"/>
                <w:sz w:val="22"/>
                <w:szCs w:val="22"/>
              </w:rPr>
            </w:r>
            <w:r>
              <w:rPr>
                <w:color w:val="0d0d0d"/>
                <w:sz w:val="22"/>
                <w:szCs w:val="22"/>
              </w:rPr>
            </w:r>
          </w:p>
          <w:p>
            <w:pPr>
              <w:rPr>
                <w:color w:val="0d0d0d"/>
                <w:sz w:val="22"/>
                <w:szCs w:val="22"/>
              </w:rPr>
            </w:pPr>
            <w:r>
              <w:rPr>
                <w:color w:val="0d0d0d"/>
                <w:sz w:val="22"/>
                <w:szCs w:val="22"/>
              </w:rPr>
              <w:t xml:space="preserve">(с возможностью загрузки видов оплаты из электронной таблицы при отборе, т.к</w:t>
            </w:r>
            <w:r>
              <w:rPr>
                <w:color w:val="0d0d0d"/>
                <w:sz w:val="22"/>
                <w:szCs w:val="22"/>
              </w:rPr>
              <w:t xml:space="preserve">. список большой) и вывод формул в сформированном отчете в формате электронной таблицы.</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46</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Изменение алгоритма расчета переработок, перерасчет сверхурочных за прошлый период</w:t>
            </w:r>
            <w:r>
              <w:rPr>
                <w:color w:val="0d0d0d"/>
                <w:sz w:val="22"/>
                <w:szCs w:val="22"/>
              </w:rPr>
            </w:r>
            <w:r>
              <w:rPr>
                <w:color w:val="0d0d0d"/>
                <w:sz w:val="22"/>
                <w:szCs w:val="22"/>
              </w:rPr>
            </w:r>
          </w:p>
        </w:tc>
      </w:tr>
      <w:tr>
        <w:trPr>
          <w:trHeight w:val="82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47</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Проверка и </w:t>
            </w:r>
            <w:r>
              <w:rPr>
                <w:color w:val="0d0d0d"/>
                <w:sz w:val="22"/>
                <w:szCs w:val="22"/>
              </w:rPr>
              <w:t xml:space="preserve">меппинг</w:t>
            </w:r>
            <w:r>
              <w:rPr>
                <w:color w:val="0d0d0d"/>
                <w:sz w:val="22"/>
                <w:szCs w:val="22"/>
              </w:rPr>
              <w:t xml:space="preserve"> категории работников и графиков.</w:t>
            </w:r>
            <w:r>
              <w:rPr>
                <w:color w:val="0d0d0d"/>
                <w:sz w:val="22"/>
                <w:szCs w:val="22"/>
              </w:rPr>
              <w:br/>
            </w:r>
            <w:r>
              <w:rPr>
                <w:color w:val="0d0d0d"/>
                <w:sz w:val="22"/>
                <w:szCs w:val="22"/>
              </w:rPr>
              <w:t xml:space="preserve">Если работник принят не на суммированный учет, то график с суммированным учетом ему не может быть присвоен. Система должна выдавать ошибку.</w:t>
            </w:r>
            <w:r>
              <w:rPr>
                <w:color w:val="0d0d0d"/>
                <w:sz w:val="22"/>
                <w:szCs w:val="22"/>
              </w:rPr>
            </w:r>
            <w:r>
              <w:rPr>
                <w:color w:val="0d0d0d"/>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48</w:t>
            </w:r>
            <w:r>
              <w:rPr>
                <w:color w:val="000000"/>
                <w:sz w:val="22"/>
                <w:szCs w:val="22"/>
              </w:rPr>
            </w:r>
            <w:r>
              <w:rPr>
                <w:color w:val="000000"/>
                <w:sz w:val="22"/>
                <w:szCs w:val="22"/>
              </w:rPr>
            </w:r>
          </w:p>
        </w:tc>
        <w:tc>
          <w:tcPr>
            <w:tcW w:w="9462" w:type="dxa"/>
            <w:shd w:val="clear" w:color="ffffff" w:fill="ffffff"/>
            <w:noWrap w:val="false"/>
            <w:textDirection w:val="lrTb"/>
          </w:tcPr>
          <w:p>
            <w:pPr>
              <w:rPr>
                <w:color w:val="0d0d0d"/>
                <w:sz w:val="22"/>
                <w:szCs w:val="22"/>
              </w:rPr>
            </w:pPr>
            <w:r>
              <w:rPr>
                <w:color w:val="0d0d0d"/>
                <w:sz w:val="22"/>
                <w:szCs w:val="22"/>
              </w:rPr>
              <w:t xml:space="preserve">Формирование ПФ ДС при оформлении надбавки за дополнительный объем работы</w:t>
            </w:r>
            <w:r>
              <w:rPr>
                <w:color w:val="0d0d0d"/>
                <w:sz w:val="22"/>
                <w:szCs w:val="22"/>
              </w:rPr>
            </w:r>
            <w:r>
              <w:rPr>
                <w:color w:val="0d0d0d"/>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49</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Формирование ПФ ДС при изменении режима рабочего времени. Формирование отчета для учета изменений графиков режима рабочего времени</w:t>
            </w:r>
            <w:r>
              <w:rPr>
                <w:color w:val="000000"/>
                <w:sz w:val="22"/>
                <w:szCs w:val="22"/>
              </w:rPr>
            </w:r>
            <w:r>
              <w:rPr>
                <w:color w:val="000000"/>
                <w:sz w:val="22"/>
                <w:szCs w:val="22"/>
              </w:rPr>
            </w:r>
          </w:p>
        </w:tc>
      </w:tr>
      <w:tr>
        <w:trPr>
          <w:trHeight w:val="82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50</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Формировани</w:t>
            </w:r>
            <w:r>
              <w:rPr>
                <w:color w:val="000000"/>
                <w:sz w:val="22"/>
                <w:szCs w:val="22"/>
              </w:rPr>
              <w:t xml:space="preserve">е во всех ПФ ДС правильного названия ОРД, определяющего функциональные обязанности работника (ДИ/ Положение о структурном подразделении/рабочая инструкция и др.); в ДС к ТД рабочих менять "должность" на "профессия", "должностной оклад" на "тарифная ставка"</w:t>
            </w:r>
            <w:r>
              <w:rPr>
                <w:color w:val="000000"/>
                <w:sz w:val="22"/>
                <w:szCs w:val="22"/>
              </w:rPr>
            </w:r>
            <w:r>
              <w:rPr>
                <w:color w:val="000000"/>
                <w:sz w:val="22"/>
                <w:szCs w:val="22"/>
              </w:rPr>
            </w:r>
          </w:p>
        </w:tc>
      </w:tr>
      <w:tr>
        <w:trPr>
          <w:trHeight w:val="552"/>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51</w:t>
            </w:r>
            <w:r>
              <w:rPr>
                <w:color w:val="000000"/>
                <w:sz w:val="22"/>
                <w:szCs w:val="22"/>
              </w:rPr>
            </w:r>
            <w:r>
              <w:rPr>
                <w:color w:val="000000"/>
                <w:sz w:val="22"/>
                <w:szCs w:val="22"/>
              </w:rPr>
            </w:r>
          </w:p>
        </w:tc>
        <w:tc>
          <w:tcPr>
            <w:tcW w:w="9462" w:type="dxa"/>
            <w:shd w:val="clear" w:color="ffffff" w:fill="ffffff"/>
            <w:noWrap w:val="false"/>
            <w:textDirection w:val="lrTb"/>
          </w:tcPr>
          <w:p>
            <w:pPr>
              <w:rPr>
                <w:sz w:val="22"/>
                <w:szCs w:val="22"/>
              </w:rPr>
            </w:pPr>
            <w:r>
              <w:rPr>
                <w:sz w:val="22"/>
                <w:szCs w:val="22"/>
              </w:rPr>
              <w:t xml:space="preserve">Разработка отчета, позволяющего определять фактические лимиты отпуска с учетом оформленных кадровиком, но не оплаченных бухгалтером отпусков.</w:t>
            </w:r>
            <w:r>
              <w:rPr>
                <w:sz w:val="22"/>
                <w:szCs w:val="22"/>
              </w:rPr>
            </w:r>
            <w:r>
              <w:rPr>
                <w:sz w:val="22"/>
                <w:szCs w:val="22"/>
              </w:rPr>
            </w:r>
          </w:p>
        </w:tc>
      </w:tr>
      <w:tr>
        <w:trPr>
          <w:trHeight w:val="288"/>
        </w:trPr>
        <w:tblPrEx/>
        <w:tc>
          <w:tcPr>
            <w:tcW w:w="603" w:type="dxa"/>
            <w:shd w:val="clear" w:color="ffffff" w:fill="ffffff"/>
            <w:noWrap w:val="false"/>
            <w:textDirection w:val="lrTb"/>
            <w:vAlign w:val="center"/>
          </w:tcPr>
          <w:p>
            <w:pPr>
              <w:jc w:val="right"/>
              <w:rPr>
                <w:color w:val="000000"/>
                <w:sz w:val="22"/>
                <w:szCs w:val="22"/>
              </w:rPr>
            </w:pPr>
            <w:r>
              <w:rPr>
                <w:color w:val="000000"/>
                <w:sz w:val="22"/>
                <w:szCs w:val="22"/>
              </w:rPr>
              <w:t xml:space="preserve">52</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Реализовать уведомление в системе об изменениях настроек, алгоритмов, конфигурации</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53</w:t>
            </w:r>
            <w:r>
              <w:rPr>
                <w:color w:val="000000"/>
                <w:sz w:val="22"/>
                <w:szCs w:val="22"/>
              </w:rPr>
            </w:r>
            <w:r>
              <w:rPr>
                <w:color w:val="000000"/>
                <w:sz w:val="22"/>
                <w:szCs w:val="22"/>
              </w:rPr>
            </w:r>
          </w:p>
        </w:tc>
        <w:tc>
          <w:tcPr>
            <w:tcW w:w="9462" w:type="dxa"/>
            <w:shd w:val="clear" w:color="ffffff" w:fill="ffffff"/>
            <w:noWrap/>
            <w:textDirection w:val="lrTb"/>
          </w:tcPr>
          <w:p>
            <w:pPr>
              <w:rPr>
                <w:color w:val="000000"/>
                <w:sz w:val="22"/>
                <w:szCs w:val="22"/>
              </w:rPr>
            </w:pPr>
            <w:r>
              <w:rPr>
                <w:color w:val="000000"/>
                <w:sz w:val="22"/>
                <w:szCs w:val="22"/>
              </w:rPr>
              <w:t xml:space="preserve">Разработать отчет "Данные по физ. лицам"</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54</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Доработать отчет по документам отклонений рабочего времени или разработать новый в части вывода уровней структурных подразделений и фактической работы сотрудника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55</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Добавить вывод сообщения, что уже зарегистрирован приказ на отпуск с таким же номером</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56</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Перенести ПФ Дополнительное соглашение об изменении оклада в Кадровый перевод, Кадровый перевод списком</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57</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Перенести ПФ Приказ об изменении оклада в Кадровый перевод, Кадровый перевод списком</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58</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Доработать расчет среднего заработка командировки ЛНР/ДНР с выделением РК/СН.</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59</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Добавить в шапку «Отчета по средней численности в разрезе подразделений» уровни струк</w:t>
            </w:r>
            <w:r>
              <w:rPr>
                <w:color w:val="000000"/>
                <w:sz w:val="22"/>
                <w:szCs w:val="22"/>
              </w:rPr>
              <w:t xml:space="preserve">турных подразделений по аналогии с отчетом расширенная штатная расстановка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60</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Добавить в отчет «Отчет по переводам сотрудников» специальную колонку «Постоянный / временный перевод»</w:t>
            </w:r>
            <w:r>
              <w:rPr>
                <w:color w:val="000000"/>
                <w:sz w:val="22"/>
                <w:szCs w:val="22"/>
              </w:rPr>
            </w:r>
            <w:r>
              <w:rPr>
                <w:color w:val="000000"/>
                <w:sz w:val="22"/>
                <w:szCs w:val="22"/>
              </w:rPr>
            </w:r>
          </w:p>
        </w:tc>
      </w:tr>
      <w:tr>
        <w:trPr>
          <w:trHeight w:val="1005"/>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61</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 отчете «Список сотрудников по алфавиту» необходимо изменить вывод столбцов с информацией по адресу в следующем порядке:</w:t>
            </w:r>
            <w:r>
              <w:rPr>
                <w:color w:val="000000"/>
                <w:sz w:val="22"/>
                <w:szCs w:val="22"/>
              </w:rPr>
              <w:br/>
              <w:t xml:space="preserve">43 «Адрес по прописке»  </w:t>
            </w:r>
            <w:r>
              <w:rPr>
                <w:color w:val="000000"/>
                <w:sz w:val="22"/>
                <w:szCs w:val="22"/>
              </w:rPr>
              <w:br/>
              <w:t xml:space="preserve">44 «Округ» </w:t>
            </w:r>
            <w:r>
              <w:rPr>
                <w:color w:val="000000"/>
                <w:sz w:val="22"/>
                <w:szCs w:val="22"/>
              </w:rPr>
              <w:br/>
              <w:t xml:space="preserve">45 «Субъект» </w:t>
            </w:r>
            <w:r>
              <w:rPr>
                <w:color w:val="000000"/>
                <w:sz w:val="22"/>
                <w:szCs w:val="22"/>
              </w:rPr>
              <w:br/>
              <w:t xml:space="preserve">46 «Регион»</w:t>
            </w:r>
            <w:r>
              <w:rPr>
                <w:color w:val="000000"/>
                <w:sz w:val="22"/>
                <w:szCs w:val="22"/>
              </w:rPr>
              <w:br/>
              <w:t xml:space="preserve">47 «Город» </w:t>
            </w:r>
            <w:r>
              <w:rPr>
                <w:color w:val="000000"/>
                <w:sz w:val="22"/>
                <w:szCs w:val="22"/>
              </w:rPr>
              <w:br/>
              <w:t xml:space="preserve">48 «Населенный пункт»</w:t>
            </w:r>
            <w:r>
              <w:rPr>
                <w:color w:val="000000"/>
                <w:sz w:val="22"/>
                <w:szCs w:val="22"/>
              </w:rPr>
            </w:r>
            <w:r>
              <w:rPr>
                <w:color w:val="000000"/>
                <w:sz w:val="22"/>
                <w:szCs w:val="22"/>
              </w:rPr>
            </w:r>
          </w:p>
          <w:p>
            <w:pPr>
              <w:rPr>
                <w:color w:val="000000"/>
                <w:sz w:val="22"/>
                <w:szCs w:val="22"/>
              </w:rPr>
            </w:pPr>
            <w:r>
              <w:rPr>
                <w:color w:val="000000"/>
                <w:sz w:val="22"/>
                <w:szCs w:val="22"/>
              </w:rPr>
            </w:r>
            <w:r>
              <w:rPr>
                <w:color w:val="000000"/>
                <w:sz w:val="22"/>
                <w:szCs w:val="22"/>
              </w:rPr>
            </w:r>
            <w:r>
              <w:rPr>
                <w:color w:val="000000"/>
                <w:sz w:val="22"/>
                <w:szCs w:val="22"/>
              </w:rPr>
            </w:r>
          </w:p>
          <w:p>
            <w:pPr>
              <w:rPr>
                <w:color w:val="000000"/>
                <w:sz w:val="22"/>
                <w:szCs w:val="22"/>
              </w:rPr>
            </w:pPr>
            <w:r>
              <w:rPr>
                <w:color w:val="000000"/>
                <w:sz w:val="22"/>
                <w:szCs w:val="22"/>
              </w:rPr>
              <w:t xml:space="preserve">Дополнить отчет колонками, в которых будут выводиться следующие признаки:</w:t>
            </w:r>
            <w:r>
              <w:rPr>
                <w:color w:val="000000"/>
                <w:sz w:val="22"/>
                <w:szCs w:val="22"/>
              </w:rPr>
            </w:r>
            <w:r>
              <w:rPr>
                <w:color w:val="000000"/>
                <w:sz w:val="22"/>
                <w:szCs w:val="22"/>
              </w:rPr>
            </w:r>
          </w:p>
          <w:p>
            <w:pPr>
              <w:rPr>
                <w:color w:val="000000"/>
                <w:sz w:val="22"/>
                <w:szCs w:val="22"/>
              </w:rPr>
            </w:pPr>
            <w:r>
              <w:rPr>
                <w:color w:val="000000"/>
                <w:sz w:val="22"/>
                <w:szCs w:val="22"/>
              </w:rPr>
              <w:t xml:space="preserve">МОЛ</w:t>
            </w:r>
            <w:r>
              <w:rPr>
                <w:color w:val="000000"/>
                <w:sz w:val="22"/>
                <w:szCs w:val="22"/>
              </w:rPr>
            </w:r>
            <w:r>
              <w:rPr>
                <w:color w:val="000000"/>
                <w:sz w:val="22"/>
                <w:szCs w:val="22"/>
              </w:rPr>
            </w:r>
          </w:p>
          <w:p>
            <w:pPr>
              <w:rPr>
                <w:color w:val="000000"/>
                <w:sz w:val="22"/>
                <w:szCs w:val="22"/>
              </w:rPr>
            </w:pPr>
            <w:r>
              <w:rPr>
                <w:color w:val="000000"/>
                <w:sz w:val="22"/>
                <w:szCs w:val="22"/>
              </w:rPr>
              <w:t xml:space="preserve">Инсайдер</w:t>
            </w:r>
            <w:r>
              <w:rPr>
                <w:color w:val="000000"/>
                <w:sz w:val="22"/>
                <w:szCs w:val="22"/>
              </w:rPr>
            </w:r>
            <w:r>
              <w:rPr>
                <w:color w:val="000000"/>
                <w:sz w:val="22"/>
                <w:szCs w:val="22"/>
              </w:rPr>
            </w:r>
          </w:p>
          <w:p>
            <w:pPr>
              <w:rPr>
                <w:color w:val="000000"/>
                <w:sz w:val="22"/>
                <w:szCs w:val="22"/>
              </w:rPr>
            </w:pPr>
            <w:r>
              <w:rPr>
                <w:color w:val="000000"/>
                <w:sz w:val="22"/>
                <w:szCs w:val="22"/>
              </w:rPr>
              <w:t xml:space="preserve">Доступ к ГТ</w:t>
            </w:r>
            <w:r>
              <w:rPr>
                <w:color w:val="000000"/>
                <w:sz w:val="22"/>
                <w:szCs w:val="22"/>
              </w:rPr>
            </w:r>
            <w:r>
              <w:rPr>
                <w:color w:val="000000"/>
                <w:sz w:val="22"/>
                <w:szCs w:val="22"/>
              </w:rPr>
            </w:r>
          </w:p>
          <w:p>
            <w:pPr>
              <w:rPr>
                <w:color w:val="000000"/>
                <w:sz w:val="22"/>
                <w:szCs w:val="22"/>
              </w:rPr>
            </w:pPr>
            <w:r>
              <w:rPr>
                <w:color w:val="000000"/>
                <w:sz w:val="22"/>
                <w:szCs w:val="22"/>
              </w:rPr>
              <w:t xml:space="preserve">Обеспечение безопасности ТЭК</w:t>
            </w:r>
            <w:r>
              <w:rPr>
                <w:color w:val="000000"/>
                <w:sz w:val="22"/>
                <w:szCs w:val="22"/>
              </w:rPr>
            </w:r>
            <w:r>
              <w:rPr>
                <w:color w:val="000000"/>
                <w:sz w:val="22"/>
                <w:szCs w:val="22"/>
              </w:rPr>
            </w:r>
          </w:p>
          <w:p>
            <w:pPr>
              <w:rPr>
                <w:color w:val="000000"/>
                <w:sz w:val="22"/>
                <w:szCs w:val="22"/>
              </w:rPr>
            </w:pPr>
            <w:r>
              <w:rPr>
                <w:color w:val="000000"/>
                <w:sz w:val="22"/>
                <w:szCs w:val="22"/>
              </w:rPr>
              <w:t xml:space="preserve">Разъездной характер работы</w:t>
            </w:r>
            <w:r>
              <w:rPr>
                <w:color w:val="000000"/>
                <w:sz w:val="22"/>
                <w:szCs w:val="22"/>
              </w:rPr>
            </w:r>
            <w:r>
              <w:rPr>
                <w:color w:val="000000"/>
                <w:sz w:val="22"/>
                <w:szCs w:val="22"/>
              </w:rPr>
            </w:r>
          </w:p>
          <w:p>
            <w:pPr>
              <w:rPr>
                <w:color w:val="000000"/>
                <w:sz w:val="22"/>
                <w:szCs w:val="22"/>
              </w:rPr>
            </w:pPr>
            <w:r>
              <w:rPr>
                <w:color w:val="000000"/>
                <w:sz w:val="22"/>
                <w:szCs w:val="22"/>
              </w:rPr>
              <w:t xml:space="preserve">МОГ</w:t>
            </w:r>
            <w:r>
              <w:rPr>
                <w:color w:val="000000"/>
                <w:sz w:val="22"/>
                <w:szCs w:val="22"/>
              </w:rPr>
            </w:r>
            <w:r>
              <w:rPr>
                <w:color w:val="000000"/>
                <w:sz w:val="22"/>
                <w:szCs w:val="22"/>
              </w:rPr>
            </w:r>
          </w:p>
        </w:tc>
      </w:tr>
      <w:tr>
        <w:trPr>
          <w:trHeight w:val="949"/>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62</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Доработать отчет «Сотрудники с приостановленными трудовыми договорами»:</w:t>
            </w:r>
            <w:r>
              <w:rPr>
                <w:color w:val="000000"/>
                <w:sz w:val="22"/>
                <w:szCs w:val="22"/>
              </w:rPr>
              <w:br/>
            </w:r>
            <w:r>
              <w:rPr>
                <w:color w:val="000000"/>
                <w:sz w:val="22"/>
                <w:szCs w:val="22"/>
              </w:rPr>
              <w:t xml:space="preserve">1. требуется формирование отчета за период.</w:t>
            </w:r>
            <w:r>
              <w:rPr>
                <w:color w:val="000000"/>
                <w:sz w:val="22"/>
                <w:szCs w:val="22"/>
              </w:rPr>
              <w:br/>
              <w:t xml:space="preserve">2. в отчет необходимо выводить все случаи приостановления ТД в хронологическом порядке, включая возобновленных и уволенных работников.</w:t>
            </w:r>
            <w:r>
              <w:rPr>
                <w:color w:val="000000"/>
                <w:sz w:val="22"/>
                <w:szCs w:val="22"/>
              </w:rPr>
              <w:br/>
              <w:t xml:space="preserve">3. в отчет необходимо добавить колонки :</w:t>
            </w:r>
            <w:r>
              <w:rPr>
                <w:color w:val="000000"/>
                <w:sz w:val="22"/>
                <w:szCs w:val="22"/>
              </w:rPr>
              <w:br/>
              <w:t xml:space="preserve">- дата возобновления ТД</w:t>
            </w:r>
            <w:r>
              <w:rPr>
                <w:color w:val="000000"/>
                <w:sz w:val="22"/>
                <w:szCs w:val="22"/>
              </w:rPr>
              <w:br/>
              <w:t xml:space="preserve">- номер прик</w:t>
            </w:r>
            <w:r>
              <w:rPr>
                <w:color w:val="000000"/>
                <w:sz w:val="22"/>
                <w:szCs w:val="22"/>
              </w:rPr>
              <w:t xml:space="preserve">аза о возобновлении</w:t>
            </w:r>
            <w:r>
              <w:rPr>
                <w:color w:val="000000"/>
                <w:sz w:val="22"/>
                <w:szCs w:val="22"/>
              </w:rPr>
              <w:br/>
              <w:t xml:space="preserve">- дата увольнения </w:t>
            </w:r>
            <w:r>
              <w:rPr>
                <w:color w:val="000000"/>
                <w:sz w:val="22"/>
                <w:szCs w:val="22"/>
              </w:rPr>
              <w:br/>
              <w:t xml:space="preserve">- номер приказа об увольнении</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63</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Реализовать ТД в новой редакции при межфилиальном переводе для ИА. </w:t>
            </w:r>
            <w:r>
              <w:rPr>
                <w:color w:val="000000"/>
                <w:sz w:val="22"/>
                <w:szCs w:val="22"/>
              </w:rPr>
            </w:r>
            <w:r>
              <w:rPr>
                <w:color w:val="000000"/>
                <w:sz w:val="22"/>
                <w:szCs w:val="22"/>
              </w:rPr>
            </w:r>
          </w:p>
          <w:p>
            <w:pPr>
              <w:rPr>
                <w:color w:val="000000"/>
                <w:sz w:val="22"/>
                <w:szCs w:val="22"/>
              </w:rPr>
            </w:pPr>
            <w:r>
              <w:rPr>
                <w:color w:val="000000"/>
                <w:sz w:val="22"/>
                <w:szCs w:val="22"/>
              </w:rPr>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64</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 дополнительном соглашении при бессрочном ТД изменить формулировку в основном тексте</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65</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 Отчете «Личные данные сотрудников» изменить порядок вывода столбцов</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66</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Разработать ПФ Приказ об освобождении от работы (Россети) в связи с военными сборами</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67</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Доработка печатные формы АСУП (приказ об установлении доплаты за увеличение объема работ, при</w:t>
            </w:r>
            <w:r>
              <w:rPr>
                <w:color w:val="000000"/>
                <w:sz w:val="22"/>
                <w:szCs w:val="22"/>
              </w:rPr>
              <w:t xml:space="preserve">каз об установлении доплаты за совмещение должностей) в соответствии с новыми шаблонами</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68</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Разработка механизма назначения целевых ступеней оплаты для должностей в соответствии от вида филиала: МЭС, ПМЭС</w:t>
            </w:r>
            <w:r>
              <w:rPr>
                <w:color w:val="000000"/>
                <w:sz w:val="22"/>
                <w:szCs w:val="22"/>
              </w:rPr>
              <w:t xml:space="preserve">, категории руководителя А и Б. Создание справочника в 1С. Отдельные справочники целевых </w:t>
            </w:r>
            <w:r>
              <w:rPr>
                <w:color w:val="000000"/>
                <w:sz w:val="22"/>
                <w:szCs w:val="22"/>
              </w:rPr>
              <w:t xml:space="preserve">грейдов</w:t>
            </w:r>
            <w:r>
              <w:rPr>
                <w:color w:val="000000"/>
                <w:sz w:val="22"/>
                <w:szCs w:val="22"/>
              </w:rPr>
              <w:t xml:space="preserve"> в привязке к должностям должны быть по ИА и ЦТН</w:t>
            </w:r>
            <w:r>
              <w:rPr>
                <w:color w:val="000000"/>
                <w:sz w:val="22"/>
                <w:szCs w:val="22"/>
              </w:rPr>
            </w:r>
            <w:r>
              <w:rPr>
                <w:color w:val="000000"/>
                <w:sz w:val="22"/>
                <w:szCs w:val="22"/>
              </w:rPr>
            </w:r>
          </w:p>
        </w:tc>
      </w:tr>
      <w:tr>
        <w:trPr>
          <w:trHeight w:val="58"/>
        </w:trPr>
        <w:tblPrEx/>
        <w:tc>
          <w:tcPr>
            <w:tcW w:w="603" w:type="dxa"/>
            <w:shd w:val="clear" w:color="ffffff" w:fill="ffffff"/>
            <w:noWrap/>
            <w:textDirection w:val="lrTb"/>
            <w:vAlign w:val="center"/>
          </w:tcPr>
          <w:p>
            <w:pPr>
              <w:jc w:val="right"/>
              <w:rPr>
                <w:sz w:val="22"/>
                <w:szCs w:val="22"/>
              </w:rPr>
            </w:pPr>
            <w:r>
              <w:rPr>
                <w:sz w:val="22"/>
                <w:szCs w:val="22"/>
              </w:rPr>
              <w:t xml:space="preserve">69</w:t>
            </w:r>
            <w:r>
              <w:rPr>
                <w:sz w:val="22"/>
                <w:szCs w:val="22"/>
              </w:rPr>
            </w:r>
            <w:r>
              <w:rPr>
                <w:sz w:val="22"/>
                <w:szCs w:val="22"/>
              </w:rPr>
            </w:r>
          </w:p>
        </w:tc>
        <w:tc>
          <w:tcPr>
            <w:tcW w:w="9462" w:type="dxa"/>
            <w:shd w:val="clear" w:color="ffffff" w:fill="ffffff"/>
            <w:noWrap w:val="false"/>
            <w:textDirection w:val="lrTb"/>
          </w:tcPr>
          <w:p>
            <w:pPr>
              <w:rPr>
                <w:sz w:val="22"/>
                <w:szCs w:val="22"/>
              </w:rPr>
            </w:pPr>
            <w:r>
              <w:rPr>
                <w:sz w:val="22"/>
                <w:szCs w:val="22"/>
              </w:rPr>
              <w:t xml:space="preserve">Вывод диалогового окна перед формированием ПФ для заполнения места работы:</w:t>
            </w:r>
            <w:r>
              <w:rPr>
                <w:sz w:val="22"/>
                <w:szCs w:val="22"/>
              </w:rPr>
              <w:br/>
              <w:t xml:space="preserve">п. 1.7.3 Дополнительного соглаше</w:t>
            </w:r>
            <w:r>
              <w:rPr>
                <w:sz w:val="22"/>
                <w:szCs w:val="22"/>
              </w:rPr>
              <w:t xml:space="preserve">ния (временная периодическая дистанционная работа) (Россети)</w:t>
            </w:r>
            <w:r>
              <w:rPr>
                <w:sz w:val="22"/>
                <w:szCs w:val="22"/>
              </w:rPr>
              <w:br/>
              <w:t xml:space="preserve">п. 1.3 Дополнительного соглашения временная дистанционная работа (Россети)</w:t>
            </w:r>
            <w:r>
              <w:rPr>
                <w:sz w:val="22"/>
                <w:szCs w:val="22"/>
              </w:rPr>
              <w:br/>
              <w:t xml:space="preserve">п. 1.9.3 Трудовой договор (периодическая дистанционная работа)</w:t>
            </w:r>
            <w:r>
              <w:rPr>
                <w:sz w:val="22"/>
                <w:szCs w:val="22"/>
              </w:rPr>
            </w:r>
            <w:r>
              <w:rPr>
                <w:sz w:val="22"/>
                <w:szCs w:val="22"/>
              </w:rPr>
            </w:r>
          </w:p>
        </w:tc>
      </w:tr>
      <w:tr>
        <w:trPr>
          <w:trHeight w:val="552"/>
        </w:trPr>
        <w:tblPrEx/>
        <w:tc>
          <w:tcPr>
            <w:tcW w:w="603" w:type="dxa"/>
            <w:shd w:val="clear" w:color="ffffff" w:fill="ffffff"/>
            <w:noWrap/>
            <w:textDirection w:val="lrTb"/>
            <w:vAlign w:val="center"/>
          </w:tcPr>
          <w:p>
            <w:pPr>
              <w:jc w:val="right"/>
              <w:rPr>
                <w:sz w:val="22"/>
                <w:szCs w:val="22"/>
              </w:rPr>
            </w:pPr>
            <w:r>
              <w:rPr>
                <w:sz w:val="22"/>
                <w:szCs w:val="22"/>
              </w:rPr>
              <w:t xml:space="preserve">70</w:t>
            </w:r>
            <w:r>
              <w:rPr>
                <w:sz w:val="22"/>
                <w:szCs w:val="22"/>
              </w:rPr>
            </w:r>
            <w:r>
              <w:rPr>
                <w:sz w:val="22"/>
                <w:szCs w:val="22"/>
              </w:rPr>
            </w:r>
          </w:p>
        </w:tc>
        <w:tc>
          <w:tcPr>
            <w:tcW w:w="9462" w:type="dxa"/>
            <w:shd w:val="clear" w:color="ffffff" w:fill="ffffff"/>
            <w:noWrap w:val="false"/>
            <w:textDirection w:val="lrTb"/>
          </w:tcPr>
          <w:p>
            <w:pPr>
              <w:rPr>
                <w:sz w:val="22"/>
                <w:szCs w:val="22"/>
              </w:rPr>
            </w:pPr>
            <w:r>
              <w:rPr>
                <w:sz w:val="22"/>
                <w:szCs w:val="22"/>
              </w:rPr>
              <w:t xml:space="preserve">Создание ПФ ДС к ТД о разных видах дистанционной работы для филиалов, с диалоговым окном для заполнения места работы</w:t>
            </w:r>
            <w:r>
              <w:rPr>
                <w:sz w:val="22"/>
                <w:szCs w:val="22"/>
              </w:rPr>
            </w:r>
            <w:r>
              <w:rPr>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71</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Разработка механизма по заполнению реквизитов карточки физического лица в обход контролей</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72</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Разграничение справочника "Трудовые функции (действия сотрудников)" по Филиалам, Блокам и функциональным направлениям</w:t>
            </w:r>
            <w:r>
              <w:rPr>
                <w:color w:val="000000"/>
                <w:sz w:val="22"/>
                <w:szCs w:val="22"/>
              </w:rPr>
            </w:r>
            <w:r>
              <w:rPr>
                <w:color w:val="000000"/>
                <w:sz w:val="22"/>
                <w:szCs w:val="22"/>
              </w:rPr>
            </w:r>
          </w:p>
        </w:tc>
      </w:tr>
      <w:tr>
        <w:trPr>
          <w:trHeight w:val="35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73</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Доработать Отчет по видам Отсутствия.</w:t>
            </w:r>
            <w:r>
              <w:rPr>
                <w:color w:val="000000"/>
                <w:sz w:val="22"/>
                <w:szCs w:val="22"/>
              </w:rPr>
              <w:br/>
              <w:t xml:space="preserve">Заменить следующие названия видов отсутствий:</w:t>
            </w:r>
            <w:r>
              <w:rPr>
                <w:color w:val="000000"/>
                <w:sz w:val="22"/>
                <w:szCs w:val="22"/>
              </w:rPr>
              <w:br/>
              <w:t xml:space="preserve">- Дополнительный выходной день неоплачиваемый - на</w:t>
            </w:r>
            <w:r>
              <w:rPr>
                <w:color w:val="000000"/>
                <w:sz w:val="22"/>
                <w:szCs w:val="22"/>
              </w:rPr>
              <w:t xml:space="preserve"> Отгул</w:t>
            </w:r>
            <w:r>
              <w:rPr>
                <w:color w:val="000000"/>
                <w:sz w:val="22"/>
                <w:szCs w:val="22"/>
              </w:rPr>
              <w:br/>
              <w:t xml:space="preserve">- Основной отпуск - на Ежегодный оплачиваемый отпуск</w:t>
            </w:r>
            <w:r>
              <w:rPr>
                <w:color w:val="000000"/>
                <w:sz w:val="22"/>
                <w:szCs w:val="22"/>
              </w:rPr>
              <w:br/>
              <w:t xml:space="preserve">- Дополнительный отпуск расписать по конкретным названиям отпуска, например, Дополнительный отпуск за ненормированный рабочий день, Дополнительный отпуск за вредность, Дополнительный отпуск за раб</w:t>
            </w:r>
            <w:r>
              <w:rPr>
                <w:color w:val="000000"/>
                <w:sz w:val="22"/>
                <w:szCs w:val="22"/>
              </w:rPr>
              <w:t xml:space="preserve">оту в РКЦ и др. Допускается сокращение названий</w:t>
            </w:r>
            <w:r>
              <w:rPr>
                <w:color w:val="000000"/>
                <w:sz w:val="22"/>
                <w:szCs w:val="22"/>
              </w:rPr>
              <w:br/>
              <w:t xml:space="preserve">- Дополнительные дни отдыха – на Дополнительный день отдыха по Положению/ Рождение, Дополнительный день отдыха по Положению/ Ритуал, Дополнительный день отдыха по Положению/ Свадьба, Дополнительный день</w:t>
            </w:r>
            <w:r>
              <w:rPr>
                <w:color w:val="000000"/>
                <w:sz w:val="22"/>
                <w:szCs w:val="22"/>
              </w:rPr>
              <w:br/>
              <w:t xml:space="preserve"> отды</w:t>
            </w:r>
            <w:r>
              <w:rPr>
                <w:color w:val="000000"/>
                <w:sz w:val="22"/>
                <w:szCs w:val="22"/>
              </w:rPr>
              <w:t xml:space="preserve">ха по Положению/ День знаний, Дополнительный день отдыха по Положению/ СВО</w:t>
            </w:r>
            <w:r>
              <w:rPr>
                <w:color w:val="000000"/>
                <w:sz w:val="22"/>
                <w:szCs w:val="22"/>
              </w:rPr>
              <w:br/>
              <w:t xml:space="preserve">- Отпуск неоплачиваемый по решению работодателя – на Отпуск без сохранения </w:t>
            </w:r>
            <w:r>
              <w:rPr>
                <w:color w:val="000000"/>
                <w:sz w:val="22"/>
                <w:szCs w:val="22"/>
              </w:rPr>
              <w:t xml:space="preserve">зп</w:t>
            </w:r>
            <w:r>
              <w:rPr>
                <w:color w:val="000000"/>
                <w:sz w:val="22"/>
                <w:szCs w:val="22"/>
              </w:rPr>
              <w:t xml:space="preserve"> по решению работодателя</w:t>
            </w:r>
            <w:r>
              <w:rPr>
                <w:color w:val="000000"/>
                <w:sz w:val="22"/>
                <w:szCs w:val="22"/>
              </w:rPr>
              <w:br/>
              <w:t xml:space="preserve">- Отпуск неоплачиваемый по законодательству -  на Отпуск без сохранения </w:t>
            </w:r>
            <w:r>
              <w:rPr>
                <w:color w:val="000000"/>
                <w:sz w:val="22"/>
                <w:szCs w:val="22"/>
              </w:rPr>
              <w:t xml:space="preserve">зп</w:t>
            </w:r>
            <w:r>
              <w:rPr>
                <w:color w:val="000000"/>
                <w:sz w:val="22"/>
                <w:szCs w:val="22"/>
              </w:rPr>
              <w:t xml:space="preserve"> по з</w:t>
            </w:r>
            <w:r>
              <w:rPr>
                <w:color w:val="000000"/>
                <w:sz w:val="22"/>
                <w:szCs w:val="22"/>
              </w:rPr>
              <w:t xml:space="preserve">аконодательству</w:t>
            </w:r>
            <w:r>
              <w:rPr>
                <w:color w:val="000000"/>
                <w:sz w:val="22"/>
                <w:szCs w:val="22"/>
              </w:rPr>
              <w:br/>
              <w:t xml:space="preserve">- Отсутствие с сохранением оплаты – на Другой день отдыха за работу в день сдачи крови</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74</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Разработать отдельный Отчет по численности для Исполнительного аппарата с возможностью фильтра по ФСК-Проектам</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75</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Вывод надбавки за гос. тайну в формы Трудового договора из документов Прием на работу, Кадровый перевод</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76</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Доработка ПФ Т-2 в части вывода данных по родственникам, номерам телефона, унификация исторических данных.</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77</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Разработка механизма установления показателя премирования на ПШР в зависимости от уровня должности</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78</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Отчет «Дисциплинарные взыскания сотрудников общий (Россети)» и Отчет «Дисциплинарные взыскания сотрудников общий (Россети)» необходимо доработать:</w:t>
            </w:r>
            <w:r>
              <w:rPr>
                <w:color w:val="000000"/>
                <w:sz w:val="22"/>
                <w:szCs w:val="22"/>
              </w:rPr>
              <w:br/>
              <w:t xml:space="preserve">- вклю</w:t>
            </w:r>
            <w:r>
              <w:rPr>
                <w:color w:val="000000"/>
                <w:sz w:val="22"/>
                <w:szCs w:val="22"/>
              </w:rPr>
              <w:t xml:space="preserve">чить колонку с признаком Уволенный/Активный работник</w:t>
            </w:r>
            <w:r>
              <w:rPr>
                <w:color w:val="000000"/>
                <w:sz w:val="22"/>
                <w:szCs w:val="22"/>
              </w:rPr>
            </w:r>
            <w:r>
              <w:rPr>
                <w:color w:val="000000"/>
                <w:sz w:val="22"/>
                <w:szCs w:val="22"/>
              </w:rPr>
            </w:r>
          </w:p>
        </w:tc>
      </w:tr>
      <w:tr>
        <w:trPr>
          <w:trHeight w:val="82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79</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Необходимо создание отсутствия - освобождение от работы с сохранением заработной платы. </w:t>
            </w:r>
            <w:r>
              <w:rPr>
                <w:color w:val="000000"/>
                <w:sz w:val="22"/>
                <w:szCs w:val="22"/>
              </w:rPr>
              <w:br/>
              <w:t xml:space="preserve">Код ОН должен проставляться по аналогии с командировкой/ повышением квалификации/ исполнением ГО, т.е. создани</w:t>
            </w:r>
            <w:r>
              <w:rPr>
                <w:color w:val="000000"/>
                <w:sz w:val="22"/>
                <w:szCs w:val="22"/>
              </w:rPr>
              <w:t xml:space="preserve">ем документа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80</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Настройка сценарного тестирования для печатных форм по КА и УРВ</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81</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Добавить аналитику "КВПП" (там же, где АУП/ППП) + везде должна учитываться</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82</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Расчет ЗП от часовой тарифной ставки для суммированного учета с 01.01.2027 г</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83</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Загрузка графика отпусков из АСУП в АСУОП</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84</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HR-метрики (форматы будут предоставлены) в части данных укомплектованности, текучесть, СЧ, ССЧ, ШЧ, НУ в разрезе АУП/ППП/КВПП</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lang w:val="en-US"/>
              </w:rPr>
            </w:pPr>
            <w:r>
              <w:rPr>
                <w:color w:val="000000"/>
                <w:sz w:val="22"/>
                <w:szCs w:val="22"/>
                <w:lang w:val="en-US"/>
              </w:rPr>
              <w:t xml:space="preserve">85</w:t>
            </w:r>
            <w:r>
              <w:rPr>
                <w:color w:val="000000"/>
                <w:sz w:val="22"/>
                <w:szCs w:val="22"/>
                <w:lang w:val="en-US"/>
              </w:rPr>
            </w:r>
            <w:r>
              <w:rPr>
                <w:color w:val="000000"/>
                <w:sz w:val="22"/>
                <w:szCs w:val="22"/>
                <w:lang w:val="en-US"/>
              </w:rPr>
            </w:r>
          </w:p>
        </w:tc>
        <w:tc>
          <w:tcPr>
            <w:tcW w:w="9462" w:type="dxa"/>
            <w:shd w:val="clear" w:color="ffffff" w:fill="ffffff"/>
            <w:noWrap w:val="false"/>
            <w:textDirection w:val="lrTb"/>
          </w:tcPr>
          <w:p>
            <w:pPr>
              <w:rPr>
                <w:color w:val="000000"/>
                <w:sz w:val="22"/>
                <w:szCs w:val="22"/>
              </w:rPr>
            </w:pPr>
            <w:r>
              <w:rPr>
                <w:color w:val="000000"/>
                <w:sz w:val="22"/>
                <w:szCs w:val="22"/>
              </w:rPr>
              <w:t xml:space="preserve">Разработать отчетность для годового и социального отчета</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86</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Необходимо реализов</w:t>
            </w:r>
            <w:r>
              <w:rPr>
                <w:color w:val="000000"/>
                <w:sz w:val="22"/>
                <w:szCs w:val="22"/>
              </w:rPr>
              <w:t xml:space="preserve">ать интеграцию АСУОП - АСУП для получения данных по обучению персонала, которое ведется в системе АСУОП. Доработка со стороны АСУП </w:t>
            </w:r>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87</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Необходимо развернуть стандартный для 1С ЗУП КОРП модуль управление мотивацией и ключевые показатели эффективности</w:t>
            </w:r>
            <w:r>
              <w:rPr>
                <w:color w:val="000000"/>
                <w:sz w:val="22"/>
                <w:szCs w:val="22"/>
              </w:rPr>
              <w:t xml:space="preserve">, </w:t>
            </w:r>
            <w:r>
              <w:rPr>
                <w:color w:val="000000"/>
                <w:sz w:val="22"/>
                <w:szCs w:val="22"/>
              </w:rPr>
              <w:t xml:space="preserve">включая</w:t>
            </w:r>
            <w:r>
              <w:rPr>
                <w:color w:val="000000"/>
                <w:sz w:val="22"/>
                <w:szCs w:val="22"/>
              </w:rPr>
              <w:t xml:space="preserve">:</w:t>
            </w:r>
            <w:r>
              <w:rPr>
                <w:color w:val="000000"/>
                <w:sz w:val="22"/>
                <w:szCs w:val="22"/>
              </w:rPr>
            </w:r>
            <w:r>
              <w:rPr>
                <w:color w:val="000000"/>
                <w:sz w:val="22"/>
                <w:szCs w:val="22"/>
              </w:rPr>
            </w:r>
          </w:p>
          <w:p>
            <w:pPr>
              <w:pStyle w:val="1005"/>
              <w:numPr>
                <w:numId w:val="39"/>
                <w:ilvl w:val="0"/>
              </w:numPr>
              <w:ind w:left="0" w:firstLine="709"/>
              <w:contextualSpacing/>
              <w:jc w:val="both"/>
              <w:rPr>
                <w:rFonts w:eastAsia="Arial Unicode MS" w:cs="Arial Unicode MS"/>
                <w:b/>
                <w:sz w:val="22"/>
                <w:szCs w:val="22"/>
              </w:rPr>
            </w:pPr>
            <w:r>
              <w:rPr>
                <w:rFonts w:eastAsia="Arial Unicode MS" w:cs="Arial Unicode MS"/>
                <w:b/>
                <w:sz w:val="22"/>
                <w:szCs w:val="22"/>
              </w:rPr>
              <w:t xml:space="preserve">Создание единого информационного пространства (базы) для оперативного настраивания процессов целеполагания в ИА и МЭС со следующим функционалом:</w:t>
            </w:r>
            <w:r>
              <w:rPr>
                <w:rFonts w:eastAsia="Arial Unicode MS" w:cs="Arial Unicode MS"/>
                <w:b/>
                <w:sz w:val="22"/>
                <w:szCs w:val="22"/>
              </w:rPr>
            </w:r>
            <w:r>
              <w:rPr>
                <w:rFonts w:eastAsia="Arial Unicode MS" w:cs="Arial Unicode MS"/>
                <w:b/>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w:t>
            </w:r>
            <w:r>
              <w:rPr>
                <w:rFonts w:eastAsia="Arial Unicode MS" w:cs="Arial Unicode MS"/>
                <w:sz w:val="22"/>
                <w:szCs w:val="22"/>
              </w:rPr>
              <w:tab/>
              <w:t xml:space="preserve">формирование карт КПЭ заданного формата в ИА, МЭС по руководителям и сотрудникам;</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w:t>
            </w:r>
            <w:r>
              <w:rPr>
                <w:rFonts w:eastAsia="Arial Unicode MS" w:cs="Arial Unicode MS"/>
                <w:sz w:val="22"/>
                <w:szCs w:val="22"/>
              </w:rPr>
              <w:tab/>
              <w:t xml:space="preserve">ввод данных по составу КПЭ, целевым/фактическим значениям КПЭ, удельным весам и пр., включая параметры (составляющие) расчета КПЭ;</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w:t>
            </w:r>
            <w:r>
              <w:rPr>
                <w:rFonts w:eastAsia="Arial Unicode MS" w:cs="Arial Unicode MS"/>
                <w:sz w:val="22"/>
                <w:szCs w:val="22"/>
              </w:rPr>
              <w:tab/>
              <w:t xml:space="preserve">настраивание формул расчетов КПЭ;</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организация каскадирования (декомпозиции) КПЭ по руководителям и сотрудникам ИА, МЭС; </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организация процесса верификации/согласования/перекрестных проверок данных на уровне ИА в части КПЭ МЭС;</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автоматизация расчетов КПЭ и регулярная бизнес-аналитика (ежеквартальная (МЭС) и ежегодная оценка (ИА, МЭС));</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возможность формирования справочника КПЭ/обеспечение интеграции унифицированных форматов КПЭ в ИА, МЭС;</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расчет интегрального исполнения КПЭ для использования в системе мотивации;</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формирование и ведение структурированных сводов КПЭ по ИА, МЭС; </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w:t>
            </w:r>
            <w:r>
              <w:rPr>
                <w:rFonts w:eastAsia="Arial Unicode MS" w:cs="Arial Unicode MS"/>
                <w:sz w:val="22"/>
                <w:szCs w:val="22"/>
              </w:rPr>
              <w:tab/>
              <w:t xml:space="preserve">ведение исторических данных по КПЭ ИА, МЭС;</w:t>
            </w:r>
            <w:r>
              <w:rPr>
                <w:rFonts w:eastAsia="Arial Unicode MS" w:cs="Arial Unicode MS"/>
                <w:sz w:val="22"/>
                <w:szCs w:val="22"/>
              </w:rPr>
            </w:r>
            <w:r>
              <w:rPr>
                <w:rFonts w:eastAsia="Arial Unicode MS" w:cs="Arial Unicode MS"/>
                <w:sz w:val="22"/>
                <w:szCs w:val="22"/>
              </w:rPr>
            </w:r>
          </w:p>
          <w:p>
            <w:pPr>
              <w:pStyle w:val="1005"/>
              <w:ind w:left="0" w:firstLine="709"/>
              <w:jc w:val="both"/>
              <w:rPr>
                <w:rFonts w:eastAsia="Arial Unicode MS" w:cs="Arial Unicode MS"/>
                <w:sz w:val="22"/>
                <w:szCs w:val="22"/>
              </w:rPr>
            </w:pPr>
            <w:r>
              <w:rPr>
                <w:rFonts w:eastAsia="Arial Unicode MS" w:cs="Arial Unicode MS"/>
                <w:sz w:val="22"/>
                <w:szCs w:val="22"/>
              </w:rPr>
              <w:t xml:space="preserve">- определение ролей по вводу данных, верификации данных, администрирования.</w:t>
            </w:r>
            <w:r>
              <w:rPr>
                <w:rFonts w:eastAsia="Arial Unicode MS" w:cs="Arial Unicode MS"/>
                <w:sz w:val="22"/>
                <w:szCs w:val="22"/>
              </w:rPr>
            </w:r>
            <w:r>
              <w:rPr>
                <w:rFonts w:eastAsia="Arial Unicode MS" w:cs="Arial Unicode MS"/>
                <w:sz w:val="22"/>
                <w:szCs w:val="22"/>
              </w:rPr>
            </w:r>
          </w:p>
          <w:p>
            <w:pPr>
              <w:pStyle w:val="1005"/>
              <w:numPr>
                <w:numId w:val="39"/>
                <w:ilvl w:val="0"/>
              </w:numPr>
              <w:ind w:left="0" w:firstLine="709"/>
              <w:contextualSpacing/>
              <w:jc w:val="both"/>
              <w:rPr>
                <w:rFonts w:eastAsia="Arial Unicode MS" w:cs="Arial Unicode MS"/>
                <w:b/>
                <w:sz w:val="22"/>
                <w:szCs w:val="22"/>
              </w:rPr>
            </w:pPr>
            <w:r>
              <w:rPr>
                <w:rFonts w:eastAsia="Arial Unicode MS" w:cs="Arial Unicode MS"/>
                <w:b/>
                <w:sz w:val="22"/>
                <w:szCs w:val="22"/>
              </w:rPr>
              <w:t xml:space="preserve">Обеспечение взаимодействия с иными подсистемами/загрузка/выгрузка данных:</w:t>
            </w:r>
            <w:r>
              <w:rPr>
                <w:rFonts w:eastAsia="Arial Unicode MS" w:cs="Arial Unicode MS"/>
                <w:b/>
                <w:sz w:val="22"/>
                <w:szCs w:val="22"/>
              </w:rPr>
            </w:r>
            <w:r>
              <w:rPr>
                <w:rFonts w:eastAsia="Arial Unicode MS" w:cs="Arial Unicode MS"/>
                <w:b/>
                <w:sz w:val="22"/>
                <w:szCs w:val="22"/>
              </w:rPr>
            </w:r>
          </w:p>
          <w:p>
            <w:pPr>
              <w:pStyle w:val="1005"/>
              <w:numPr>
                <w:numId w:val="40"/>
                <w:ilvl w:val="0"/>
              </w:numPr>
              <w:ind w:left="0" w:firstLine="709"/>
              <w:contextualSpacing/>
              <w:jc w:val="both"/>
              <w:rPr>
                <w:rFonts w:eastAsia="Arial Unicode MS" w:cs="Arial Unicode MS"/>
                <w:sz w:val="22"/>
                <w:szCs w:val="22"/>
              </w:rPr>
            </w:pPr>
            <w:r>
              <w:rPr>
                <w:rFonts w:eastAsia="Arial Unicode MS" w:cs="Arial Unicode MS"/>
                <w:sz w:val="22"/>
                <w:szCs w:val="22"/>
              </w:rPr>
              <w:t xml:space="preserve">возможность использования справочников сотрудников (ФИО, должность и пр.);</w:t>
            </w:r>
            <w:r>
              <w:rPr>
                <w:rFonts w:eastAsia="Arial Unicode MS" w:cs="Arial Unicode MS"/>
                <w:sz w:val="22"/>
                <w:szCs w:val="22"/>
              </w:rPr>
            </w:r>
            <w:r>
              <w:rPr>
                <w:rFonts w:eastAsia="Arial Unicode MS" w:cs="Arial Unicode MS"/>
                <w:sz w:val="22"/>
                <w:szCs w:val="22"/>
              </w:rPr>
            </w:r>
          </w:p>
          <w:p>
            <w:pPr>
              <w:pStyle w:val="1005"/>
              <w:numPr>
                <w:numId w:val="40"/>
                <w:ilvl w:val="0"/>
              </w:numPr>
              <w:ind w:left="0" w:firstLine="709"/>
              <w:contextualSpacing/>
              <w:jc w:val="both"/>
              <w:rPr>
                <w:rFonts w:eastAsia="Arial Unicode MS" w:cs="Arial Unicode MS"/>
                <w:sz w:val="22"/>
                <w:szCs w:val="22"/>
              </w:rPr>
            </w:pPr>
            <w:r>
              <w:rPr>
                <w:rFonts w:eastAsia="Arial Unicode MS" w:cs="Arial Unicode MS"/>
                <w:sz w:val="22"/>
                <w:szCs w:val="22"/>
              </w:rPr>
              <w:t xml:space="preserve">возможность выгрузки интегральных оценок исполнения КПЭ в подсистему начисления заработной платы;</w:t>
            </w:r>
            <w:r>
              <w:rPr>
                <w:rFonts w:eastAsia="Arial Unicode MS" w:cs="Arial Unicode MS"/>
                <w:sz w:val="22"/>
                <w:szCs w:val="22"/>
              </w:rPr>
            </w:r>
            <w:r>
              <w:rPr>
                <w:rFonts w:eastAsia="Arial Unicode MS" w:cs="Arial Unicode MS"/>
                <w:sz w:val="22"/>
                <w:szCs w:val="22"/>
              </w:rPr>
            </w:r>
          </w:p>
          <w:p>
            <w:pPr>
              <w:pStyle w:val="1005"/>
              <w:numPr>
                <w:numId w:val="40"/>
                <w:ilvl w:val="0"/>
              </w:numPr>
              <w:ind w:left="0" w:firstLine="709"/>
              <w:contextualSpacing/>
              <w:jc w:val="both"/>
              <w:rPr>
                <w:rFonts w:eastAsia="Arial Unicode MS" w:cs="Arial Unicode MS"/>
                <w:sz w:val="22"/>
                <w:szCs w:val="22"/>
              </w:rPr>
            </w:pPr>
            <w:r>
              <w:rPr>
                <w:rFonts w:eastAsia="Arial Unicode MS" w:cs="Arial Unicode MS"/>
                <w:sz w:val="22"/>
                <w:szCs w:val="22"/>
              </w:rPr>
              <w:t xml:space="preserve">автоматическая загрузка/выгрузка заданных форматов карт КПЭ;</w:t>
            </w:r>
            <w:r>
              <w:rPr>
                <w:rFonts w:eastAsia="Arial Unicode MS" w:cs="Arial Unicode MS"/>
                <w:sz w:val="22"/>
                <w:szCs w:val="22"/>
              </w:rPr>
            </w:r>
            <w:r>
              <w:rPr>
                <w:rFonts w:eastAsia="Arial Unicode MS" w:cs="Arial Unicode MS"/>
                <w:sz w:val="22"/>
                <w:szCs w:val="22"/>
              </w:rPr>
            </w:r>
          </w:p>
          <w:p>
            <w:pPr>
              <w:pStyle w:val="1005"/>
              <w:numPr>
                <w:numId w:val="40"/>
                <w:ilvl w:val="0"/>
              </w:numPr>
              <w:ind w:left="0" w:firstLine="709"/>
              <w:contextualSpacing/>
              <w:jc w:val="both"/>
              <w:rPr>
                <w:color w:val="000000"/>
                <w:sz w:val="22"/>
                <w:szCs w:val="22"/>
              </w:rPr>
            </w:pPr>
            <w:r>
              <w:rPr>
                <w:rFonts w:eastAsia="Arial Unicode MS" w:cs="Arial Unicode MS"/>
                <w:sz w:val="22"/>
                <w:szCs w:val="22"/>
              </w:rPr>
              <w:t xml:space="preserve">формирование сводных отчетов </w:t>
            </w:r>
            <w:r>
              <w:rPr>
                <w:rFonts w:eastAsia="Arial Unicode MS" w:cs="Arial Unicode MS"/>
                <w:sz w:val="22"/>
                <w:szCs w:val="22"/>
                <w:lang w:val="en-US"/>
              </w:rPr>
              <w:t xml:space="preserve">c</w:t>
            </w:r>
            <w:r>
              <w:rPr>
                <w:rFonts w:eastAsia="Arial Unicode MS" w:cs="Arial Unicode MS"/>
                <w:sz w:val="22"/>
                <w:szCs w:val="22"/>
              </w:rPr>
              <w:t xml:space="preserve"> </w:t>
            </w:r>
            <w:r>
              <w:rPr>
                <w:rFonts w:eastAsia="Arial Unicode MS" w:cs="Arial Unicode MS"/>
                <w:sz w:val="22"/>
                <w:szCs w:val="22"/>
              </w:rPr>
              <w:t xml:space="preserve">результатами бизнес-аналитики для руководства по исполнению КПЭ</w:t>
            </w:r>
            <w:r>
              <w:rPr>
                <w:rFonts w:eastAsia="Arial Unicode MS" w:cs="Arial Unicode MS"/>
                <w:sz w:val="22"/>
                <w:szCs w:val="22"/>
                <w:lang w:val="en-US"/>
              </w:rPr>
              <w:t xml:space="preserve">.</w:t>
            </w:r>
            <w:bookmarkStart w:id="140" w:name="_GoBack"/>
            <w:bookmarkEnd w:id="140"/>
            <w:r>
              <w:rPr>
                <w:color w:val="000000"/>
                <w:sz w:val="22"/>
                <w:szCs w:val="22"/>
              </w:rPr>
            </w:r>
            <w:r>
              <w:rPr>
                <w:color w:val="000000"/>
                <w:sz w:val="22"/>
                <w:szCs w:val="22"/>
              </w:rPr>
            </w:r>
          </w:p>
        </w:tc>
      </w:tr>
      <w:tr>
        <w:trPr>
          <w:trHeight w:val="552"/>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88</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Доработка документа "Перенос затрат" для внесения корректировок, выполняемых на стороне SAP HANA: добавление возможности внесения корректировок </w:t>
            </w:r>
            <w:r>
              <w:rPr>
                <w:color w:val="000000"/>
                <w:sz w:val="22"/>
                <w:szCs w:val="22"/>
              </w:rPr>
              <w:t xml:space="preserve">сводно</w:t>
            </w:r>
            <w:r>
              <w:rPr>
                <w:color w:val="000000"/>
                <w:sz w:val="22"/>
                <w:szCs w:val="22"/>
              </w:rPr>
              <w:t xml:space="preserve"> по подразделениям и аналитикам учета затрат (заказам), функциональным сферам; реализовать возможность кор</w:t>
            </w:r>
            <w:r>
              <w:rPr>
                <w:color w:val="000000"/>
                <w:sz w:val="22"/>
                <w:szCs w:val="22"/>
              </w:rPr>
              <w:t xml:space="preserve">ректировки факта (только по АВР). Сформировать сводный отчет по корректировкам факта. Формат отчета на обсуждение (Филиал, причина  (выбор из справочника:  ТП, АВР) и т д.)</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89</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Рассылка уведомления о межфилиальном переводе</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90</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Доработать Отчет по накопленным дням/часам отдыха:</w:t>
            </w:r>
            <w:r>
              <w:rPr>
                <w:color w:val="000000"/>
                <w:sz w:val="22"/>
                <w:szCs w:val="22"/>
              </w:rPr>
              <w:br/>
              <w:t xml:space="preserve">1. Вынести отгулы в отдельный столбец.  </w:t>
            </w:r>
            <w:r>
              <w:rPr>
                <w:color w:val="000000"/>
                <w:sz w:val="22"/>
                <w:szCs w:val="22"/>
              </w:rPr>
              <w:br/>
              <w:t xml:space="preserve">2. Добавить вывод согласно </w:t>
            </w:r>
            <w:r>
              <w:rPr>
                <w:color w:val="000000"/>
                <w:sz w:val="22"/>
                <w:szCs w:val="22"/>
              </w:rPr>
              <w:t xml:space="preserve">оргструктуре</w:t>
            </w:r>
            <w:r>
              <w:rPr>
                <w:color w:val="000000"/>
                <w:sz w:val="22"/>
                <w:szCs w:val="22"/>
              </w:rPr>
              <w:t xml:space="preserve"> – руководство, СП. </w:t>
            </w:r>
            <w:r>
              <w:rPr>
                <w:color w:val="000000"/>
                <w:sz w:val="22"/>
                <w:szCs w:val="22"/>
              </w:rPr>
              <w:br/>
              <w:t xml:space="preserve">Внутри СП - управления/отделы, внутри отделов и управлений – группы. </w:t>
            </w:r>
            <w:r>
              <w:rPr>
                <w:color w:val="000000"/>
                <w:sz w:val="22"/>
                <w:szCs w:val="22"/>
              </w:rPr>
              <w:br/>
              <w:t xml:space="preserve">3. В разрезе отдельного работника </w:t>
            </w:r>
            <w:r>
              <w:rPr>
                <w:color w:val="000000"/>
                <w:sz w:val="22"/>
                <w:szCs w:val="22"/>
              </w:rPr>
              <w:t xml:space="preserve">– данные должны лежать согласно временной хронологии.</w:t>
            </w:r>
            <w:r>
              <w:rPr>
                <w:color w:val="000000"/>
                <w:sz w:val="22"/>
                <w:szCs w:val="22"/>
              </w:rPr>
              <w:br/>
              <w:t xml:space="preserve">4. Отгулы должны подгружаться в отчет сразу от проведенного мероприятия в программе (независимо от действий расчетчика)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91</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Перенос базы ТОП в основную базу АСУП</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92</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Передача данных из АСУП в АСУОП обо </w:t>
            </w:r>
            <w:r>
              <w:rPr>
                <w:color w:val="000000"/>
                <w:sz w:val="22"/>
                <w:szCs w:val="22"/>
              </w:rPr>
              <w:t xml:space="preserve">всех видах отсутствия работника, неважно какой код в системе АСУП они имеют (независимо от причины)</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93</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Доработка ПФ Трудовых договоров и </w:t>
            </w:r>
            <w:r>
              <w:rPr>
                <w:color w:val="000000"/>
                <w:sz w:val="22"/>
                <w:szCs w:val="22"/>
              </w:rPr>
              <w:t xml:space="preserve">Доп</w:t>
            </w:r>
            <w:r>
              <w:rPr>
                <w:color w:val="000000"/>
                <w:sz w:val="22"/>
                <w:szCs w:val="22"/>
              </w:rPr>
              <w:t xml:space="preserve"> соглашений в части вывода информации по СОУТ:</w:t>
            </w:r>
            <w:r>
              <w:rPr>
                <w:color w:val="000000"/>
                <w:sz w:val="22"/>
                <w:szCs w:val="22"/>
              </w:rPr>
              <w:br/>
              <w:t xml:space="preserve">1. ТД филиалы</w:t>
            </w:r>
            <w:r>
              <w:rPr>
                <w:color w:val="000000"/>
                <w:sz w:val="22"/>
                <w:szCs w:val="22"/>
              </w:rPr>
              <w:br/>
              <w:t xml:space="preserve">2. ДС к ТД филиалы</w:t>
            </w:r>
            <w:r>
              <w:rPr>
                <w:color w:val="000000"/>
                <w:sz w:val="22"/>
                <w:szCs w:val="22"/>
              </w:rPr>
              <w:br/>
            </w:r>
            <w:r>
              <w:rPr>
                <w:color w:val="000000"/>
                <w:sz w:val="22"/>
                <w:szCs w:val="22"/>
              </w:rPr>
              <w:t xml:space="preserve">3. ТД ИА</w:t>
            </w:r>
            <w:r>
              <w:rPr>
                <w:color w:val="000000"/>
                <w:sz w:val="22"/>
                <w:szCs w:val="22"/>
              </w:rPr>
              <w:br/>
              <w:t xml:space="preserve">4. ДС к ТД ИА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94</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Доработка процедуры контроля и отмены начислений сотрудника для документов «Кадровый перевод» и «Кадровый перевод списком» в случае изменения оклада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95</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sz w:val="22"/>
                <w:szCs w:val="22"/>
              </w:rPr>
              <w:t xml:space="preserve">Доработать форматы БП смета и П-4 в соответствии с новыми требованиями (КВПП), новый формат БП</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96</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Вывести признак/отбор «Работник МОГ» в отчеты по ВО, ССЧ кадровые отчеты (не более 22 отчетов)</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97</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Реализация механизмов расчетов и ведения кадрового учета для работников с признаком «МОГ»</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98</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Отбор по Организации сделать в виде иерархической структуры по </w:t>
            </w:r>
            <w:r>
              <w:rPr>
                <w:color w:val="000000"/>
                <w:sz w:val="22"/>
                <w:szCs w:val="22"/>
              </w:rPr>
              <w:t xml:space="preserve">Обществу в реализованных отчетах (не более 30 отчетов)</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99</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 отчет «Анализ структуры ВСХ» добавить отбор: списочный и </w:t>
            </w:r>
            <w:r>
              <w:rPr>
                <w:color w:val="000000"/>
                <w:sz w:val="22"/>
                <w:szCs w:val="22"/>
              </w:rPr>
              <w:t xml:space="preserve">несписочный</w:t>
            </w:r>
            <w:r>
              <w:rPr>
                <w:color w:val="000000"/>
                <w:sz w:val="22"/>
                <w:szCs w:val="22"/>
              </w:rPr>
              <w:t xml:space="preserve"> состав</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100</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В отчет «</w:t>
            </w:r>
            <w:r>
              <w:rPr>
                <w:color w:val="000000"/>
                <w:sz w:val="22"/>
                <w:szCs w:val="22"/>
              </w:rPr>
              <w:t xml:space="preserve">Кумулирование</w:t>
            </w:r>
            <w:r>
              <w:rPr>
                <w:color w:val="000000"/>
                <w:sz w:val="22"/>
                <w:szCs w:val="22"/>
              </w:rPr>
              <w:t xml:space="preserve"> результатов оценки времени» добавить признак перерасчета</w:t>
            </w:r>
            <w:r>
              <w:rPr>
                <w:color w:val="000000"/>
                <w:sz w:val="22"/>
                <w:szCs w:val="22"/>
              </w:rPr>
            </w:r>
            <w:r>
              <w:rPr>
                <w:color w:val="000000"/>
                <w:sz w:val="22"/>
                <w:szCs w:val="22"/>
              </w:rPr>
            </w:r>
          </w:p>
        </w:tc>
      </w:tr>
      <w:tr>
        <w:trPr>
          <w:trHeight w:val="288"/>
        </w:trPr>
        <w:tblPrEx/>
        <w:tc>
          <w:tcPr>
            <w:tcW w:w="603" w:type="dxa"/>
            <w:shd w:val="clear" w:color="ffffff" w:fill="ffffff"/>
            <w:noWrap/>
            <w:textDirection w:val="lrTb"/>
            <w:vAlign w:val="center"/>
          </w:tcPr>
          <w:p>
            <w:pPr>
              <w:jc w:val="right"/>
              <w:rPr>
                <w:color w:val="000000"/>
                <w:sz w:val="22"/>
                <w:szCs w:val="22"/>
              </w:rPr>
            </w:pPr>
            <w:r>
              <w:rPr>
                <w:color w:val="000000"/>
                <w:sz w:val="22"/>
                <w:szCs w:val="22"/>
              </w:rPr>
              <w:t xml:space="preserve">101</w:t>
            </w:r>
            <w:r>
              <w:rPr>
                <w:color w:val="000000"/>
                <w:sz w:val="22"/>
                <w:szCs w:val="22"/>
              </w:rPr>
            </w:r>
            <w:r>
              <w:rPr>
                <w:color w:val="000000"/>
                <w:sz w:val="22"/>
                <w:szCs w:val="22"/>
              </w:rPr>
            </w:r>
          </w:p>
        </w:tc>
        <w:tc>
          <w:tcPr>
            <w:tcW w:w="9462" w:type="dxa"/>
            <w:shd w:val="clear" w:color="ffffff" w:fill="ffffff"/>
            <w:noWrap w:val="false"/>
            <w:textDirection w:val="lrTb"/>
          </w:tcPr>
          <w:p>
            <w:pPr>
              <w:rPr>
                <w:color w:val="000000"/>
                <w:sz w:val="22"/>
                <w:szCs w:val="22"/>
              </w:rPr>
            </w:pPr>
            <w:r>
              <w:rPr>
                <w:color w:val="000000"/>
                <w:sz w:val="22"/>
                <w:szCs w:val="22"/>
              </w:rPr>
              <w:t xml:space="preserve">Добавить признак «</w:t>
            </w:r>
            <w:r>
              <w:rPr>
                <w:color w:val="000000"/>
                <w:sz w:val="22"/>
                <w:szCs w:val="22"/>
              </w:rPr>
              <w:t xml:space="preserve">МОГ» к позиции штатного расписания</w:t>
            </w:r>
            <w:r>
              <w:rPr>
                <w:color w:val="000000"/>
                <w:sz w:val="22"/>
                <w:szCs w:val="22"/>
              </w:rPr>
            </w:r>
            <w:r>
              <w:rPr>
                <w:color w:val="000000"/>
                <w:sz w:val="22"/>
                <w:szCs w:val="22"/>
              </w:rPr>
            </w:r>
          </w:p>
        </w:tc>
      </w:tr>
    </w:tbl>
    <w:p>
      <w:pPr>
        <w:widowControl w:val="off"/>
        <w:spacing w:after="120"/>
        <w:ind w:firstLine="567"/>
        <w:jc w:val="both"/>
      </w:pPr>
    </w:p>
    <w:p>
      <w:pPr>
        <w:pStyle w:val="818"/>
      </w:pPr>
      <w:bookmarkStart w:id="141" w:name="_Toc230979740"/>
      <w:bookmarkStart w:id="142" w:name="_Toc153298124"/>
      <w:bookmarkStart w:id="143" w:name="_Toc217549815"/>
      <w:r>
        <w:t xml:space="preserve">Требования к формированию печатных документов в Системе</w:t>
      </w:r>
      <w:bookmarkEnd w:id="141"/>
    </w:p>
    <w:p>
      <w:pPr>
        <w:ind w:firstLine="567"/>
        <w:jc w:val="both"/>
        <w:rPr>
          <w:rFonts w:ascii="GlyphLessFont" w:hAnsi="GlyphLessFont" w:eastAsia="Calibri" w:cs="GlyphLessFont"/>
          <w:sz w:val="16"/>
          <w:szCs w:val="16"/>
        </w:rPr>
      </w:pPr>
      <w:r>
        <w:t xml:space="preserve">Печать документов в Системе должна формироваться на основе </w:t>
      </w:r>
      <w:r>
        <w:t xml:space="preserve">docx</w:t>
      </w:r>
      <w:r>
        <w:t xml:space="preserve">, </w:t>
      </w:r>
      <w:r>
        <w:t xml:space="preserve">xlsx</w:t>
      </w:r>
      <w:r>
        <w:t xml:space="preserve">, PDF-формуляров. С возможностью сохранения печатных форм в указанных форматах с использование</w:t>
      </w:r>
      <w:r>
        <w:t xml:space="preserve">м отечественного ПО, включенного в Реестр российского ПО </w:t>
      </w:r>
      <w:r>
        <w:t xml:space="preserve">Минкомсвязи</w:t>
      </w:r>
      <w:r>
        <w:t xml:space="preserve"> РФ. Печать отчетов должна беспрепятственно выполняться на всех видах принтеров / МФУ и обеспечивать качественную эргономику с интуитивно понятным интерфейсом для пользователей. Печать док</w:t>
      </w:r>
      <w:r>
        <w:t xml:space="preserve">ументов должна выполняться с текстовым содержанием на русском и английском языках.</w:t>
      </w:r>
      <w:r>
        <w:rPr>
          <w:rFonts w:ascii="GlyphLessFont" w:hAnsi="GlyphLessFont" w:eastAsia="Calibri" w:cs="GlyphLessFont"/>
          <w:sz w:val="16"/>
          <w:szCs w:val="16"/>
        </w:rPr>
      </w:r>
      <w:r>
        <w:rPr>
          <w:rFonts w:ascii="GlyphLessFont" w:hAnsi="GlyphLessFont" w:eastAsia="Calibri" w:cs="GlyphLessFont"/>
          <w:sz w:val="16"/>
          <w:szCs w:val="16"/>
        </w:rPr>
      </w:r>
    </w:p>
    <w:p>
      <w:pPr>
        <w:pStyle w:val="817"/>
        <w:pageBreakBefore/>
        <w:ind w:left="567" w:hanging="567"/>
        <w:rPr>
          <w:sz w:val="26"/>
          <w:szCs w:val="26"/>
        </w:rPr>
      </w:pPr>
      <w:bookmarkStart w:id="144" w:name="_Toc230979741"/>
      <w:r>
        <w:t xml:space="preserve">Требования к моделированию бизнес - процессов</w:t>
      </w:r>
      <w:bookmarkEnd w:id="144"/>
      <w:r>
        <w:rPr>
          <w:sz w:val="26"/>
          <w:szCs w:val="26"/>
        </w:rPr>
      </w:r>
      <w:r>
        <w:rPr>
          <w:sz w:val="26"/>
          <w:szCs w:val="26"/>
        </w:rPr>
      </w:r>
    </w:p>
    <w:p>
      <w:pPr>
        <w:ind w:firstLine="567"/>
        <w:jc w:val="both"/>
        <w:rPr>
          <w:bCs/>
          <w:sz w:val="22"/>
          <w:szCs w:val="22"/>
        </w:rPr>
      </w:pPr>
      <w:r>
        <w:rPr>
          <w:bCs/>
        </w:rPr>
        <w:t xml:space="preserve">Исполнителем должно быть проведено обследование бизнес-процессов Заказчика в пределах организационных рамок проекта с описанием</w:t>
      </w:r>
      <w:r>
        <w:rPr>
          <w:bCs/>
        </w:rPr>
        <w:t xml:space="preserve"> процессов «как есть» и «как будет» (в нотации предложенной Заказчиком) на основании документации, имеющихся информационных ресурсов, интервьюирования ключевых пользователей, представленных функциональных требований, анализа атрибутного состава данных, ана</w:t>
      </w:r>
      <w:r>
        <w:rPr>
          <w:bCs/>
        </w:rPr>
        <w:t xml:space="preserve">лиза отчетных и аналитических форм.</w:t>
      </w:r>
      <w:r>
        <w:rPr>
          <w:bCs/>
          <w:sz w:val="22"/>
          <w:szCs w:val="22"/>
        </w:rPr>
      </w:r>
      <w:r>
        <w:rPr>
          <w:bCs/>
          <w:sz w:val="22"/>
          <w:szCs w:val="22"/>
        </w:rPr>
      </w:r>
    </w:p>
    <w:p>
      <w:pPr>
        <w:ind w:firstLine="567"/>
        <w:jc w:val="both"/>
        <w:rPr>
          <w:bCs/>
          <w:sz w:val="22"/>
          <w:szCs w:val="22"/>
        </w:rPr>
      </w:pPr>
      <w:r>
        <w:rPr>
          <w:bCs/>
        </w:rPr>
        <w:t xml:space="preserve">Актуализация описания бизнес-процессов</w:t>
      </w:r>
      <w:r>
        <w:t xml:space="preserve">, ИТ-архитектуры и моделей данных</w:t>
      </w:r>
      <w:r>
        <w:rPr>
          <w:bCs/>
        </w:rPr>
        <w:t xml:space="preserve"> «как есть» и «как будет» должны быть </w:t>
      </w:r>
      <w:r>
        <w:rPr>
          <w:bCs/>
          <w:lang w:eastAsia="en-US"/>
        </w:rPr>
        <w:t xml:space="preserve">выполнены в системе моделирования единой корпоративной архитектуры ПАО «Россети» (АИ СМЕКА) и</w:t>
      </w:r>
      <w:r>
        <w:rPr>
          <w:bCs/>
        </w:rPr>
        <w:t xml:space="preserve"> представлены в фо</w:t>
      </w:r>
      <w:r>
        <w:rPr>
          <w:bCs/>
        </w:rPr>
        <w:t xml:space="preserve">рмате электронной модели в машиночитаемом виде в соответствии с СТО 34.01-6.2-003-2023 «Информационные системы. Общие требования к моделированию ИТ-архитектуры».</w:t>
      </w:r>
      <w:r>
        <w:rPr>
          <w:bCs/>
          <w:sz w:val="22"/>
          <w:szCs w:val="22"/>
        </w:rPr>
      </w:r>
      <w:r>
        <w:rPr>
          <w:bCs/>
          <w:sz w:val="22"/>
          <w:szCs w:val="22"/>
        </w:rPr>
      </w:r>
    </w:p>
    <w:p>
      <w:pPr>
        <w:pStyle w:val="818"/>
        <w:rPr>
          <w:sz w:val="26"/>
          <w:szCs w:val="26"/>
        </w:rPr>
      </w:pPr>
      <w:bookmarkStart w:id="145" w:name="_Toc230979742"/>
      <w:r>
        <w:t xml:space="preserve">Требования к моделированию архитектуры и описанию данных</w:t>
      </w:r>
      <w:bookmarkEnd w:id="145"/>
      <w:r>
        <w:rPr>
          <w:sz w:val="26"/>
          <w:szCs w:val="26"/>
        </w:rPr>
      </w:r>
      <w:r>
        <w:rPr>
          <w:sz w:val="26"/>
          <w:szCs w:val="26"/>
        </w:rPr>
      </w:r>
    </w:p>
    <w:p>
      <w:pPr>
        <w:widowControl w:val="off"/>
        <w:tabs>
          <w:tab w:val="left" w:pos="1134" w:leader="none"/>
        </w:tabs>
        <w:spacing w:after="160" w:line="259" w:lineRule="auto"/>
        <w:ind w:firstLine="567"/>
        <w:jc w:val="both"/>
        <w:rPr>
          <w:bCs/>
          <w:sz w:val="22"/>
          <w:szCs w:val="22"/>
        </w:rPr>
      </w:pPr>
      <w:r>
        <w:rPr>
          <w:bCs/>
        </w:rPr>
        <w:t xml:space="preserve">В составе проектных решений на систем</w:t>
      </w:r>
      <w:r>
        <w:rPr>
          <w:bCs/>
        </w:rPr>
        <w:t xml:space="preserve">у должны быть разработаны архитектурные диаграммы решения в соответствии с таблицей 1, а также диаграммы для формирования Единой модели данных ГК «Россети» в соответствии с таблицей 2.</w:t>
      </w:r>
      <w:r>
        <w:rPr>
          <w:bCs/>
          <w:sz w:val="22"/>
          <w:szCs w:val="22"/>
        </w:rPr>
      </w:r>
      <w:r>
        <w:rPr>
          <w:bCs/>
          <w:sz w:val="22"/>
          <w:szCs w:val="22"/>
        </w:rPr>
      </w:r>
    </w:p>
    <w:p>
      <w:pPr>
        <w:pStyle w:val="1025"/>
        <w:spacing w:after="0" w:line="240" w:lineRule="auto"/>
        <w:jc w:val="right"/>
        <w:rPr>
          <w:rFonts w:ascii="Times New Roman" w:hAnsi="Times New Roman"/>
          <w:bCs/>
          <w:sz w:val="24"/>
          <w:szCs w:val="24"/>
        </w:rPr>
      </w:pPr>
      <w:r>
        <w:rPr>
          <w:rFonts w:ascii="Times New Roman" w:hAnsi="Times New Roman"/>
          <w:sz w:val="24"/>
          <w:szCs w:val="24"/>
        </w:rPr>
        <w:t xml:space="preserve">Таблица </w:t>
      </w:r>
      <w:r>
        <w:rPr>
          <w:rFonts w:ascii="Times New Roman" w:hAnsi="Times New Roman"/>
          <w:sz w:val="24"/>
          <w:szCs w:val="24"/>
        </w:rPr>
        <w:fldChar w:fldCharType="begin"/>
      </w:r>
      <w:r>
        <w:rPr>
          <w:rFonts w:ascii="Times New Roman" w:hAnsi="Times New Roman"/>
          <w:sz w:val="24"/>
          <w:szCs w:val="24"/>
        </w:rPr>
        <w:instrText xml:space="preserve"> SEQ Таблица \* ARABIC </w:instrText>
      </w:r>
      <w:r>
        <w:rPr>
          <w:rFonts w:ascii="Times New Roman" w:hAnsi="Times New Roman"/>
          <w:sz w:val="24"/>
          <w:szCs w:val="24"/>
        </w:rPr>
        <w:fldChar w:fldCharType="separate"/>
      </w:r>
      <w:r>
        <w:rPr>
          <w:rFonts w:ascii="Times New Roman" w:hAnsi="Times New Roman"/>
          <w:sz w:val="24"/>
          <w:szCs w:val="24"/>
        </w:rPr>
        <w:t xml:space="preserve">2</w:t>
      </w:r>
      <w:r>
        <w:rPr>
          <w:rFonts w:ascii="Times New Roman" w:hAnsi="Times New Roman"/>
          <w:sz w:val="24"/>
          <w:szCs w:val="24"/>
        </w:rPr>
        <w:fldChar w:fldCharType="end"/>
      </w:r>
      <w:r>
        <w:rPr>
          <w:rFonts w:ascii="Times New Roman" w:hAnsi="Times New Roman"/>
          <w:bCs/>
          <w:sz w:val="24"/>
          <w:szCs w:val="24"/>
        </w:rPr>
        <w:t xml:space="preserve">. Требования к описанию ИТ-архитектуры и ИТ-инфраструктуры</w:t>
      </w:r>
      <w:r>
        <w:rPr>
          <w:rFonts w:ascii="Times New Roman" w:hAnsi="Times New Roman"/>
          <w:bCs/>
          <w:sz w:val="24"/>
          <w:szCs w:val="24"/>
        </w:rPr>
      </w:r>
      <w:r>
        <w:rPr>
          <w:rFonts w:ascii="Times New Roman" w:hAnsi="Times New Roman"/>
          <w:bCs/>
          <w:sz w:val="24"/>
          <w:szCs w:val="24"/>
        </w:rPr>
      </w:r>
    </w:p>
    <w:tbl>
      <w:tblPr>
        <w:tblW w:w="5082" w:type="pct"/>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2"/>
        <w:gridCol w:w="2103"/>
        <w:gridCol w:w="2114"/>
        <w:gridCol w:w="2103"/>
        <w:gridCol w:w="3302"/>
      </w:tblGrid>
      <w:tr>
        <w:trPr>
          <w:trHeight w:val="555"/>
          <w:tblHeader/>
        </w:trPr>
        <w:tblPrEx/>
        <w:tc>
          <w:tcPr>
            <w:tcW w:w="224" w:type="pct"/>
            <w:shd w:val="clear" w:color="ffffff" w:fill="ffffff"/>
            <w:noWrap w:val="false"/>
            <w:textDirection w:val="lrTb"/>
            <w:vAlign w:val="center"/>
          </w:tcPr>
          <w:p>
            <w:pPr>
              <w:ind w:firstLine="30"/>
              <w:jc w:val="center"/>
              <w:rPr>
                <w:bCs/>
                <w:sz w:val="22"/>
                <w:szCs w:val="22"/>
              </w:rPr>
            </w:pPr>
            <w:r>
              <w:rPr>
                <w:bCs/>
                <w:sz w:val="22"/>
                <w:szCs w:val="22"/>
              </w:rPr>
              <w:t xml:space="preserve">№</w:t>
            </w:r>
            <w:r>
              <w:rPr>
                <w:bCs/>
                <w:sz w:val="22"/>
                <w:szCs w:val="22"/>
              </w:rPr>
            </w:r>
            <w:r>
              <w:rPr>
                <w:bCs/>
                <w:sz w:val="22"/>
                <w:szCs w:val="22"/>
              </w:rPr>
            </w:r>
          </w:p>
        </w:tc>
        <w:tc>
          <w:tcPr>
            <w:tcW w:w="1044" w:type="pct"/>
            <w:shd w:val="clear" w:color="ffffff" w:fill="ffffff"/>
            <w:noWrap w:val="false"/>
            <w:textDirection w:val="lrTb"/>
            <w:vAlign w:val="center"/>
          </w:tcPr>
          <w:p>
            <w:pPr>
              <w:ind w:right="-8"/>
              <w:jc w:val="center"/>
              <w:rPr>
                <w:bCs/>
                <w:sz w:val="22"/>
                <w:szCs w:val="22"/>
              </w:rPr>
            </w:pPr>
            <w:r>
              <w:rPr>
                <w:bCs/>
                <w:sz w:val="22"/>
                <w:szCs w:val="22"/>
              </w:rPr>
              <w:t xml:space="preserve">Предметная область</w:t>
            </w:r>
            <w:r>
              <w:rPr>
                <w:bCs/>
                <w:sz w:val="22"/>
                <w:szCs w:val="22"/>
              </w:rPr>
            </w:r>
            <w:r>
              <w:rPr>
                <w:bCs/>
                <w:sz w:val="22"/>
                <w:szCs w:val="22"/>
              </w:rPr>
            </w:r>
          </w:p>
        </w:tc>
        <w:tc>
          <w:tcPr>
            <w:tcW w:w="1049" w:type="pct"/>
            <w:shd w:val="clear" w:color="ffffff" w:fill="ffffff"/>
            <w:noWrap w:val="false"/>
            <w:textDirection w:val="lrTb"/>
            <w:vAlign w:val="center"/>
          </w:tcPr>
          <w:p>
            <w:pPr>
              <w:ind w:right="-8"/>
              <w:jc w:val="center"/>
              <w:rPr>
                <w:bCs/>
                <w:sz w:val="22"/>
                <w:szCs w:val="22"/>
              </w:rPr>
            </w:pPr>
            <w:r>
              <w:rPr>
                <w:bCs/>
                <w:sz w:val="22"/>
                <w:szCs w:val="22"/>
              </w:rPr>
              <w:t xml:space="preserve">Название модели/ результат</w:t>
            </w:r>
            <w:r>
              <w:rPr>
                <w:bCs/>
                <w:sz w:val="22"/>
                <w:szCs w:val="22"/>
              </w:rPr>
            </w:r>
            <w:r>
              <w:rPr>
                <w:bCs/>
                <w:sz w:val="22"/>
                <w:szCs w:val="22"/>
              </w:rPr>
            </w:r>
          </w:p>
        </w:tc>
        <w:tc>
          <w:tcPr>
            <w:tcW w:w="1044" w:type="pct"/>
            <w:shd w:val="clear" w:color="ffffff" w:fill="ffffff"/>
            <w:noWrap w:val="false"/>
            <w:textDirection w:val="lrTb"/>
            <w:vAlign w:val="center"/>
          </w:tcPr>
          <w:p>
            <w:pPr>
              <w:ind w:right="-8"/>
              <w:jc w:val="center"/>
              <w:rPr>
                <w:bCs/>
                <w:sz w:val="22"/>
                <w:szCs w:val="22"/>
              </w:rPr>
            </w:pPr>
            <w:r>
              <w:rPr>
                <w:bCs/>
                <w:sz w:val="22"/>
                <w:szCs w:val="22"/>
              </w:rPr>
              <w:t xml:space="preserve">Тип модели</w:t>
            </w:r>
            <w:r>
              <w:rPr>
                <w:bCs/>
                <w:sz w:val="22"/>
                <w:szCs w:val="22"/>
              </w:rPr>
            </w:r>
            <w:r>
              <w:rPr>
                <w:bCs/>
                <w:sz w:val="22"/>
                <w:szCs w:val="22"/>
              </w:rPr>
            </w:r>
          </w:p>
        </w:tc>
        <w:tc>
          <w:tcPr>
            <w:tcW w:w="1639" w:type="pct"/>
            <w:shd w:val="clear" w:color="ffffff" w:fill="ffffff"/>
            <w:noWrap w:val="false"/>
            <w:textDirection w:val="lrTb"/>
            <w:vAlign w:val="center"/>
          </w:tcPr>
          <w:p>
            <w:pPr>
              <w:ind w:right="-8"/>
              <w:jc w:val="center"/>
              <w:rPr>
                <w:bCs/>
                <w:sz w:val="22"/>
                <w:szCs w:val="22"/>
              </w:rPr>
            </w:pPr>
            <w:r>
              <w:rPr>
                <w:bCs/>
                <w:sz w:val="22"/>
                <w:szCs w:val="22"/>
              </w:rPr>
              <w:t xml:space="preserve">Область применения</w:t>
            </w:r>
            <w:r>
              <w:rPr>
                <w:bCs/>
                <w:sz w:val="22"/>
                <w:szCs w:val="22"/>
              </w:rPr>
            </w:r>
            <w:r>
              <w:rPr>
                <w:bCs/>
                <w:sz w:val="22"/>
                <w:szCs w:val="22"/>
              </w:rPr>
            </w:r>
          </w:p>
        </w:tc>
      </w:tr>
      <w:tr>
        <w:trPr>
          <w:trHeight w:val="281"/>
        </w:trPr>
        <w:tblPrEx/>
        <w:tc>
          <w:tcPr>
            <w:tcW w:w="224" w:type="pct"/>
            <w:shd w:val="clear" w:color="ffffff" w:fill="ffffff"/>
            <w:noWrap w:val="false"/>
            <w:textDirection w:val="lrTb"/>
            <w:vAlign w:val="center"/>
          </w:tcPr>
          <w:p>
            <w:pPr>
              <w:jc w:val="center"/>
              <w:rPr>
                <w:sz w:val="22"/>
                <w:szCs w:val="22"/>
              </w:rPr>
            </w:pPr>
            <w:r>
              <w:rPr>
                <w:sz w:val="22"/>
                <w:szCs w:val="22"/>
              </w:rPr>
              <w:t xml:space="preserve">1</w:t>
            </w:r>
            <w:r>
              <w:rPr>
                <w:sz w:val="22"/>
                <w:szCs w:val="22"/>
              </w:rPr>
            </w:r>
            <w:r>
              <w:rPr>
                <w:sz w:val="22"/>
                <w:szCs w:val="22"/>
              </w:rPr>
            </w:r>
          </w:p>
        </w:tc>
        <w:tc>
          <w:tcPr>
            <w:tcW w:w="1044" w:type="pct"/>
            <w:shd w:val="clear" w:color="ffffff" w:fill="ffffff"/>
            <w:noWrap w:val="false"/>
            <w:textDirection w:val="lrTb"/>
            <w:vAlign w:val="center"/>
          </w:tcPr>
          <w:p>
            <w:pPr>
              <w:rPr>
                <w:sz w:val="22"/>
                <w:szCs w:val="22"/>
              </w:rPr>
            </w:pPr>
            <w:r>
              <w:rPr>
                <w:sz w:val="22"/>
                <w:szCs w:val="22"/>
              </w:rPr>
              <w:t xml:space="preserve">Информационные потоки</w:t>
            </w:r>
            <w:r>
              <w:rPr>
                <w:sz w:val="22"/>
                <w:szCs w:val="22"/>
              </w:rPr>
            </w:r>
            <w:r>
              <w:rPr>
                <w:sz w:val="22"/>
                <w:szCs w:val="22"/>
              </w:rPr>
            </w:r>
          </w:p>
        </w:tc>
        <w:tc>
          <w:tcPr>
            <w:tcW w:w="1049" w:type="pct"/>
            <w:shd w:val="clear" w:color="ffffff" w:fill="ffffff"/>
            <w:noWrap w:val="false"/>
            <w:textDirection w:val="lrTb"/>
            <w:vAlign w:val="center"/>
          </w:tcPr>
          <w:p>
            <w:pPr>
              <w:rPr>
                <w:sz w:val="22"/>
                <w:szCs w:val="22"/>
              </w:rPr>
            </w:pPr>
            <w:r>
              <w:rPr>
                <w:sz w:val="22"/>
                <w:szCs w:val="22"/>
              </w:rPr>
              <w:t xml:space="preserve">Диаграмма информационных потоков</w:t>
            </w:r>
            <w:r>
              <w:rPr>
                <w:sz w:val="22"/>
                <w:szCs w:val="22"/>
              </w:rPr>
            </w:r>
            <w:r>
              <w:rPr>
                <w:sz w:val="22"/>
                <w:szCs w:val="22"/>
              </w:rPr>
            </w:r>
          </w:p>
        </w:tc>
        <w:tc>
          <w:tcPr>
            <w:tcW w:w="1044" w:type="pct"/>
            <w:vMerge w:val="restart"/>
            <w:shd w:val="clear" w:color="ffffff" w:fill="ffffff"/>
            <w:noWrap/>
            <w:textDirection w:val="lrTb"/>
            <w:vAlign w:val="center"/>
          </w:tcPr>
          <w:p>
            <w:pPr>
              <w:rPr>
                <w:sz w:val="22"/>
                <w:szCs w:val="22"/>
              </w:rPr>
            </w:pPr>
            <w:r>
              <w:rPr>
                <w:sz w:val="22"/>
                <w:szCs w:val="22"/>
              </w:rPr>
              <w:t xml:space="preserve">Метод описания использования компонентов системы </w:t>
            </w:r>
            <w:r>
              <w:rPr>
                <w:sz w:val="22"/>
                <w:szCs w:val="22"/>
              </w:rPr>
            </w:r>
            <w:r>
              <w:rPr>
                <w:sz w:val="22"/>
                <w:szCs w:val="22"/>
              </w:rPr>
            </w:r>
          </w:p>
        </w:tc>
        <w:tc>
          <w:tcPr>
            <w:tcW w:w="1639" w:type="pct"/>
            <w:shd w:val="clear" w:color="ffffff" w:fill="ffffff"/>
            <w:noWrap w:val="false"/>
            <w:textDirection w:val="lrTb"/>
            <w:vAlign w:val="center"/>
          </w:tcPr>
          <w:p>
            <w:pPr>
              <w:rPr>
                <w:sz w:val="22"/>
                <w:szCs w:val="22"/>
              </w:rPr>
            </w:pPr>
            <w:r>
              <w:rPr>
                <w:sz w:val="22"/>
                <w:szCs w:val="22"/>
              </w:rPr>
              <w:t xml:space="preserve">Описывает объекты данных передаваемых между системами</w:t>
            </w:r>
            <w:r>
              <w:rPr>
                <w:sz w:val="22"/>
                <w:szCs w:val="22"/>
              </w:rPr>
            </w:r>
            <w:r>
              <w:rPr>
                <w:sz w:val="22"/>
                <w:szCs w:val="22"/>
              </w:rPr>
            </w:r>
          </w:p>
        </w:tc>
      </w:tr>
      <w:tr>
        <w:trPr>
          <w:trHeight w:val="630"/>
        </w:trPr>
        <w:tblPrEx/>
        <w:tc>
          <w:tcPr>
            <w:tcW w:w="224" w:type="pct"/>
            <w:shd w:val="clear" w:color="ffffff" w:fill="ffffff"/>
            <w:noWrap w:val="false"/>
            <w:textDirection w:val="lrTb"/>
            <w:vAlign w:val="center"/>
          </w:tcPr>
          <w:p>
            <w:pPr>
              <w:jc w:val="center"/>
              <w:rPr>
                <w:sz w:val="22"/>
                <w:szCs w:val="22"/>
              </w:rPr>
            </w:pPr>
            <w:r>
              <w:rPr>
                <w:sz w:val="22"/>
                <w:szCs w:val="22"/>
              </w:rPr>
              <w:t xml:space="preserve">2</w:t>
            </w:r>
            <w:r>
              <w:rPr>
                <w:sz w:val="22"/>
                <w:szCs w:val="22"/>
              </w:rPr>
            </w:r>
            <w:r>
              <w:rPr>
                <w:sz w:val="22"/>
                <w:szCs w:val="22"/>
              </w:rPr>
            </w:r>
          </w:p>
        </w:tc>
        <w:tc>
          <w:tcPr>
            <w:tcW w:w="1044" w:type="pct"/>
            <w:vMerge w:val="restart"/>
            <w:shd w:val="clear" w:color="ffffff" w:fill="ffffff"/>
            <w:noWrap w:val="false"/>
            <w:textDirection w:val="lrTb"/>
            <w:vAlign w:val="center"/>
          </w:tcPr>
          <w:p>
            <w:pPr>
              <w:rPr>
                <w:sz w:val="22"/>
                <w:szCs w:val="22"/>
              </w:rPr>
            </w:pPr>
            <w:r>
              <w:rPr>
                <w:sz w:val="22"/>
                <w:szCs w:val="22"/>
              </w:rPr>
              <w:t xml:space="preserve">ИТ системы</w:t>
            </w:r>
            <w:r>
              <w:rPr>
                <w:sz w:val="22"/>
                <w:szCs w:val="22"/>
              </w:rPr>
            </w:r>
            <w:r>
              <w:rPr>
                <w:sz w:val="22"/>
                <w:szCs w:val="22"/>
              </w:rPr>
            </w:r>
          </w:p>
        </w:tc>
        <w:tc>
          <w:tcPr>
            <w:tcW w:w="1049" w:type="pct"/>
            <w:shd w:val="clear" w:color="ffffff" w:fill="ffffff"/>
            <w:noWrap w:val="false"/>
            <w:textDirection w:val="lrTb"/>
            <w:vAlign w:val="center"/>
          </w:tcPr>
          <w:p>
            <w:pPr>
              <w:rPr>
                <w:sz w:val="22"/>
                <w:szCs w:val="22"/>
              </w:rPr>
            </w:pPr>
            <w:r>
              <w:rPr>
                <w:sz w:val="22"/>
                <w:szCs w:val="22"/>
              </w:rPr>
              <w:t xml:space="preserve">Функционально-компонентная архитектура</w:t>
            </w:r>
            <w:r>
              <w:rPr>
                <w:sz w:val="22"/>
                <w:szCs w:val="22"/>
              </w:rPr>
            </w:r>
            <w:r>
              <w:rPr>
                <w:sz w:val="22"/>
                <w:szCs w:val="22"/>
              </w:rPr>
            </w:r>
          </w:p>
        </w:tc>
        <w:tc>
          <w:tcPr>
            <w:tcW w:w="1044" w:type="pct"/>
            <w:vMerge w:val="continue"/>
            <w:shd w:val="clear" w:color="ffffff" w:fill="ffffff"/>
            <w:noWrap/>
            <w:textDirection w:val="lrTb"/>
            <w:vAlign w:val="center"/>
          </w:tcPr>
          <w:p>
            <w:pPr>
              <w:rPr>
                <w:sz w:val="22"/>
                <w:szCs w:val="22"/>
              </w:rPr>
            </w:pPr>
            <w:r>
              <w:rPr>
                <w:sz w:val="22"/>
                <w:szCs w:val="22"/>
              </w:rPr>
            </w:r>
            <w:r>
              <w:rPr>
                <w:sz w:val="22"/>
                <w:szCs w:val="22"/>
              </w:rPr>
            </w:r>
            <w:r>
              <w:rPr>
                <w:sz w:val="22"/>
                <w:szCs w:val="22"/>
              </w:rPr>
            </w:r>
          </w:p>
        </w:tc>
        <w:tc>
          <w:tcPr>
            <w:tcW w:w="1639" w:type="pct"/>
            <w:shd w:val="clear" w:color="ffffff" w:fill="ffffff"/>
            <w:noWrap w:val="false"/>
            <w:textDirection w:val="lrTb"/>
            <w:vAlign w:val="center"/>
          </w:tcPr>
          <w:p>
            <w:pPr>
              <w:rPr>
                <w:sz w:val="22"/>
                <w:szCs w:val="22"/>
              </w:rPr>
            </w:pPr>
            <w:r>
              <w:rPr>
                <w:sz w:val="22"/>
                <w:szCs w:val="22"/>
              </w:rPr>
              <w:t xml:space="preserve">Описывает функциональность решения в разрезе бизнес-ролей, бизнес-процессов, организационных единиц, а также взаимодействие бизнес-функциональности </w:t>
            </w:r>
            <w:r>
              <w:rPr>
                <w:sz w:val="22"/>
                <w:szCs w:val="22"/>
              </w:rPr>
              <w:t xml:space="preserve">и компонентов системы</w:t>
            </w:r>
            <w:r>
              <w:rPr>
                <w:sz w:val="22"/>
                <w:szCs w:val="22"/>
              </w:rPr>
            </w:r>
            <w:r>
              <w:rPr>
                <w:sz w:val="22"/>
                <w:szCs w:val="22"/>
              </w:rPr>
            </w:r>
          </w:p>
        </w:tc>
      </w:tr>
      <w:tr>
        <w:trPr>
          <w:trHeight w:val="630"/>
        </w:trPr>
        <w:tblPrEx/>
        <w:tc>
          <w:tcPr>
            <w:tcW w:w="224" w:type="pct"/>
            <w:shd w:val="clear" w:color="ffffff" w:fill="ffffff"/>
            <w:noWrap w:val="false"/>
            <w:textDirection w:val="lrTb"/>
            <w:vAlign w:val="center"/>
          </w:tcPr>
          <w:p>
            <w:pPr>
              <w:jc w:val="center"/>
              <w:rPr>
                <w:sz w:val="22"/>
                <w:szCs w:val="22"/>
              </w:rPr>
            </w:pPr>
            <w:r>
              <w:rPr>
                <w:sz w:val="22"/>
                <w:szCs w:val="22"/>
              </w:rPr>
              <w:t xml:space="preserve">3</w:t>
            </w:r>
            <w:r>
              <w:rPr>
                <w:sz w:val="22"/>
                <w:szCs w:val="22"/>
              </w:rPr>
            </w:r>
            <w:r>
              <w:rPr>
                <w:sz w:val="22"/>
                <w:szCs w:val="22"/>
              </w:rPr>
            </w:r>
          </w:p>
        </w:tc>
        <w:tc>
          <w:tcPr>
            <w:tcW w:w="1044" w:type="pct"/>
            <w:vMerge w:val="continue"/>
            <w:shd w:val="clear" w:color="ffffff" w:fill="ffffff"/>
            <w:noWrap w:val="false"/>
            <w:textDirection w:val="lrTb"/>
            <w:vAlign w:val="center"/>
          </w:tcPr>
          <w:p>
            <w:pPr>
              <w:rPr>
                <w:sz w:val="22"/>
                <w:szCs w:val="22"/>
              </w:rPr>
            </w:pPr>
            <w:r>
              <w:rPr>
                <w:sz w:val="22"/>
                <w:szCs w:val="22"/>
              </w:rPr>
            </w:r>
            <w:r>
              <w:rPr>
                <w:sz w:val="22"/>
                <w:szCs w:val="22"/>
              </w:rPr>
            </w:r>
            <w:r>
              <w:rPr>
                <w:sz w:val="22"/>
                <w:szCs w:val="22"/>
              </w:rPr>
            </w:r>
          </w:p>
        </w:tc>
        <w:tc>
          <w:tcPr>
            <w:tcW w:w="1049" w:type="pct"/>
            <w:shd w:val="clear" w:color="ffffff" w:fill="ffffff"/>
            <w:noWrap w:val="false"/>
            <w:textDirection w:val="lrTb"/>
            <w:vAlign w:val="center"/>
          </w:tcPr>
          <w:p>
            <w:pPr>
              <w:rPr>
                <w:sz w:val="22"/>
                <w:szCs w:val="22"/>
              </w:rPr>
            </w:pPr>
            <w:r>
              <w:rPr>
                <w:sz w:val="22"/>
                <w:szCs w:val="22"/>
              </w:rPr>
              <w:t xml:space="preserve">Диаграмма интеграции систем</w:t>
            </w:r>
            <w:r>
              <w:rPr>
                <w:sz w:val="22"/>
                <w:szCs w:val="22"/>
              </w:rPr>
            </w:r>
            <w:r>
              <w:rPr>
                <w:sz w:val="22"/>
                <w:szCs w:val="22"/>
              </w:rPr>
            </w:r>
          </w:p>
        </w:tc>
        <w:tc>
          <w:tcPr>
            <w:tcW w:w="1044" w:type="pct"/>
            <w:shd w:val="clear" w:color="ffffff" w:fill="ffffff"/>
            <w:noWrap/>
            <w:textDirection w:val="lrTb"/>
            <w:vAlign w:val="center"/>
          </w:tcPr>
          <w:p>
            <w:pPr>
              <w:rPr>
                <w:sz w:val="22"/>
                <w:szCs w:val="22"/>
              </w:rPr>
            </w:pPr>
            <w:r>
              <w:rPr>
                <w:sz w:val="22"/>
                <w:szCs w:val="22"/>
              </w:rPr>
              <w:t xml:space="preserve">Метод описания структуры компонентов системы </w:t>
            </w:r>
            <w:r>
              <w:rPr>
                <w:sz w:val="22"/>
                <w:szCs w:val="22"/>
              </w:rPr>
            </w:r>
            <w:r>
              <w:rPr>
                <w:sz w:val="22"/>
                <w:szCs w:val="22"/>
              </w:rPr>
            </w:r>
          </w:p>
        </w:tc>
        <w:tc>
          <w:tcPr>
            <w:tcW w:w="1639" w:type="pct"/>
            <w:shd w:val="clear" w:color="ffffff" w:fill="ffffff"/>
            <w:noWrap w:val="false"/>
            <w:textDirection w:val="lrTb"/>
            <w:vAlign w:val="center"/>
          </w:tcPr>
          <w:p>
            <w:pPr>
              <w:rPr>
                <w:sz w:val="22"/>
                <w:szCs w:val="22"/>
              </w:rPr>
            </w:pPr>
            <w:r>
              <w:rPr>
                <w:sz w:val="22"/>
                <w:szCs w:val="22"/>
              </w:rPr>
              <w:t xml:space="preserve">Описывает состав, взаимодействие и назначение компонентов системы, а также интеграционные интерфейсы и сообщения, реализующие информационный обмен между системами</w:t>
            </w:r>
            <w:r>
              <w:rPr>
                <w:sz w:val="22"/>
                <w:szCs w:val="22"/>
              </w:rPr>
            </w:r>
            <w:r>
              <w:rPr>
                <w:sz w:val="22"/>
                <w:szCs w:val="22"/>
              </w:rPr>
            </w:r>
          </w:p>
        </w:tc>
      </w:tr>
      <w:tr>
        <w:trPr>
          <w:trHeight w:val="691"/>
        </w:trPr>
        <w:tblPrEx/>
        <w:tc>
          <w:tcPr>
            <w:tcW w:w="224" w:type="pct"/>
            <w:shd w:val="clear" w:color="ffffff" w:fill="ffffff"/>
            <w:noWrap w:val="false"/>
            <w:textDirection w:val="lrTb"/>
            <w:vAlign w:val="center"/>
          </w:tcPr>
          <w:p>
            <w:pPr>
              <w:jc w:val="center"/>
              <w:rPr>
                <w:sz w:val="22"/>
                <w:szCs w:val="22"/>
              </w:rPr>
            </w:pPr>
            <w:r>
              <w:rPr>
                <w:sz w:val="22"/>
                <w:szCs w:val="22"/>
              </w:rPr>
              <w:t xml:space="preserve">4</w:t>
            </w:r>
            <w:r>
              <w:rPr>
                <w:sz w:val="22"/>
                <w:szCs w:val="22"/>
              </w:rPr>
            </w:r>
            <w:r>
              <w:rPr>
                <w:sz w:val="22"/>
                <w:szCs w:val="22"/>
              </w:rPr>
            </w:r>
          </w:p>
        </w:tc>
        <w:tc>
          <w:tcPr>
            <w:tcW w:w="1044" w:type="pct"/>
            <w:shd w:val="clear" w:color="ffffff" w:fill="ffffff"/>
            <w:noWrap w:val="false"/>
            <w:textDirection w:val="lrTb"/>
            <w:vAlign w:val="center"/>
          </w:tcPr>
          <w:p>
            <w:pPr>
              <w:rPr>
                <w:sz w:val="22"/>
                <w:szCs w:val="22"/>
              </w:rPr>
            </w:pPr>
            <w:r>
              <w:rPr>
                <w:sz w:val="22"/>
                <w:szCs w:val="22"/>
              </w:rPr>
              <w:t xml:space="preserve">ИТ инфраструктура</w:t>
            </w:r>
            <w:r>
              <w:rPr>
                <w:sz w:val="22"/>
                <w:szCs w:val="22"/>
              </w:rPr>
            </w:r>
            <w:r>
              <w:rPr>
                <w:sz w:val="22"/>
                <w:szCs w:val="22"/>
              </w:rPr>
            </w:r>
          </w:p>
        </w:tc>
        <w:tc>
          <w:tcPr>
            <w:tcW w:w="1049" w:type="pct"/>
            <w:shd w:val="clear" w:color="ffffff" w:fill="ffffff"/>
            <w:noWrap w:val="false"/>
            <w:textDirection w:val="lrTb"/>
            <w:vAlign w:val="center"/>
          </w:tcPr>
          <w:p>
            <w:pPr>
              <w:rPr>
                <w:sz w:val="22"/>
                <w:szCs w:val="22"/>
              </w:rPr>
            </w:pPr>
            <w:r>
              <w:rPr>
                <w:sz w:val="22"/>
                <w:szCs w:val="22"/>
              </w:rPr>
              <w:t xml:space="preserve">Диаграмма развертывания системы</w:t>
            </w:r>
            <w:r>
              <w:rPr>
                <w:sz w:val="22"/>
                <w:szCs w:val="22"/>
              </w:rPr>
            </w:r>
            <w:r>
              <w:rPr>
                <w:sz w:val="22"/>
                <w:szCs w:val="22"/>
              </w:rPr>
            </w:r>
          </w:p>
        </w:tc>
        <w:tc>
          <w:tcPr>
            <w:tcW w:w="1044" w:type="pct"/>
            <w:shd w:val="clear" w:color="ffffff" w:fill="ffffff"/>
            <w:noWrap/>
            <w:textDirection w:val="lrTb"/>
            <w:vAlign w:val="center"/>
          </w:tcPr>
          <w:p>
            <w:pPr>
              <w:rPr>
                <w:sz w:val="22"/>
                <w:szCs w:val="22"/>
              </w:rPr>
            </w:pPr>
            <w:r>
              <w:rPr>
                <w:sz w:val="22"/>
                <w:szCs w:val="22"/>
              </w:rPr>
              <w:t xml:space="preserve">Метод описания использования оборудования </w:t>
            </w:r>
            <w:r>
              <w:rPr>
                <w:sz w:val="22"/>
                <w:szCs w:val="22"/>
              </w:rPr>
            </w:r>
            <w:r>
              <w:rPr>
                <w:sz w:val="22"/>
                <w:szCs w:val="22"/>
              </w:rPr>
            </w:r>
          </w:p>
        </w:tc>
        <w:tc>
          <w:tcPr>
            <w:tcW w:w="1639" w:type="pct"/>
            <w:shd w:val="clear" w:color="ffffff" w:fill="ffffff"/>
            <w:noWrap w:val="false"/>
            <w:textDirection w:val="lrTb"/>
            <w:vAlign w:val="center"/>
          </w:tcPr>
          <w:p>
            <w:pPr>
              <w:rPr>
                <w:sz w:val="22"/>
                <w:szCs w:val="22"/>
              </w:rPr>
            </w:pPr>
            <w:r>
              <w:rPr>
                <w:sz w:val="22"/>
                <w:szCs w:val="22"/>
              </w:rPr>
              <w:t xml:space="preserve">Описывает развертывание системы (компоненты оборудования, сетевое оборудование) в разрезе используемых прикладных и системных программных платформ</w:t>
            </w:r>
            <w:r>
              <w:rPr>
                <w:sz w:val="22"/>
                <w:szCs w:val="22"/>
              </w:rPr>
            </w:r>
            <w:r>
              <w:rPr>
                <w:sz w:val="22"/>
                <w:szCs w:val="22"/>
              </w:rPr>
            </w:r>
          </w:p>
        </w:tc>
      </w:tr>
    </w:tbl>
    <w:p>
      <w:pPr>
        <w:ind w:left="360"/>
        <w:rPr>
          <w:sz w:val="28"/>
          <w:szCs w:val="28"/>
        </w:rPr>
      </w:pPr>
      <w:r>
        <w:rPr>
          <w:sz w:val="28"/>
          <w:szCs w:val="28"/>
        </w:rPr>
        <w:tab/>
      </w:r>
      <w:r>
        <w:rPr>
          <w:sz w:val="28"/>
          <w:szCs w:val="28"/>
        </w:rPr>
      </w:r>
      <w:r>
        <w:rPr>
          <w:sz w:val="28"/>
          <w:szCs w:val="28"/>
        </w:rPr>
      </w:r>
    </w:p>
    <w:p>
      <w:r>
        <w:br w:type="page" w:clear="all"/>
      </w:r>
    </w:p>
    <w:p>
      <w:pPr>
        <w:ind w:left="360"/>
        <w:jc w:val="right"/>
        <w:rPr>
          <w:sz w:val="28"/>
          <w:szCs w:val="28"/>
        </w:rPr>
      </w:pPr>
      <w:r>
        <w:t xml:space="preserve">Таблица </w:t>
      </w:r>
      <w:r>
        <w:fldChar w:fldCharType="begin"/>
      </w:r>
      <w:r>
        <w:instrText xml:space="preserve">SEQ Таблица \* ARABIC </w:instrText>
      </w:r>
      <w:r>
        <w:fldChar w:fldCharType="separate"/>
      </w:r>
      <w:r>
        <w:t xml:space="preserve">3</w:t>
      </w:r>
      <w:r>
        <w:fldChar w:fldCharType="end"/>
      </w:r>
      <w:r>
        <w:rPr>
          <w:bCs/>
        </w:rPr>
        <w:t xml:space="preserve">. Требования к описанию модели данных</w:t>
      </w:r>
      <w:r>
        <w:rPr>
          <w:sz w:val="28"/>
          <w:szCs w:val="28"/>
        </w:rPr>
      </w:r>
      <w:r>
        <w:rPr>
          <w:sz w:val="28"/>
          <w:szCs w:val="28"/>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90"/>
        <w:gridCol w:w="1832"/>
        <w:gridCol w:w="3064"/>
        <w:gridCol w:w="2904"/>
        <w:gridCol w:w="1621"/>
      </w:tblGrid>
      <w:tr>
        <w:trPr>
          <w:trHeight w:val="555"/>
          <w:tblHeader/>
        </w:trPr>
        <w:tblPrEx/>
        <w:tc>
          <w:tcPr>
            <w:tcW w:w="247" w:type="pct"/>
            <w:shd w:val="clear" w:color="ffffff" w:fill="ffffff"/>
            <w:noWrap w:val="false"/>
            <w:textDirection w:val="lrTb"/>
            <w:vAlign w:val="center"/>
          </w:tcPr>
          <w:p>
            <w:pPr>
              <w:ind w:firstLine="30"/>
              <w:jc w:val="center"/>
              <w:rPr>
                <w:bCs/>
                <w:sz w:val="22"/>
                <w:szCs w:val="22"/>
              </w:rPr>
            </w:pPr>
            <w:r>
              <w:rPr>
                <w:bCs/>
                <w:sz w:val="22"/>
                <w:szCs w:val="22"/>
              </w:rPr>
              <w:t xml:space="preserve">№</w:t>
            </w:r>
            <w:r>
              <w:rPr>
                <w:bCs/>
                <w:sz w:val="22"/>
                <w:szCs w:val="22"/>
              </w:rPr>
            </w:r>
            <w:r>
              <w:rPr>
                <w:bCs/>
                <w:sz w:val="22"/>
                <w:szCs w:val="22"/>
              </w:rPr>
            </w:r>
          </w:p>
        </w:tc>
        <w:tc>
          <w:tcPr>
            <w:tcW w:w="924" w:type="pct"/>
            <w:shd w:val="clear" w:color="ffffff" w:fill="ffffff"/>
            <w:noWrap w:val="false"/>
            <w:textDirection w:val="lrTb"/>
            <w:vAlign w:val="center"/>
          </w:tcPr>
          <w:p>
            <w:pPr>
              <w:ind w:right="-8"/>
              <w:jc w:val="center"/>
              <w:rPr>
                <w:bCs/>
                <w:sz w:val="22"/>
                <w:szCs w:val="22"/>
              </w:rPr>
            </w:pPr>
            <w:r>
              <w:rPr>
                <w:bCs/>
                <w:sz w:val="22"/>
                <w:szCs w:val="22"/>
              </w:rPr>
              <w:t xml:space="preserve">Тип модели</w:t>
            </w:r>
            <w:r>
              <w:rPr>
                <w:bCs/>
                <w:sz w:val="22"/>
                <w:szCs w:val="22"/>
              </w:rPr>
            </w:r>
            <w:r>
              <w:rPr>
                <w:bCs/>
                <w:sz w:val="22"/>
                <w:szCs w:val="22"/>
              </w:rPr>
            </w:r>
          </w:p>
        </w:tc>
        <w:tc>
          <w:tcPr>
            <w:tcW w:w="1546" w:type="pct"/>
            <w:shd w:val="clear" w:color="ffffff" w:fill="ffffff"/>
            <w:noWrap w:val="false"/>
            <w:textDirection w:val="lrTb"/>
            <w:vAlign w:val="center"/>
          </w:tcPr>
          <w:p>
            <w:pPr>
              <w:ind w:right="-8"/>
              <w:jc w:val="center"/>
              <w:rPr>
                <w:bCs/>
                <w:sz w:val="22"/>
                <w:szCs w:val="22"/>
              </w:rPr>
            </w:pPr>
            <w:r>
              <w:rPr>
                <w:bCs/>
                <w:sz w:val="22"/>
                <w:szCs w:val="22"/>
              </w:rPr>
              <w:t xml:space="preserve">Назначение </w:t>
            </w:r>
            <w:r>
              <w:rPr>
                <w:bCs/>
                <w:sz w:val="22"/>
                <w:szCs w:val="22"/>
              </w:rPr>
            </w:r>
            <w:r>
              <w:rPr>
                <w:bCs/>
                <w:sz w:val="22"/>
                <w:szCs w:val="22"/>
              </w:rPr>
            </w:r>
          </w:p>
        </w:tc>
        <w:tc>
          <w:tcPr>
            <w:tcW w:w="1465" w:type="pct"/>
            <w:noWrap w:val="false"/>
            <w:textDirection w:val="lrTb"/>
            <w:vAlign w:val="center"/>
          </w:tcPr>
          <w:p>
            <w:pPr>
              <w:ind w:right="-8"/>
              <w:jc w:val="center"/>
              <w:rPr>
                <w:bCs/>
                <w:sz w:val="22"/>
                <w:szCs w:val="22"/>
              </w:rPr>
            </w:pPr>
            <w:r>
              <w:rPr>
                <w:bCs/>
                <w:sz w:val="22"/>
                <w:szCs w:val="22"/>
              </w:rPr>
              <w:t xml:space="preserve">Описание</w:t>
            </w:r>
            <w:r>
              <w:rPr>
                <w:bCs/>
                <w:sz w:val="22"/>
                <w:szCs w:val="22"/>
              </w:rPr>
            </w:r>
            <w:r>
              <w:rPr>
                <w:bCs/>
                <w:sz w:val="22"/>
                <w:szCs w:val="22"/>
              </w:rPr>
            </w:r>
          </w:p>
        </w:tc>
        <w:tc>
          <w:tcPr>
            <w:tcW w:w="818" w:type="pct"/>
            <w:noWrap w:val="false"/>
            <w:textDirection w:val="lrTb"/>
            <w:vAlign w:val="center"/>
          </w:tcPr>
          <w:p>
            <w:pPr>
              <w:ind w:right="-8"/>
              <w:jc w:val="center"/>
              <w:rPr>
                <w:bCs/>
                <w:sz w:val="22"/>
                <w:szCs w:val="22"/>
              </w:rPr>
            </w:pPr>
            <w:r>
              <w:rPr>
                <w:bCs/>
                <w:sz w:val="22"/>
                <w:szCs w:val="22"/>
              </w:rPr>
              <w:t xml:space="preserve">Результат</w:t>
            </w:r>
            <w:r>
              <w:rPr>
                <w:bCs/>
                <w:sz w:val="22"/>
                <w:szCs w:val="22"/>
              </w:rPr>
            </w:r>
            <w:r>
              <w:rPr>
                <w:bCs/>
                <w:sz w:val="22"/>
                <w:szCs w:val="22"/>
              </w:rPr>
            </w:r>
          </w:p>
        </w:tc>
      </w:tr>
      <w:tr>
        <w:trPr>
          <w:trHeight w:val="550"/>
        </w:trPr>
        <w:tblPrEx/>
        <w:tc>
          <w:tcPr>
            <w:tcW w:w="247" w:type="pct"/>
            <w:shd w:val="clear" w:color="ffffff" w:fill="ffffff"/>
            <w:noWrap w:val="false"/>
            <w:textDirection w:val="lrTb"/>
            <w:vAlign w:val="center"/>
          </w:tcPr>
          <w:p>
            <w:pPr>
              <w:jc w:val="center"/>
              <w:rPr>
                <w:sz w:val="22"/>
                <w:szCs w:val="22"/>
              </w:rPr>
            </w:pPr>
            <w:r>
              <w:rPr>
                <w:sz w:val="22"/>
                <w:szCs w:val="22"/>
              </w:rPr>
              <w:t xml:space="preserve">1</w:t>
            </w:r>
            <w:r>
              <w:rPr>
                <w:sz w:val="22"/>
                <w:szCs w:val="22"/>
              </w:rPr>
            </w:r>
            <w:r>
              <w:rPr>
                <w:sz w:val="22"/>
                <w:szCs w:val="22"/>
              </w:rPr>
            </w:r>
          </w:p>
        </w:tc>
        <w:tc>
          <w:tcPr>
            <w:tcW w:w="924" w:type="pct"/>
            <w:shd w:val="clear" w:color="ffffff" w:fill="ffffff"/>
            <w:noWrap w:val="false"/>
            <w:textDirection w:val="lrTb"/>
            <w:vAlign w:val="center"/>
          </w:tcPr>
          <w:p>
            <w:pPr>
              <w:rPr>
                <w:sz w:val="22"/>
                <w:szCs w:val="22"/>
              </w:rPr>
            </w:pPr>
            <w:r>
              <w:rPr>
                <w:sz w:val="22"/>
                <w:szCs w:val="22"/>
              </w:rPr>
              <w:t xml:space="preserve">Концептуальная модель данных (КМД)</w:t>
            </w:r>
            <w:r>
              <w:rPr>
                <w:sz w:val="22"/>
                <w:szCs w:val="22"/>
              </w:rPr>
            </w:r>
            <w:r>
              <w:rPr>
                <w:sz w:val="22"/>
                <w:szCs w:val="22"/>
              </w:rPr>
            </w:r>
          </w:p>
        </w:tc>
        <w:tc>
          <w:tcPr>
            <w:tcW w:w="1546" w:type="pct"/>
            <w:shd w:val="clear" w:color="ffffff" w:fill="ffffff"/>
            <w:noWrap w:val="false"/>
            <w:textDirection w:val="lrTb"/>
            <w:vAlign w:val="center"/>
          </w:tcPr>
          <w:p>
            <w:pPr>
              <w:jc w:val="both"/>
              <w:rPr>
                <w:sz w:val="22"/>
                <w:szCs w:val="22"/>
              </w:rPr>
            </w:pPr>
            <w:r>
              <w:rPr>
                <w:sz w:val="22"/>
                <w:szCs w:val="22"/>
              </w:rPr>
              <w:t xml:space="preserve">КМД служит для моделирования</w:t>
            </w:r>
            <w:r>
              <w:rPr>
                <w:sz w:val="22"/>
                <w:szCs w:val="22"/>
              </w:rPr>
              <w:t xml:space="preserve"> основных сущностей, участвующих в автоматизируемых процессах, в том числе информационном обмене со смежными информационными системами, посредством использования классов, введённых в ГОСТ Р 58651, СТО 34.01-5.1-012-2022, а также расширения новыми классами.</w:t>
            </w:r>
            <w:r>
              <w:rPr>
                <w:sz w:val="22"/>
                <w:szCs w:val="22"/>
              </w:rPr>
            </w:r>
            <w:r>
              <w:rPr>
                <w:sz w:val="22"/>
                <w:szCs w:val="22"/>
              </w:rPr>
            </w:r>
          </w:p>
        </w:tc>
        <w:tc>
          <w:tcPr>
            <w:tcW w:w="1465" w:type="pct"/>
            <w:noWrap w:val="false"/>
            <w:textDirection w:val="lrTb"/>
          </w:tcPr>
          <w:p>
            <w:pPr>
              <w:jc w:val="both"/>
              <w:rPr>
                <w:sz w:val="22"/>
                <w:szCs w:val="22"/>
              </w:rPr>
            </w:pPr>
            <w:r>
              <w:rPr>
                <w:sz w:val="22"/>
                <w:szCs w:val="22"/>
              </w:rPr>
              <w:t xml:space="preserve">Разрабатывается в соответствии с ГОСТ Р серии 58651 «Информационная модель электроэнергетики» в нотации UML в виде диаграммы классов, показывающих наследование. Содержит классы, введенные в ГОСТ Р включая расширение МЭК с префиксом «</w:t>
            </w:r>
            <w:r>
              <w:rPr>
                <w:sz w:val="22"/>
                <w:szCs w:val="22"/>
              </w:rPr>
              <w:t xml:space="preserve">rf</w:t>
            </w:r>
            <w:r>
              <w:rPr>
                <w:sz w:val="22"/>
                <w:szCs w:val="22"/>
              </w:rPr>
              <w:t xml:space="preserve">:» и введённые в СТО</w:t>
            </w:r>
            <w:r>
              <w:rPr>
                <w:sz w:val="22"/>
                <w:szCs w:val="22"/>
              </w:rPr>
              <w:t xml:space="preserve"> с префиксом «</w:t>
            </w:r>
            <w:r>
              <w:rPr>
                <w:sz w:val="22"/>
                <w:szCs w:val="22"/>
              </w:rPr>
              <w:t xml:space="preserve">rs</w:t>
            </w:r>
            <w:r>
              <w:rPr>
                <w:sz w:val="22"/>
                <w:szCs w:val="22"/>
              </w:rPr>
              <w:t xml:space="preserve">:». Для классов, вводимых в рамках разработки КМД используется префикс «</w:t>
            </w:r>
            <w:r>
              <w:rPr>
                <w:sz w:val="22"/>
                <w:szCs w:val="22"/>
              </w:rPr>
              <w:t xml:space="preserve">rs_inv</w:t>
            </w:r>
            <w:r>
              <w:rPr>
                <w:sz w:val="22"/>
                <w:szCs w:val="22"/>
              </w:rPr>
              <w:t xml:space="preserve">:». На этапе разработки КМД проработка атрибутивного состава классов и перечислений не выполняется.</w:t>
            </w:r>
            <w:r>
              <w:rPr>
                <w:sz w:val="22"/>
                <w:szCs w:val="22"/>
              </w:rPr>
            </w:r>
            <w:r>
              <w:rPr>
                <w:sz w:val="22"/>
                <w:szCs w:val="22"/>
              </w:rPr>
            </w:r>
          </w:p>
        </w:tc>
        <w:tc>
          <w:tcPr>
            <w:tcW w:w="818" w:type="pct"/>
            <w:noWrap w:val="false"/>
            <w:textDirection w:val="lrTb"/>
          </w:tcPr>
          <w:p>
            <w:pPr>
              <w:rPr>
                <w:sz w:val="22"/>
                <w:szCs w:val="22"/>
              </w:rPr>
            </w:pPr>
            <w:r>
              <w:rPr>
                <w:sz w:val="22"/>
                <w:szCs w:val="22"/>
              </w:rPr>
              <w:t xml:space="preserve">Текстовое описание КМД.</w:t>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t xml:space="preserve">Выгрузка КМД в формате .</w:t>
            </w:r>
            <w:r>
              <w:rPr>
                <w:sz w:val="22"/>
                <w:szCs w:val="22"/>
              </w:rPr>
              <w:t xml:space="preserve">xml</w:t>
            </w:r>
            <w:r>
              <w:rPr>
                <w:sz w:val="22"/>
                <w:szCs w:val="22"/>
              </w:rPr>
            </w:r>
            <w:r>
              <w:rPr>
                <w:sz w:val="22"/>
                <w:szCs w:val="22"/>
              </w:rPr>
            </w:r>
          </w:p>
        </w:tc>
      </w:tr>
      <w:tr>
        <w:trPr>
          <w:trHeight w:val="2593"/>
        </w:trPr>
        <w:tblPrEx/>
        <w:tc>
          <w:tcPr>
            <w:tcW w:w="247" w:type="pct"/>
            <w:shd w:val="clear" w:color="ffffff" w:fill="ffffff"/>
            <w:noWrap w:val="false"/>
            <w:textDirection w:val="lrTb"/>
            <w:vAlign w:val="center"/>
          </w:tcPr>
          <w:p>
            <w:pPr>
              <w:jc w:val="center"/>
              <w:rPr>
                <w:sz w:val="22"/>
                <w:szCs w:val="22"/>
              </w:rPr>
            </w:pPr>
            <w:r>
              <w:rPr>
                <w:sz w:val="22"/>
                <w:szCs w:val="22"/>
              </w:rPr>
              <w:t xml:space="preserve">2</w:t>
            </w:r>
            <w:r>
              <w:rPr>
                <w:sz w:val="22"/>
                <w:szCs w:val="22"/>
              </w:rPr>
            </w:r>
            <w:r>
              <w:rPr>
                <w:sz w:val="22"/>
                <w:szCs w:val="22"/>
              </w:rPr>
            </w:r>
          </w:p>
        </w:tc>
        <w:tc>
          <w:tcPr>
            <w:tcW w:w="924" w:type="pct"/>
            <w:shd w:val="clear" w:color="ffffff" w:fill="ffffff"/>
            <w:noWrap w:val="false"/>
            <w:textDirection w:val="lrTb"/>
            <w:vAlign w:val="center"/>
          </w:tcPr>
          <w:p>
            <w:pPr>
              <w:rPr>
                <w:sz w:val="22"/>
                <w:szCs w:val="22"/>
              </w:rPr>
            </w:pPr>
            <w:r>
              <w:rPr>
                <w:sz w:val="22"/>
                <w:szCs w:val="22"/>
              </w:rPr>
              <w:t xml:space="preserve">Логическая модель данных</w:t>
            </w:r>
            <w:r>
              <w:rPr>
                <w:sz w:val="22"/>
                <w:szCs w:val="22"/>
              </w:rPr>
            </w:r>
            <w:r>
              <w:rPr>
                <w:sz w:val="22"/>
                <w:szCs w:val="22"/>
              </w:rPr>
            </w:r>
          </w:p>
        </w:tc>
        <w:tc>
          <w:tcPr>
            <w:tcW w:w="1546" w:type="pct"/>
            <w:shd w:val="clear" w:color="ffffff" w:fill="ffffff"/>
            <w:noWrap w:val="false"/>
            <w:textDirection w:val="lrTb"/>
            <w:vAlign w:val="center"/>
          </w:tcPr>
          <w:p>
            <w:pPr>
              <w:jc w:val="both"/>
              <w:rPr>
                <w:sz w:val="22"/>
                <w:szCs w:val="22"/>
              </w:rPr>
            </w:pPr>
            <w:r>
              <w:rPr>
                <w:sz w:val="22"/>
                <w:szCs w:val="22"/>
              </w:rPr>
              <w:t xml:space="preserve">ЛМД содержит расширенное и детализированное описание классов КМД с указанием атрибутов и их типов данных, а также описание связей классов посредством указания ассоциаций и кардинальности, структурные классы и перечисления.</w:t>
            </w:r>
            <w:r>
              <w:rPr>
                <w:sz w:val="22"/>
                <w:szCs w:val="22"/>
              </w:rPr>
            </w:r>
            <w:r>
              <w:rPr>
                <w:sz w:val="22"/>
                <w:szCs w:val="22"/>
              </w:rPr>
            </w:r>
          </w:p>
        </w:tc>
        <w:tc>
          <w:tcPr>
            <w:tcW w:w="1465" w:type="pct"/>
            <w:noWrap w:val="false"/>
            <w:textDirection w:val="lrTb"/>
          </w:tcPr>
          <w:p>
            <w:pPr>
              <w:jc w:val="both"/>
              <w:rPr>
                <w:sz w:val="22"/>
                <w:szCs w:val="22"/>
              </w:rPr>
            </w:pPr>
            <w:r>
              <w:rPr>
                <w:sz w:val="22"/>
                <w:szCs w:val="22"/>
              </w:rPr>
              <w:t xml:space="preserve">Разрабат</w:t>
            </w:r>
            <w:r>
              <w:rPr>
                <w:sz w:val="22"/>
                <w:szCs w:val="22"/>
              </w:rPr>
              <w:t xml:space="preserve">ывается в нотации </w:t>
            </w:r>
            <w:r>
              <w:rPr>
                <w:sz w:val="22"/>
                <w:szCs w:val="22"/>
                <w:lang w:val="en-US"/>
              </w:rPr>
              <w:t xml:space="preserve">UML</w:t>
            </w:r>
            <w:r>
              <w:rPr>
                <w:sz w:val="22"/>
                <w:szCs w:val="22"/>
              </w:rPr>
              <w:t xml:space="preserve"> в виде диаграммы классов на основе КМД в соответствии с ГОСТ Р серии 58651 и СТО. Диаграммы классов содержат классы, атрибуты, типы данных, ассоциации, структурные классы и перечисления.</w:t>
            </w:r>
            <w:r>
              <w:rPr>
                <w:sz w:val="22"/>
                <w:szCs w:val="22"/>
              </w:rPr>
            </w:r>
            <w:r>
              <w:rPr>
                <w:sz w:val="22"/>
                <w:szCs w:val="22"/>
              </w:rPr>
            </w:r>
          </w:p>
        </w:tc>
        <w:tc>
          <w:tcPr>
            <w:tcW w:w="818" w:type="pct"/>
            <w:noWrap w:val="false"/>
            <w:textDirection w:val="lrTb"/>
          </w:tcPr>
          <w:p>
            <w:pPr>
              <w:rPr>
                <w:sz w:val="22"/>
                <w:szCs w:val="22"/>
              </w:rPr>
            </w:pPr>
            <w:r>
              <w:rPr>
                <w:sz w:val="22"/>
                <w:szCs w:val="22"/>
              </w:rPr>
              <w:t xml:space="preserve">Текстовое описание ЛМД.</w:t>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t xml:space="preserve">Выгрузка ЛМД в формате</w:t>
            </w:r>
            <w:r>
              <w:rPr>
                <w:sz w:val="22"/>
                <w:szCs w:val="22"/>
              </w:rPr>
              <w:t xml:space="preserve"> .</w:t>
            </w:r>
            <w:r>
              <w:rPr>
                <w:sz w:val="22"/>
                <w:szCs w:val="22"/>
              </w:rPr>
              <w:t xml:space="preserve">xml</w:t>
            </w:r>
            <w:r>
              <w:rPr>
                <w:sz w:val="22"/>
                <w:szCs w:val="22"/>
              </w:rPr>
            </w:r>
            <w:r>
              <w:rPr>
                <w:sz w:val="22"/>
                <w:szCs w:val="22"/>
              </w:rPr>
            </w:r>
          </w:p>
        </w:tc>
      </w:tr>
    </w:tbl>
    <w:p>
      <w:pPr>
        <w:widowControl w:val="off"/>
        <w:tabs>
          <w:tab w:val="left" w:pos="1134" w:leader="none"/>
        </w:tabs>
        <w:spacing w:before="120"/>
        <w:ind w:firstLine="567"/>
        <w:jc w:val="both"/>
        <w:rPr>
          <w:bCs/>
          <w:sz w:val="22"/>
          <w:szCs w:val="22"/>
        </w:rPr>
      </w:pPr>
      <w:r>
        <w:rPr>
          <w:bCs/>
        </w:rPr>
        <w:t xml:space="preserve">В случае интеграционного взаимодействия между информационными системами с использованием ин</w:t>
      </w:r>
      <w:r>
        <w:rPr>
          <w:bCs/>
        </w:rPr>
        <w:t xml:space="preserve">формации о производственных активах и их состояниях, а также об интеллектуальных системах учета, топологии электрической сети, такое взаимодействие должно быть реализовано с использованием принятых Заказчиком моделей информации соответствующего профиля CIM</w:t>
      </w:r>
      <w:r>
        <w:rPr>
          <w:rStyle w:val="987"/>
          <w:bCs/>
        </w:rPr>
        <w:footnoteReference w:id="3"/>
      </w:r>
      <w:r>
        <w:rPr>
          <w:bCs/>
        </w:rPr>
        <w:t xml:space="preserve">.</w:t>
      </w:r>
      <w:r>
        <w:rPr>
          <w:bCs/>
          <w:sz w:val="22"/>
          <w:szCs w:val="22"/>
        </w:rPr>
      </w:r>
      <w:r>
        <w:rPr>
          <w:bCs/>
          <w:sz w:val="22"/>
          <w:szCs w:val="22"/>
        </w:rPr>
      </w:r>
    </w:p>
    <w:p>
      <w:pPr>
        <w:ind w:firstLine="567"/>
        <w:jc w:val="both"/>
        <w:rPr>
          <w:sz w:val="22"/>
          <w:szCs w:val="22"/>
        </w:rPr>
      </w:pPr>
      <w:r>
        <w:t xml:space="preserve">Используемое программное обеспечение для работы Системы (в том числе прикладное программное обеспечение, операционные системы включая серверные, мобильные и рабочих мест, системы управления базами данных, </w:t>
      </w:r>
      <w:r>
        <w:t xml:space="preserve">web</w:t>
      </w:r>
      <w:r>
        <w:t xml:space="preserve">-браузеры) должно быть включено в Единый реес</w:t>
      </w:r>
      <w:r>
        <w:t xml:space="preserve">тр российских программ для электронных вычислительных машин и баз данных (</w:t>
      </w:r>
      <w:hyperlink r:id="rId13" w:tooltip="https://reestr.digital.gov.ru/" w:history="1">
        <w:r>
          <w:rPr>
            <w:rStyle w:val="1011"/>
          </w:rPr>
          <w:t xml:space="preserve">https://reestr.digital.gov.ru/</w:t>
        </w:r>
      </w:hyperlink>
      <w:r>
        <w:t xml:space="preserve"> ).</w:t>
      </w:r>
      <w:r>
        <w:rPr>
          <w:sz w:val="22"/>
          <w:szCs w:val="22"/>
        </w:rPr>
      </w:r>
      <w:r>
        <w:rPr>
          <w:sz w:val="22"/>
          <w:szCs w:val="22"/>
        </w:rPr>
      </w:r>
    </w:p>
    <w:p>
      <w:pPr>
        <w:ind w:firstLine="567"/>
        <w:jc w:val="both"/>
        <w:rPr>
          <w:sz w:val="22"/>
          <w:szCs w:val="22"/>
        </w:rPr>
      </w:pPr>
      <w:r>
        <w:t xml:space="preserve">Система для штатной работы не должна иметь зависимостей от исполь</w:t>
      </w:r>
      <w:r>
        <w:t xml:space="preserve">зования у Заказчика импортного программного обеспечения либо его библиотек (в том числе программных решений SAP, </w:t>
      </w:r>
      <w:r>
        <w:t xml:space="preserve">Java</w:t>
      </w:r>
      <w:r>
        <w:t xml:space="preserve">, </w:t>
      </w:r>
      <w:r>
        <w:t xml:space="preserve">Microsoft</w:t>
      </w:r>
      <w:r>
        <w:t xml:space="preserve">, </w:t>
      </w:r>
      <w:r>
        <w:rPr>
          <w:lang w:val="en-US"/>
        </w:rPr>
        <w:t xml:space="preserve">IOS</w:t>
      </w:r>
      <w:r>
        <w:t xml:space="preserve">, </w:t>
      </w:r>
      <w:r>
        <w:rPr>
          <w:lang w:val="en-US"/>
        </w:rPr>
        <w:t xml:space="preserve">Android</w:t>
      </w:r>
      <w:r>
        <w:t xml:space="preserve"> и прочие).</w:t>
      </w:r>
      <w:r>
        <w:rPr>
          <w:sz w:val="22"/>
          <w:szCs w:val="22"/>
        </w:rPr>
      </w:r>
      <w:r>
        <w:rPr>
          <w:sz w:val="22"/>
          <w:szCs w:val="22"/>
        </w:rPr>
      </w:r>
    </w:p>
    <w:p>
      <w:pPr>
        <w:widowControl w:val="off"/>
        <w:tabs>
          <w:tab w:val="left" w:pos="1134" w:leader="none"/>
        </w:tabs>
        <w:spacing w:after="160" w:line="259" w:lineRule="auto"/>
        <w:jc w:val="both"/>
        <w:rPr>
          <w:bCs/>
          <w:sz w:val="22"/>
          <w:szCs w:val="22"/>
        </w:rPr>
      </w:pPr>
      <w:r>
        <w:rPr>
          <w:bCs/>
          <w:sz w:val="22"/>
          <w:szCs w:val="22"/>
        </w:rPr>
      </w:r>
      <w:r>
        <w:rPr>
          <w:bCs/>
          <w:sz w:val="22"/>
          <w:szCs w:val="22"/>
        </w:rPr>
      </w:r>
      <w:r>
        <w:rPr>
          <w:bCs/>
          <w:sz w:val="22"/>
          <w:szCs w:val="22"/>
        </w:rPr>
      </w:r>
    </w:p>
    <w:p>
      <w:pPr>
        <w:rPr>
          <w:b/>
          <w:bCs/>
          <w:caps/>
          <w:sz w:val="32"/>
          <w:szCs w:val="32"/>
          <w:lang w:eastAsia="en-US"/>
        </w:rPr>
      </w:pPr>
      <w:r>
        <w:br w:type="page" w:clear="all"/>
      </w:r>
      <w:r>
        <w:rPr>
          <w:b/>
          <w:bCs/>
          <w:caps/>
          <w:sz w:val="32"/>
          <w:szCs w:val="32"/>
          <w:lang w:eastAsia="en-US"/>
        </w:rPr>
      </w:r>
      <w:r>
        <w:rPr>
          <w:b/>
          <w:bCs/>
          <w:caps/>
          <w:sz w:val="32"/>
          <w:szCs w:val="32"/>
          <w:lang w:eastAsia="en-US"/>
        </w:rPr>
      </w:r>
    </w:p>
    <w:p>
      <w:pPr>
        <w:pStyle w:val="817"/>
        <w:ind w:left="567" w:hanging="567"/>
        <w:rPr>
          <w:sz w:val="26"/>
          <w:szCs w:val="26"/>
        </w:rPr>
      </w:pPr>
      <w:bookmarkStart w:id="146" w:name="_Toc230979743"/>
      <w:r>
        <w:t xml:space="preserve">Требование по архитектурному сопровождению и контролю качества</w:t>
      </w:r>
      <w:bookmarkEnd w:id="146"/>
      <w:r>
        <w:rPr>
          <w:sz w:val="26"/>
          <w:szCs w:val="26"/>
        </w:rPr>
      </w:r>
      <w:r>
        <w:rPr>
          <w:sz w:val="26"/>
          <w:szCs w:val="26"/>
        </w:rPr>
      </w:r>
    </w:p>
    <w:p>
      <w:pPr>
        <w:ind w:firstLine="567"/>
        <w:jc w:val="both"/>
        <w:rPr>
          <w:sz w:val="22"/>
          <w:szCs w:val="22"/>
        </w:rPr>
      </w:pPr>
      <w:r>
        <w:t xml:space="preserve">При выполнении работ должно быть обе</w:t>
      </w:r>
      <w:r>
        <w:t xml:space="preserve">спечено архитектурное сопровождение и проверка качества разработанных моделей бизнес-процессов, ИТ-архитектуры и моделей данных с учетом требований </w:t>
      </w:r>
      <w:r>
        <w:rPr>
          <w:bCs/>
        </w:rPr>
        <w:t xml:space="preserve">СТО 34.01-6.2-003-2023 «Информационные системы. Общие требования к моделированию ИТ-архитектуры» и ГОСТ Р се</w:t>
      </w:r>
      <w:r>
        <w:rPr>
          <w:bCs/>
        </w:rPr>
        <w:t xml:space="preserve">рии 58651 «Информационная модель электроэнергетики», а также ключевых </w:t>
      </w:r>
      <w:r>
        <w:t xml:space="preserve">отчетных документов</w:t>
      </w:r>
      <w:r>
        <w:rPr>
          <w:bCs/>
        </w:rPr>
        <w:t xml:space="preserve"> по настоящему договору на соответствие Стратегии цифровой трансформации ГК «Россети» на период до 2030 года и иным действующим отраслевым и корпоративным стандартам и</w:t>
      </w:r>
      <w:r>
        <w:rPr>
          <w:bCs/>
        </w:rPr>
        <w:t xml:space="preserve"> ОРД ПАО «Россети».</w:t>
      </w:r>
      <w:r>
        <w:rPr>
          <w:sz w:val="22"/>
          <w:szCs w:val="22"/>
        </w:rPr>
      </w:r>
      <w:r>
        <w:rPr>
          <w:sz w:val="22"/>
          <w:szCs w:val="22"/>
        </w:rPr>
      </w:r>
    </w:p>
    <w:p>
      <w:pPr>
        <w:tabs>
          <w:tab w:val="left" w:pos="1418" w:leader="none"/>
        </w:tabs>
        <w:ind w:firstLine="567"/>
        <w:contextualSpacing/>
        <w:jc w:val="both"/>
      </w:pPr>
    </w:p>
    <w:p>
      <w:pPr>
        <w:rPr>
          <w:b/>
          <w:bCs/>
          <w:caps/>
          <w:sz w:val="32"/>
          <w:szCs w:val="32"/>
          <w:lang w:eastAsia="en-US"/>
        </w:rPr>
      </w:pPr>
      <w:bookmarkStart w:id="147" w:name="_Toc153299735"/>
      <w:bookmarkStart w:id="148" w:name="_Toc153299736"/>
      <w:bookmarkStart w:id="149" w:name="_Toc153299737"/>
      <w:bookmarkStart w:id="150" w:name="_Toc153298126"/>
      <w:bookmarkStart w:id="151" w:name="_Toc217549818"/>
      <w:bookmarkEnd w:id="142"/>
      <w:bookmarkEnd w:id="143"/>
      <w:bookmarkEnd w:id="147"/>
      <w:bookmarkEnd w:id="148"/>
      <w:bookmarkEnd w:id="149"/>
      <w:r>
        <w:br w:type="page" w:clear="all"/>
      </w:r>
      <w:r>
        <w:rPr>
          <w:b/>
          <w:bCs/>
          <w:caps/>
          <w:sz w:val="32"/>
          <w:szCs w:val="32"/>
          <w:lang w:eastAsia="en-US"/>
        </w:rPr>
      </w:r>
      <w:r>
        <w:rPr>
          <w:b/>
          <w:bCs/>
          <w:caps/>
          <w:sz w:val="32"/>
          <w:szCs w:val="32"/>
          <w:lang w:eastAsia="en-US"/>
        </w:rPr>
      </w:r>
    </w:p>
    <w:p>
      <w:pPr>
        <w:pStyle w:val="817"/>
        <w:ind w:left="567" w:hanging="567"/>
      </w:pPr>
      <w:bookmarkStart w:id="152" w:name="_Toc230979744"/>
      <w:r>
        <w:t xml:space="preserve">Требования к защите информации и информационной безопасности</w:t>
      </w:r>
      <w:bookmarkEnd w:id="150"/>
      <w:bookmarkEnd w:id="151"/>
      <w:bookmarkEnd w:id="152"/>
    </w:p>
    <w:p>
      <w:pPr>
        <w:pStyle w:val="818"/>
        <w:ind w:left="567"/>
      </w:pPr>
      <w:bookmarkStart w:id="153" w:name="_Toc217549819"/>
      <w:bookmarkStart w:id="154" w:name="_Toc230979745"/>
      <w:r>
        <w:t xml:space="preserve">Общие требования</w:t>
      </w:r>
      <w:bookmarkEnd w:id="153"/>
      <w:bookmarkEnd w:id="154"/>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Требования к защите информации и конфиденциальности, ук</w:t>
      </w:r>
      <w:r>
        <w:rPr>
          <w:rFonts w:eastAsia="Calibri"/>
          <w:color w:val="000000" w:themeColor="text1"/>
        </w:rPr>
        <w:t xml:space="preserve">азанные в данном разделе ТЗ, дополняют требования, указанные в соответствующем разделе Договора, заключаемого по результатам закупочной процедуры. В случае противоречия требований данного раздела с положениями Договора, считать верными положения Договора. </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Исполнитель гарантирует конфиденциальность информации Заказчика, полученной в процессе оказания Услуг, в случае передачи информации, составляющей коммерческую тайну, Исполнитель обязуется подписать соответствующее соглашение по утверждённой у Заказчика фо</w:t>
      </w:r>
      <w:r>
        <w:rPr>
          <w:rFonts w:eastAsia="Calibri"/>
          <w:color w:val="000000" w:themeColor="text1"/>
        </w:rPr>
        <w:t xml:space="preserve">рме.</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Исполнитель обязан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полученных или ставших доступными в процессе оказания Услуг, принимать необ</w:t>
      </w:r>
      <w:r>
        <w:rPr>
          <w:rFonts w:eastAsia="Calibri"/>
          <w:color w:val="000000" w:themeColor="text1"/>
        </w:rPr>
        <w:t xml:space="preserve">ходимые меры, направленные на обеспечение выполнения обязанностей, предусмотренных Законом о персональных данных. Исполнитель обязуется подписать соответствующее соглашение по утверждённой у Заказчика форме.</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Исполнитель обязан провести инструктаж работника</w:t>
      </w:r>
      <w:r>
        <w:rPr>
          <w:rFonts w:eastAsia="Calibri"/>
          <w:color w:val="000000" w:themeColor="text1"/>
        </w:rPr>
        <w:t xml:space="preserve">м, привлекаемым к оказанию Услуг (в том числе удаленно) по соблюдению Правил информационной безопасности и режима конфиденциальности информации, установленных Заказчиком, а также по обеспечению конфиденциальности персональных данных и соблюдению Закона о п</w:t>
      </w:r>
      <w:r>
        <w:rPr>
          <w:rFonts w:eastAsia="Calibri"/>
          <w:color w:val="000000" w:themeColor="text1"/>
        </w:rPr>
        <w:t xml:space="preserve">ерсональных данных, и предоставить Заказчику расписки об ознакомлении работников с локальными нормативными актами Заказчика о защите конфиденциальной информации и Закона о персональных данных.</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Любая информация о функционировании информационной инфраструкту</w:t>
      </w:r>
      <w:r>
        <w:rPr>
          <w:rFonts w:eastAsia="Calibri"/>
          <w:color w:val="000000" w:themeColor="text1"/>
        </w:rPr>
        <w:t xml:space="preserve">ры Заказчика, ставшая известной Исполнителю, не должна без разрешения или поручения Заказчика передаваться третьим лицам. При этом, информация, содержащаяся в заявках Заказчика в Службу технической поддержки Исполнителя, в случае если такие заявки входят в</w:t>
      </w:r>
      <w:r>
        <w:rPr>
          <w:rFonts w:eastAsia="Calibri"/>
          <w:color w:val="000000" w:themeColor="text1"/>
        </w:rPr>
        <w:t xml:space="preserve"> состав Услуг, может быть передана представителям производителя, используемого ПО и оборудования, если такие действия (передача информации) требуются для оказания Услуг.</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Специалисты Исполнителя обязаны не препятствовать записи журналов событий, связанных с</w:t>
      </w:r>
      <w:r>
        <w:rPr>
          <w:rFonts w:eastAsia="Calibri"/>
          <w:color w:val="000000" w:themeColor="text1"/>
        </w:rPr>
        <w:t xml:space="preserve"> их вмешательством в работу Системы.</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В случае проведения расследования инцидентов ИБ Исполнитель должен обеспечить полное содействие всех привлекаемых к обслуживанию Системы специалистов, предоставить необходимые пояснения, в том числе при необходимости в </w:t>
      </w:r>
      <w:r>
        <w:rPr>
          <w:rFonts w:eastAsia="Calibri"/>
          <w:color w:val="000000" w:themeColor="text1"/>
        </w:rPr>
        <w:t xml:space="preserve">письменном и официальном виде.</w:t>
      </w:r>
      <w:r>
        <w:rPr>
          <w:rFonts w:eastAsia="Calibri"/>
          <w:color w:val="000000" w:themeColor="text1"/>
        </w:rPr>
      </w:r>
      <w:r>
        <w:rPr>
          <w:rFonts w:eastAsia="Calibri"/>
          <w:color w:val="000000" w:themeColor="text1"/>
        </w:rPr>
      </w:r>
    </w:p>
    <w:p>
      <w:pPr>
        <w:pStyle w:val="1005"/>
        <w:numPr>
          <w:numId w:val="27"/>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Заказчик предоставляет все необходимые привилегии в операционных системах и компонентах Системы для выполнения Исполнителем своих обязательств.</w:t>
      </w:r>
      <w:r>
        <w:rPr>
          <w:rFonts w:eastAsia="Calibri"/>
          <w:color w:val="000000" w:themeColor="text1"/>
        </w:rPr>
      </w:r>
      <w:r>
        <w:rPr>
          <w:rFonts w:eastAsia="Calibri"/>
          <w:color w:val="000000" w:themeColor="text1"/>
        </w:rPr>
      </w:r>
    </w:p>
    <w:p>
      <w:pPr>
        <w:pStyle w:val="818"/>
      </w:pPr>
      <w:bookmarkStart w:id="155" w:name="_Toc153298127"/>
      <w:bookmarkStart w:id="156" w:name="_Toc217549820"/>
      <w:bookmarkStart w:id="157" w:name="_Toc230979746"/>
      <w:r>
        <w:t xml:space="preserve">Требования к организации удалённого доступа</w:t>
      </w:r>
      <w:bookmarkEnd w:id="155"/>
      <w:bookmarkEnd w:id="156"/>
      <w:bookmarkEnd w:id="157"/>
    </w:p>
    <w:p>
      <w:pPr>
        <w:pStyle w:val="1005"/>
        <w:numPr>
          <w:numId w:val="28"/>
          <w:ilvl w:val="0"/>
        </w:numPr>
        <w:tabs>
          <w:tab w:val="left" w:pos="1134" w:leader="none"/>
        </w:tabs>
        <w:ind w:left="1134" w:hanging="567"/>
        <w:contextualSpacing/>
        <w:jc w:val="both"/>
        <w:rPr>
          <w:rFonts w:eastAsia="Calibri"/>
          <w:color w:val="000000" w:themeColor="text1"/>
        </w:rPr>
      </w:pPr>
      <w:r>
        <w:rPr>
          <w:rFonts w:eastAsia="Calibri"/>
          <w:color w:val="000000" w:themeColor="text1"/>
        </w:rPr>
        <w:t xml:space="preserve">Удаленный доступ должен соответствова</w:t>
      </w:r>
      <w:r>
        <w:rPr>
          <w:rFonts w:eastAsia="Calibri"/>
          <w:color w:val="000000" w:themeColor="text1"/>
        </w:rPr>
        <w:t xml:space="preserve">ть действующим организационно-распорядительным документам Заказчика по организации и функционировании защищенного удаленного доступа ПАО «Россети».</w:t>
      </w:r>
      <w:r>
        <w:rPr>
          <w:rFonts w:eastAsia="Calibri"/>
          <w:color w:val="000000" w:themeColor="text1"/>
        </w:rPr>
      </w:r>
      <w:r>
        <w:rPr>
          <w:rFonts w:eastAsia="Calibri"/>
          <w:color w:val="000000" w:themeColor="text1"/>
        </w:rPr>
      </w:r>
    </w:p>
    <w:p>
      <w:pPr>
        <w:pStyle w:val="1005"/>
        <w:numPr>
          <w:numId w:val="28"/>
          <w:ilvl w:val="0"/>
        </w:numPr>
        <w:tabs>
          <w:tab w:val="left" w:pos="1134" w:leader="none"/>
        </w:tabs>
        <w:ind w:left="1134" w:hanging="567"/>
        <w:contextualSpacing/>
        <w:jc w:val="both"/>
        <w:rPr>
          <w:rFonts w:eastAsia="Calibri"/>
          <w:color w:val="000000" w:themeColor="text1"/>
        </w:rPr>
      </w:pPr>
      <w:r>
        <w:rPr>
          <w:rFonts w:eastAsia="Calibri"/>
          <w:color w:val="000000" w:themeColor="text1"/>
        </w:rPr>
        <w:t xml:space="preserve">Удаленный доступ производится исключительно с использованием средств информационной безопасности, согласован</w:t>
      </w:r>
      <w:r>
        <w:rPr>
          <w:rFonts w:eastAsia="Calibri"/>
          <w:color w:val="000000" w:themeColor="text1"/>
        </w:rPr>
        <w:t xml:space="preserve">ных с Заказчиком.</w:t>
      </w:r>
      <w:r>
        <w:rPr>
          <w:rFonts w:eastAsia="Calibri"/>
          <w:color w:val="000000" w:themeColor="text1"/>
        </w:rPr>
      </w:r>
      <w:r>
        <w:rPr>
          <w:rFonts w:eastAsia="Calibri"/>
          <w:color w:val="000000" w:themeColor="text1"/>
        </w:rPr>
      </w:r>
    </w:p>
    <w:p>
      <w:pPr>
        <w:pStyle w:val="1005"/>
        <w:numPr>
          <w:numId w:val="28"/>
          <w:ilvl w:val="0"/>
        </w:numPr>
        <w:tabs>
          <w:tab w:val="left" w:pos="1134" w:leader="none"/>
        </w:tabs>
        <w:ind w:left="1134" w:hanging="567"/>
        <w:contextualSpacing/>
        <w:jc w:val="both"/>
        <w:rPr>
          <w:rFonts w:eastAsia="Calibri"/>
          <w:color w:val="000000" w:themeColor="text1"/>
        </w:rPr>
      </w:pPr>
      <w:r>
        <w:rPr>
          <w:rFonts w:eastAsia="Calibri"/>
          <w:color w:val="000000" w:themeColor="text1"/>
        </w:rPr>
        <w:t xml:space="preserve">Исполнитель обязан:</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pPr>
      <w:r>
        <w:rPr>
          <w:rFonts w:eastAsia="Calibri"/>
          <w:color w:val="000000" w:themeColor="text1"/>
        </w:rPr>
        <w:t xml:space="preserve">В течение 5 (пяти) рабочих дней с даты подписания Договора, предусматривающего удаленный доступ работников Исполнителя к ИТ-инфраструктуре, Исполнитель представляет план ресурсного обеспечения проекта (далее - План), к</w:t>
      </w:r>
      <w:r>
        <w:rPr>
          <w:rFonts w:eastAsia="Calibri"/>
          <w:color w:val="000000" w:themeColor="text1"/>
        </w:rPr>
        <w:t xml:space="preserve">оторый становится неотъемлемой частью Договора. План должен содержать: Перечень специалистов (Ф. И. О., должности, квалификация), уровень загрузки каждого специалиста, график вовлечения специалистов. Обеспечить представление каждым работником, указанным в </w:t>
      </w:r>
      <w:r>
        <w:rPr>
          <w:rFonts w:eastAsia="Calibri"/>
          <w:color w:val="000000" w:themeColor="text1"/>
        </w:rPr>
        <w:t xml:space="preserve">Плане, согласия на обработку персональных данных по утвержденной форме (форма - приложение к Требованиям), а также предоставить персонализированные телефонные номера этих работников, подтвержденные на портале государственных и муниципальных услуг, для прив</w:t>
      </w:r>
      <w:r>
        <w:rPr>
          <w:rFonts w:eastAsia="Calibri"/>
          <w:color w:val="000000" w:themeColor="text1"/>
        </w:rPr>
        <w:t xml:space="preserve">язки к создаваемым учетным записям в ИТ-инфраструктуре. Исполнитель обязуется выполнять работы силами специалистов, указанных в Плане, с уровнем загрузки не ниже заявленного. Несоответствие фактического объема трудозатрат заявленному в Плане ресурсного обе</w:t>
      </w:r>
      <w:r>
        <w:rPr>
          <w:rFonts w:eastAsia="Calibri"/>
          <w:color w:val="000000" w:themeColor="text1"/>
        </w:rPr>
        <w:t xml:space="preserve">спечения проекта в течение отчетного периода считается нарушением обязательств по Договору.</w:t>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Предоставлять Обществу и актуализировать информацию о персонале, осуществляющем удаленный доступ к ИТ-инфраструктуре. Не позднее чем за 1 (один) рабочий день до реа</w:t>
      </w:r>
      <w:r>
        <w:rPr>
          <w:rFonts w:eastAsia="Calibri"/>
          <w:color w:val="000000" w:themeColor="text1"/>
        </w:rPr>
        <w:t xml:space="preserve">лизации работниками Исполнителя удаленного доступа к ИТ-инфраструктуре представить список работников и (или) субподрядчиков, планирующих получать доступ. В случае любых изменений в составе работников и (или) субподрядчиков (добавление, замена, исключение) </w:t>
      </w:r>
      <w:r>
        <w:rPr>
          <w:rFonts w:eastAsia="Calibri"/>
          <w:color w:val="000000" w:themeColor="text1"/>
        </w:rPr>
        <w:t xml:space="preserve">обновленные списки и согласия направляются в Общество в течение 1 (одного) рабочего дня с момента изменений. Исполнитель обязан поддерживать списки в актуальном состоянии на постоянной основе.</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При внесении изменений в ИТ-инфраструктуру Исполнитель в течени</w:t>
      </w:r>
      <w:r>
        <w:rPr>
          <w:rFonts w:eastAsia="Calibri"/>
          <w:color w:val="000000" w:themeColor="text1"/>
        </w:rPr>
        <w:t xml:space="preserve">е 7 (семи) рабочих дней с момента их реализации актуализирует техническую документацию по сопровождаемым ИТ-инфраструктурам в полном объеме, включая: обновление архитектурных схем (логической, технической, интеграционной), фиксацию версий и ревизий докумен</w:t>
      </w:r>
      <w:r>
        <w:rPr>
          <w:rFonts w:eastAsia="Calibri"/>
          <w:color w:val="000000" w:themeColor="text1"/>
        </w:rPr>
        <w:t xml:space="preserve">тации с указанием даты, автора и краткого описания изменений, описание внесенных изменений в функциональность, актуализацию инструкций по эксплуатации, администрированию и аварийному восстановлению, ведение и обновление журнала изменений, передачу Обществу</w:t>
      </w:r>
      <w:r>
        <w:rPr>
          <w:rFonts w:eastAsia="Calibri"/>
          <w:color w:val="000000" w:themeColor="text1"/>
        </w:rPr>
        <w:t xml:space="preserve"> информации о созданных/измененных административных и сервисных учетных записях с указанием их назначения и уровня доступа. Актуализированная документация передается работникам Общества, ответственным по взаимодействия с Исполнителем по Договору, в течение</w:t>
      </w:r>
      <w:r>
        <w:rPr>
          <w:rFonts w:eastAsia="Calibri"/>
          <w:color w:val="000000" w:themeColor="text1"/>
        </w:rPr>
        <w:t xml:space="preserve"> 1 (одного) рабочего дня с момента исполнения пункта 2.3 Требований в электронном виде с сопроводительным письмом, содержащим перечень внесенных изменений. Стороны проводят согласование документации в течение 3 (трех) рабочих дней с момента ее передачи. В </w:t>
      </w:r>
      <w:r>
        <w:rPr>
          <w:rFonts w:eastAsia="Calibri"/>
          <w:color w:val="000000" w:themeColor="text1"/>
        </w:rPr>
        <w:t xml:space="preserve">случае замечаний Общество направляет их Исполнителю в письменной форме. Исполнитель вносит необходимые корректировки и повторно передает документацию на согласование в течение 3 (трех) рабочих дней. Окончательное согласование считается достигнутым после пи</w:t>
      </w:r>
      <w:r>
        <w:rPr>
          <w:rFonts w:eastAsia="Calibri"/>
          <w:color w:val="000000" w:themeColor="text1"/>
        </w:rPr>
        <w:t xml:space="preserve">сьменного подтверждения со стороны Общества. До момента согласования документация считается находящейся в статусе «на утверждении» и не подлежит использованию в качестве официальной.</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В случае необходимости осуществления удаленного доступа к ИТ-инфраструкту</w:t>
      </w:r>
      <w:r>
        <w:rPr>
          <w:rFonts w:eastAsia="Calibri"/>
          <w:color w:val="000000" w:themeColor="text1"/>
        </w:rPr>
        <w:t xml:space="preserve">ре Исполнитель обязан обеспечить реализацию базовых мер по информационной безопасности в собственной информационной инфраструктуре:</w:t>
      </w:r>
      <w:r>
        <w:rPr>
          <w:rFonts w:eastAsia="Calibri"/>
          <w:color w:val="000000" w:themeColor="text1"/>
        </w:rPr>
      </w:r>
      <w:r>
        <w:rPr>
          <w:rFonts w:eastAsia="Calibri"/>
          <w:color w:val="000000" w:themeColor="text1"/>
        </w:rPr>
      </w:r>
    </w:p>
    <w:p>
      <w:pPr>
        <w:pStyle w:val="1005"/>
        <w:numPr>
          <w:numId w:val="28"/>
          <w:ilvl w:val="3"/>
        </w:numPr>
        <w:tabs>
          <w:tab w:val="left" w:pos="1134" w:leader="none"/>
        </w:tabs>
        <w:ind w:left="1134" w:hanging="425"/>
        <w:contextualSpacing/>
        <w:jc w:val="both"/>
      </w:pPr>
      <w:r>
        <w:rPr>
          <w:rFonts w:eastAsia="Calibri"/>
          <w:color w:val="000000" w:themeColor="text1"/>
        </w:rPr>
        <w:t xml:space="preserve">двухфакторная аутентификация;</w:t>
      </w:r>
    </w:p>
    <w:p>
      <w:pPr>
        <w:pStyle w:val="1005"/>
        <w:numPr>
          <w:numId w:val="28"/>
          <w:ilvl w:val="3"/>
        </w:numPr>
        <w:tabs>
          <w:tab w:val="left" w:pos="1134" w:leader="none"/>
        </w:tabs>
        <w:ind w:left="1134" w:hanging="425"/>
        <w:contextualSpacing/>
        <w:jc w:val="both"/>
      </w:pPr>
      <w:r>
        <w:rPr>
          <w:rFonts w:eastAsia="Calibri"/>
          <w:color w:val="000000" w:themeColor="text1"/>
        </w:rPr>
        <w:t xml:space="preserve">антивирусная защита автоматизированных рабочих мест и серверов;</w:t>
      </w:r>
    </w:p>
    <w:p>
      <w:pPr>
        <w:pStyle w:val="1005"/>
        <w:numPr>
          <w:numId w:val="28"/>
          <w:ilvl w:val="3"/>
        </w:numPr>
        <w:tabs>
          <w:tab w:val="left" w:pos="1134" w:leader="none"/>
        </w:tabs>
        <w:ind w:left="1134" w:hanging="425"/>
        <w:contextualSpacing/>
        <w:jc w:val="both"/>
      </w:pPr>
      <w:r>
        <w:rPr>
          <w:rFonts w:eastAsia="Calibri"/>
          <w:color w:val="000000" w:themeColor="text1"/>
        </w:rPr>
        <w:t xml:space="preserve">защищенное удаленное подключение с использованием средств криптографической защиты информации;</w:t>
      </w:r>
    </w:p>
    <w:p>
      <w:pPr>
        <w:pStyle w:val="1005"/>
        <w:numPr>
          <w:numId w:val="28"/>
          <w:ilvl w:val="3"/>
        </w:numPr>
        <w:tabs>
          <w:tab w:val="left" w:pos="1134" w:leader="none"/>
        </w:tabs>
        <w:ind w:left="1134" w:hanging="425"/>
        <w:contextualSpacing/>
        <w:jc w:val="both"/>
      </w:pPr>
      <w:r>
        <w:rPr>
          <w:rFonts w:eastAsia="Calibri"/>
          <w:color w:val="000000" w:themeColor="text1"/>
        </w:rPr>
        <w:t xml:space="preserve">защита почтовых сервисов от </w:t>
      </w:r>
      <w:r>
        <w:rPr>
          <w:rFonts w:eastAsia="Calibri"/>
          <w:color w:val="000000" w:themeColor="text1"/>
        </w:rPr>
        <w:t xml:space="preserve">фишинга</w:t>
      </w:r>
      <w:r>
        <w:rPr>
          <w:rFonts w:eastAsia="Calibri"/>
          <w:color w:val="000000" w:themeColor="text1"/>
        </w:rPr>
        <w:t xml:space="preserve">;</w:t>
      </w:r>
    </w:p>
    <w:p>
      <w:pPr>
        <w:pStyle w:val="1005"/>
        <w:numPr>
          <w:numId w:val="28"/>
          <w:ilvl w:val="3"/>
        </w:numPr>
        <w:tabs>
          <w:tab w:val="left" w:pos="1134" w:leader="none"/>
        </w:tabs>
        <w:ind w:left="1134" w:hanging="425"/>
        <w:contextualSpacing/>
        <w:jc w:val="both"/>
      </w:pPr>
      <w:r>
        <w:rPr>
          <w:rFonts w:eastAsia="Calibri"/>
          <w:color w:val="000000" w:themeColor="text1"/>
        </w:rPr>
        <w:t xml:space="preserve">защищенный обмен файлами и информацией через файловое хранилище;</w:t>
      </w:r>
    </w:p>
    <w:p>
      <w:pPr>
        <w:pStyle w:val="1005"/>
        <w:numPr>
          <w:numId w:val="28"/>
          <w:ilvl w:val="3"/>
        </w:numPr>
        <w:tabs>
          <w:tab w:val="left" w:pos="1134" w:leader="none"/>
        </w:tabs>
        <w:ind w:left="1134" w:hanging="425"/>
        <w:contextualSpacing/>
        <w:jc w:val="both"/>
      </w:pPr>
      <w:r>
        <w:rPr>
          <w:rFonts w:eastAsia="Calibri"/>
          <w:color w:val="000000" w:themeColor="text1"/>
        </w:rPr>
        <w:t xml:space="preserve">обеспечение процесса управления уязвимостями;</w:t>
      </w:r>
    </w:p>
    <w:p>
      <w:pPr>
        <w:pStyle w:val="1005"/>
        <w:numPr>
          <w:numId w:val="28"/>
          <w:ilvl w:val="3"/>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реализация па</w:t>
      </w:r>
      <w:r>
        <w:rPr>
          <w:rFonts w:eastAsia="Calibri"/>
          <w:color w:val="000000" w:themeColor="text1"/>
        </w:rPr>
        <w:t xml:space="preserve">рольной политики (длина пароля должна быть не менее 10 символов, пароль должен содержать буквы верхнего и нижнего регистра (А-Я, A-Z, а-я, a-z), специальные символы </w:t>
      </w:r>
      <w:r>
        <w:rPr>
          <w:rFonts w:eastAsia="Calibri"/>
          <w:color w:val="000000" w:themeColor="text1"/>
        </w:rPr>
        <w:t xml:space="preserve">(!,</w:t>
      </w:r>
      <w:r>
        <w:rPr>
          <w:rFonts w:eastAsia="Calibri"/>
          <w:color w:val="000000" w:themeColor="text1"/>
        </w:rPr>
        <w:t xml:space="preserve"> », №, %, *, /), в пароле не должно быть персонифицированной информации (имен, адресов, </w:t>
      </w:r>
      <w:r>
        <w:rPr>
          <w:rFonts w:eastAsia="Calibri"/>
          <w:color w:val="000000" w:themeColor="text1"/>
        </w:rPr>
        <w:t xml:space="preserve">даты рождения, телефонов).</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Не допускать (компьютерных атак) воздействия программных и (или) программно-аппаратных средств на ИТ-инфраструктуре, сети электросвязи, используемых Обществом, направленных на нарушение и (или) прекращение функционирования ИТ-инф</w:t>
      </w:r>
      <w:r>
        <w:rPr>
          <w:rFonts w:eastAsia="Calibri"/>
          <w:color w:val="000000" w:themeColor="text1"/>
        </w:rPr>
        <w:t xml:space="preserve">раструктуры и (или) создания угрозы безопасности ИТ-инфраструктуре.</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Не допускать неправомерный доступ третьим лицам к информации, полученной от Общества, в том числе ставшей известной в рамках выполнения своих обязательств по Договору, а также не допускать</w:t>
      </w:r>
      <w:r>
        <w:rPr>
          <w:rFonts w:eastAsia="Calibri"/>
          <w:color w:val="000000" w:themeColor="text1"/>
        </w:rPr>
        <w:t xml:space="preserve"> уничтожения такой информации, ее модифицирования, блокирования, копирования, представления и распространения, иных неправомерных действий в отношении такой информации.</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Незамедлительно информировать Общество о (компьютерных инцидентах) фактах возникновения</w:t>
      </w:r>
      <w:r>
        <w:rPr>
          <w:rFonts w:eastAsia="Calibri"/>
          <w:color w:val="000000" w:themeColor="text1"/>
        </w:rPr>
        <w:t xml:space="preserve"> нарушений и (или) прекращения функционирования ИТ-инфраструктуры, сети электросвязи, используемых Исполнителем для исполнения Договора и (или) о нарушениях безопасности обрабатываемой информации Общества, произошедших в результате компьютерного инцидента.</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Незамедлительно информировать Общество о фактах утери информации, полученной от Общества, ставшей известной в рамках выполнения своих обязательств по Договору, в том числе персональных учетных записей, фактах утери средств вычислительной техники, которые </w:t>
      </w:r>
      <w:r>
        <w:rPr>
          <w:rFonts w:eastAsia="Calibri"/>
          <w:color w:val="000000" w:themeColor="text1"/>
        </w:rPr>
        <w:t xml:space="preserve">использовались для осуществления удаленного доступа к ИТ-инфраструктуры.</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Оказывать содействие Обществу в установлении причин и условий возникновения компьютерных инцидентов, выполнять предписания Общества об устранении нарушений в части соблюдения требован</w:t>
      </w:r>
      <w:r>
        <w:rPr>
          <w:rFonts w:eastAsia="Calibri"/>
          <w:color w:val="000000" w:themeColor="text1"/>
        </w:rPr>
        <w:t xml:space="preserve">ий по обеспечению информационной безопасности.</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В течение 5 (пяти)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 точного перечня информации, к которой м</w:t>
      </w:r>
      <w:r>
        <w:rPr>
          <w:rFonts w:eastAsia="Calibri"/>
          <w:color w:val="000000" w:themeColor="text1"/>
        </w:rPr>
        <w:t xml:space="preserve">огли получить неправомерный доступ третьи лица в результате компьютерного инцидента.</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В случае нарушения работоспособности ИТ-инфраструктуры (в связи с нарушениями Исполнителем Требований) Исполнитель обязан своими силами восстановить ее работоспособность в</w:t>
      </w:r>
      <w:r>
        <w:rPr>
          <w:rFonts w:eastAsia="Calibri"/>
          <w:color w:val="000000" w:themeColor="text1"/>
        </w:rPr>
        <w:t xml:space="preserve"> срок, определенный Обществом.</w:t>
      </w:r>
      <w:r>
        <w:rPr>
          <w:rFonts w:eastAsia="Calibri"/>
          <w:color w:val="000000" w:themeColor="text1"/>
        </w:rPr>
      </w:r>
      <w:r>
        <w:rPr>
          <w:rFonts w:eastAsia="Calibri"/>
          <w:color w:val="000000" w:themeColor="text1"/>
        </w:rPr>
      </w:r>
    </w:p>
    <w:p>
      <w:pPr>
        <w:pStyle w:val="1005"/>
        <w:numPr>
          <w:numId w:val="28"/>
          <w:ilvl w:val="1"/>
        </w:numPr>
        <w:tabs>
          <w:tab w:val="left" w:pos="1134" w:leader="none"/>
        </w:tabs>
        <w:ind w:left="1134"/>
        <w:contextualSpacing/>
        <w:jc w:val="both"/>
        <w:rPr>
          <w:rFonts w:eastAsia="Calibri"/>
          <w:color w:val="000000" w:themeColor="text1"/>
        </w:rPr>
      </w:pPr>
      <w:r>
        <w:rPr>
          <w:rFonts w:eastAsia="Calibri"/>
          <w:color w:val="000000" w:themeColor="text1"/>
        </w:rPr>
        <w:t xml:space="preserve">Не передавать персональные учетные записи другим работникам Исполнителя, не выполняющим соответствующие работы по Договору (не допущенным к ИТ-инфраструктуре), или третьим лицам.</w:t>
      </w:r>
      <w:r>
        <w:rPr>
          <w:rFonts w:eastAsia="Calibri"/>
          <w:color w:val="000000" w:themeColor="text1"/>
        </w:rPr>
      </w:r>
      <w:r>
        <w:rPr>
          <w:rFonts w:eastAsia="Calibri"/>
          <w:color w:val="000000" w:themeColor="text1"/>
        </w:rPr>
      </w:r>
    </w:p>
    <w:p>
      <w:pPr>
        <w:pStyle w:val="1005"/>
        <w:numPr>
          <w:numId w:val="28"/>
          <w:ilvl w:val="0"/>
        </w:numPr>
        <w:tabs>
          <w:tab w:val="left" w:pos="1134" w:leader="none"/>
        </w:tabs>
        <w:ind w:left="709"/>
        <w:contextualSpacing/>
        <w:jc w:val="both"/>
        <w:rPr>
          <w:rFonts w:eastAsia="Calibri"/>
          <w:color w:val="000000" w:themeColor="text1"/>
        </w:rPr>
      </w:pPr>
      <w:r>
        <w:rPr>
          <w:rFonts w:eastAsia="Calibri"/>
          <w:color w:val="000000" w:themeColor="text1"/>
        </w:rPr>
        <w:t xml:space="preserve">В случае осуществления удаленного или локально</w:t>
      </w:r>
      <w:r>
        <w:rPr>
          <w:rFonts w:eastAsia="Calibri"/>
          <w:color w:val="000000" w:themeColor="text1"/>
        </w:rPr>
        <w:t xml:space="preserve">го доступа к КСПД Заказчика с АРМ организаций / физических лиц, выполняющих работы / оказывающих услуги в интересах Общества, доступ предоставляется только на период выполнения договорных обязательств, по согласованию с подразделением ДИБ и при условии нал</w:t>
      </w:r>
      <w:r>
        <w:rPr>
          <w:rFonts w:eastAsia="Calibri"/>
          <w:color w:val="000000" w:themeColor="text1"/>
        </w:rPr>
        <w:t xml:space="preserve">ичия заключенного с организацией / физическим лицом соглашения о конфиденциальности, соглашения / условий договора о соблюдении требований Правил ИБ, а также при наличии в соглашении / договоре ответственности и штрафных санкциях за нарушение требований.</w:t>
      </w:r>
      <w:r>
        <w:rPr>
          <w:rFonts w:eastAsia="Calibri"/>
          <w:color w:val="000000" w:themeColor="text1"/>
        </w:rPr>
      </w:r>
      <w:r>
        <w:rPr>
          <w:rFonts w:eastAsia="Calibri"/>
          <w:color w:val="000000" w:themeColor="text1"/>
        </w:rPr>
      </w:r>
    </w:p>
    <w:p>
      <w:pPr>
        <w:tabs>
          <w:tab w:val="left" w:pos="1134" w:leader="none"/>
        </w:tabs>
        <w:contextualSpacing/>
        <w:jc w:val="both"/>
        <w:rPr>
          <w:rFonts w:eastAsia="Calibri"/>
          <w:color w:val="000000" w:themeColor="text1"/>
        </w:rPr>
      </w:pPr>
      <w:r>
        <w:rPr>
          <w:rFonts w:eastAsia="Calibri"/>
          <w:color w:val="000000" w:themeColor="text1"/>
        </w:rPr>
      </w:r>
      <w:r>
        <w:rPr>
          <w:rFonts w:eastAsia="Calibri"/>
          <w:color w:val="000000" w:themeColor="text1"/>
        </w:rPr>
      </w:r>
      <w:r>
        <w:rPr>
          <w:rFonts w:eastAsia="Calibri"/>
          <w:color w:val="000000" w:themeColor="text1"/>
        </w:rPr>
      </w:r>
    </w:p>
    <w:p>
      <w:pPr>
        <w:pStyle w:val="818"/>
      </w:pPr>
      <w:bookmarkStart w:id="158" w:name="_Toc153298128"/>
      <w:bookmarkStart w:id="159" w:name="_Toc217549821"/>
      <w:bookmarkStart w:id="160" w:name="_Toc230979747"/>
      <w:r>
        <w:t xml:space="preserve">Требования к АРМ специалистов Исполнителя</w:t>
      </w:r>
      <w:bookmarkEnd w:id="158"/>
      <w:bookmarkEnd w:id="159"/>
      <w:bookmarkEnd w:id="160"/>
    </w:p>
    <w:p>
      <w:pPr>
        <w:tabs>
          <w:tab w:val="left" w:pos="567" w:leader="none"/>
        </w:tabs>
        <w:ind w:firstLine="567"/>
        <w:contextualSpacing/>
        <w:jc w:val="both"/>
        <w:rPr>
          <w:rFonts w:eastAsia="Calibri"/>
          <w:color w:val="000000" w:themeColor="text1"/>
        </w:rPr>
      </w:pPr>
      <w:r>
        <w:rPr>
          <w:rFonts w:eastAsia="Calibri"/>
          <w:color w:val="000000" w:themeColor="text1"/>
        </w:rPr>
        <w:t xml:space="preserve">АРМ специалистов Исполнителя, используемые для оказания Услуг (в том числе удаленно) должны соответствовать следующим требованиям:</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на АРМ должно быть установлено антивирусное ПО, включенное в реестр российского ПО, с ежедневно обновляемыми антивирусными базами;</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используемая ОС и ПО должны иметь установленные актуальные обновления безопасности и включена в реестр российского ПО;</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доступ</w:t>
      </w:r>
      <w:r>
        <w:rPr>
          <w:rFonts w:eastAsia="Calibri"/>
          <w:color w:val="000000" w:themeColor="text1"/>
        </w:rPr>
        <w:t xml:space="preserve"> к настройкам BIOS АРМ должен быть заблокирован паролем;</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на АРМ не должно быть установленного ПО для организации удаленного доступа к информации или ОС (в </w:t>
      </w:r>
      <w:r>
        <w:rPr>
          <w:rFonts w:eastAsia="Calibri"/>
          <w:color w:val="000000" w:themeColor="text1"/>
        </w:rPr>
        <w:t xml:space="preserve">т.ч</w:t>
      </w:r>
      <w:r>
        <w:rPr>
          <w:rFonts w:eastAsia="Calibri"/>
          <w:color w:val="000000" w:themeColor="text1"/>
        </w:rPr>
        <w:t xml:space="preserve">. программ типа </w:t>
      </w:r>
      <w:r>
        <w:rPr>
          <w:rFonts w:eastAsia="Calibri"/>
          <w:color w:val="000000" w:themeColor="text1"/>
        </w:rPr>
        <w:t xml:space="preserve">TeamViewer</w:t>
      </w:r>
      <w:r>
        <w:rPr>
          <w:rFonts w:eastAsia="Calibri"/>
          <w:color w:val="000000" w:themeColor="text1"/>
        </w:rPr>
        <w:t xml:space="preserve">, </w:t>
      </w:r>
      <w:r>
        <w:rPr>
          <w:rFonts w:eastAsia="Calibri"/>
          <w:color w:val="000000" w:themeColor="text1"/>
        </w:rPr>
        <w:t xml:space="preserve">AnyDesk</w:t>
      </w:r>
      <w:r>
        <w:rPr>
          <w:rFonts w:eastAsia="Calibri"/>
          <w:color w:val="000000" w:themeColor="text1"/>
        </w:rPr>
        <w:t xml:space="preserve">, </w:t>
      </w:r>
      <w:r>
        <w:rPr>
          <w:rFonts w:eastAsia="Calibri"/>
          <w:color w:val="000000" w:themeColor="text1"/>
        </w:rPr>
        <w:t xml:space="preserve">RemotePC</w:t>
      </w:r>
      <w:r>
        <w:rPr>
          <w:rFonts w:eastAsia="Calibri"/>
          <w:color w:val="000000" w:themeColor="text1"/>
        </w:rPr>
        <w:t xml:space="preserve">, </w:t>
      </w:r>
      <w:r>
        <w:rPr>
          <w:rFonts w:eastAsia="Calibri"/>
          <w:color w:val="000000" w:themeColor="text1"/>
        </w:rPr>
        <w:t xml:space="preserve">Chrome</w:t>
      </w:r>
      <w:r>
        <w:rPr>
          <w:rFonts w:eastAsia="Calibri"/>
          <w:color w:val="000000" w:themeColor="text1"/>
        </w:rPr>
        <w:t xml:space="preserve"> </w:t>
      </w:r>
      <w:r>
        <w:rPr>
          <w:rFonts w:eastAsia="Calibri"/>
          <w:color w:val="000000" w:themeColor="text1"/>
        </w:rPr>
        <w:t xml:space="preserve">Remote</w:t>
      </w:r>
      <w:r>
        <w:rPr>
          <w:rFonts w:eastAsia="Calibri"/>
          <w:color w:val="000000" w:themeColor="text1"/>
        </w:rPr>
        <w:t xml:space="preserve"> </w:t>
      </w:r>
      <w:r>
        <w:rPr>
          <w:rFonts w:eastAsia="Calibri"/>
          <w:color w:val="000000" w:themeColor="text1"/>
        </w:rPr>
        <w:t xml:space="preserve">Desktop</w:t>
      </w:r>
      <w:r>
        <w:rPr>
          <w:rFonts w:eastAsia="Calibri"/>
          <w:color w:val="000000" w:themeColor="text1"/>
        </w:rPr>
        <w:t xml:space="preserve">, </w:t>
      </w:r>
      <w:r>
        <w:rPr>
          <w:rFonts w:eastAsia="Calibri"/>
          <w:color w:val="000000" w:themeColor="text1"/>
        </w:rPr>
        <w:t xml:space="preserve">Ammyy</w:t>
      </w:r>
      <w:r>
        <w:rPr>
          <w:rFonts w:eastAsia="Calibri"/>
          <w:color w:val="000000" w:themeColor="text1"/>
        </w:rPr>
        <w:t xml:space="preserve"> </w:t>
      </w:r>
      <w:r>
        <w:rPr>
          <w:rFonts w:eastAsia="Calibri"/>
          <w:color w:val="000000" w:themeColor="text1"/>
        </w:rPr>
        <w:t xml:space="preserve">Admin</w:t>
      </w:r>
      <w:r>
        <w:rPr>
          <w:rFonts w:eastAsia="Calibri"/>
          <w:color w:val="000000" w:themeColor="text1"/>
        </w:rPr>
        <w:t xml:space="preserve">);</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АРМ должен нах</w:t>
      </w:r>
      <w:r>
        <w:rPr>
          <w:rFonts w:eastAsia="Calibri"/>
          <w:color w:val="000000" w:themeColor="text1"/>
        </w:rPr>
        <w:t xml:space="preserve">одиться на территории, определённой условиями договора и/или технического задания. Не допускается указание услуг с использованием мобильных АРМ или общедоступных АРМ;</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Не использовать средства вычислительной техники, которые используются в личных целях и к </w:t>
      </w:r>
      <w:r>
        <w:rPr>
          <w:rFonts w:eastAsia="Calibri"/>
          <w:color w:val="000000" w:themeColor="text1"/>
        </w:rPr>
        <w:t xml:space="preserve">которым не применяются корпоративные меры по информационной безопасности.</w:t>
      </w:r>
      <w:r>
        <w:rPr>
          <w:rFonts w:eastAsia="Calibri"/>
          <w:color w:val="000000" w:themeColor="text1"/>
        </w:rPr>
      </w:r>
      <w:r>
        <w:rPr>
          <w:rFonts w:eastAsia="Calibri"/>
          <w:color w:val="000000" w:themeColor="text1"/>
        </w:rPr>
      </w:r>
    </w:p>
    <w:p>
      <w:pPr>
        <w:pStyle w:val="1005"/>
        <w:numPr>
          <w:numId w:val="29"/>
          <w:ilvl w:val="2"/>
        </w:numPr>
        <w:tabs>
          <w:tab w:val="left" w:pos="1134" w:leader="none"/>
        </w:tabs>
        <w:ind w:left="1134" w:hanging="425"/>
        <w:contextualSpacing/>
        <w:jc w:val="both"/>
        <w:rPr>
          <w:rFonts w:eastAsia="Calibri"/>
          <w:color w:val="000000" w:themeColor="text1"/>
        </w:rPr>
      </w:pPr>
      <w:r>
        <w:rPr>
          <w:rFonts w:eastAsia="Calibri"/>
          <w:color w:val="000000" w:themeColor="text1"/>
        </w:rPr>
        <w:t xml:space="preserve">Исполнитель гарантирует своевременное информирование Заказчика об увольнении специалиста Исполнителя и направляет запрос на блокировку его учетной записи в Системе.</w:t>
      </w:r>
      <w:r>
        <w:rPr>
          <w:rFonts w:eastAsia="Calibri"/>
          <w:color w:val="000000" w:themeColor="text1"/>
        </w:rPr>
      </w:r>
      <w:r>
        <w:rPr>
          <w:rFonts w:eastAsia="Calibri"/>
          <w:color w:val="000000" w:themeColor="text1"/>
        </w:rPr>
      </w:r>
    </w:p>
    <w:p>
      <w:pPr>
        <w:widowControl w:val="off"/>
        <w:ind w:firstLine="709"/>
      </w:pPr>
    </w:p>
    <w:p>
      <w:pPr>
        <w:rPr>
          <w:b/>
          <w:bCs/>
          <w:caps/>
          <w:sz w:val="32"/>
          <w:szCs w:val="32"/>
          <w:lang w:eastAsia="en-US"/>
        </w:rPr>
      </w:pPr>
      <w:bookmarkStart w:id="161" w:name="_Toc114739454"/>
      <w:bookmarkStart w:id="162" w:name="_Toc115256526"/>
      <w:bookmarkStart w:id="163" w:name="_Toc115256530"/>
      <w:bookmarkStart w:id="164" w:name="_Toc115256531"/>
      <w:bookmarkStart w:id="165" w:name="_Toc115256532"/>
      <w:bookmarkStart w:id="166" w:name="_Toc115256533"/>
      <w:bookmarkStart w:id="167" w:name="_Toc115256534"/>
      <w:bookmarkStart w:id="168" w:name="_Toc115256535"/>
      <w:bookmarkStart w:id="169" w:name="_Toc115256536"/>
      <w:bookmarkStart w:id="170" w:name="_Toc115256537"/>
      <w:bookmarkStart w:id="171" w:name="_Toc115256538"/>
      <w:bookmarkStart w:id="172" w:name="_Toc115256539"/>
      <w:bookmarkStart w:id="173" w:name="_Toc115256540"/>
      <w:bookmarkStart w:id="174" w:name="_Toc115256541"/>
      <w:bookmarkStart w:id="175" w:name="_Toc115256542"/>
      <w:bookmarkStart w:id="176" w:name="_Toc115256543"/>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br w:type="page" w:clear="all"/>
      </w:r>
      <w:r>
        <w:rPr>
          <w:b/>
          <w:bCs/>
          <w:caps/>
          <w:sz w:val="32"/>
          <w:szCs w:val="32"/>
          <w:lang w:eastAsia="en-US"/>
        </w:rPr>
      </w:r>
      <w:r>
        <w:rPr>
          <w:b/>
          <w:bCs/>
          <w:caps/>
          <w:sz w:val="32"/>
          <w:szCs w:val="32"/>
          <w:lang w:eastAsia="en-US"/>
        </w:rPr>
      </w:r>
    </w:p>
    <w:p>
      <w:pPr>
        <w:pStyle w:val="817"/>
        <w:ind w:left="567" w:hanging="567"/>
      </w:pPr>
      <w:bookmarkStart w:id="177" w:name="_Toc230979748"/>
      <w:r>
        <w:t xml:space="preserve">Состав и содержание</w:t>
      </w:r>
      <w:bookmarkEnd w:id="177"/>
    </w:p>
    <w:p>
      <w:pPr>
        <w:ind w:firstLine="567"/>
        <w:jc w:val="both"/>
      </w:pPr>
      <w:r>
        <w:t xml:space="preserve">Работы по развитию Системы выполняются в соответствии с Календарным планом и включают следующие этапы:</w:t>
      </w:r>
    </w:p>
    <w:p>
      <w:pPr>
        <w:pStyle w:val="1005"/>
        <w:numPr>
          <w:numId w:val="26"/>
          <w:ilvl w:val="0"/>
        </w:numPr>
        <w:tabs>
          <w:tab w:val="left" w:pos="1418" w:leader="none"/>
        </w:tabs>
        <w:ind w:left="1418"/>
        <w:contextualSpacing/>
        <w:jc w:val="both"/>
      </w:pPr>
      <w:r>
        <w:t xml:space="preserve">Этап 1 «Проектирование и реализация проекта, подготовка к опытно-промышленной эксплуатации»;</w:t>
      </w:r>
    </w:p>
    <w:p>
      <w:pPr>
        <w:pStyle w:val="1005"/>
        <w:numPr>
          <w:numId w:val="26"/>
          <w:ilvl w:val="0"/>
        </w:numPr>
        <w:tabs>
          <w:tab w:val="left" w:pos="1418" w:leader="none"/>
        </w:tabs>
        <w:ind w:left="1418"/>
        <w:contextualSpacing/>
        <w:jc w:val="both"/>
      </w:pPr>
      <w:r>
        <w:t xml:space="preserve">Этап 2 «Проведение опытно-промышленной э</w:t>
      </w:r>
      <w:r>
        <w:t xml:space="preserve">ксплуатации».</w:t>
      </w:r>
    </w:p>
    <w:p>
      <w:pPr>
        <w:ind w:firstLine="567"/>
        <w:jc w:val="both"/>
      </w:pPr>
      <w:r>
        <w:t xml:space="preserve">В рамках исполнения календарного плана работ должны быть выполнены все требования настоящего технического задания. </w:t>
      </w:r>
    </w:p>
    <w:p>
      <w:pPr>
        <w:pStyle w:val="1025"/>
        <w:spacing w:after="0" w:line="240" w:lineRule="auto"/>
        <w:jc w:val="right"/>
        <w:rPr>
          <w:rFonts w:ascii="Times New Roman" w:hAnsi="Times New Roman"/>
          <w:sz w:val="24"/>
          <w:szCs w:val="24"/>
        </w:rPr>
      </w:pPr>
      <w:r>
        <w:rPr>
          <w:rFonts w:ascii="Times New Roman" w:hAnsi="Times New Roman"/>
          <w:sz w:val="24"/>
          <w:szCs w:val="24"/>
        </w:rPr>
        <w:t xml:space="preserve">Таблица </w:t>
      </w:r>
      <w:r>
        <w:rPr>
          <w:rFonts w:ascii="Times New Roman" w:hAnsi="Times New Roman"/>
          <w:sz w:val="24"/>
          <w:szCs w:val="24"/>
        </w:rPr>
        <w:fldChar w:fldCharType="begin"/>
      </w:r>
      <w:r>
        <w:rPr>
          <w:rFonts w:ascii="Times New Roman" w:hAnsi="Times New Roman"/>
          <w:sz w:val="24"/>
          <w:szCs w:val="24"/>
        </w:rPr>
        <w:instrText xml:space="preserve"> SEQ Таблица \* ARABIC </w:instrText>
      </w:r>
      <w:r>
        <w:rPr>
          <w:rFonts w:ascii="Times New Roman" w:hAnsi="Times New Roman"/>
          <w:sz w:val="24"/>
          <w:szCs w:val="24"/>
        </w:rPr>
        <w:fldChar w:fldCharType="separate"/>
      </w:r>
      <w:r>
        <w:rPr>
          <w:rFonts w:ascii="Times New Roman" w:hAnsi="Times New Roman"/>
          <w:sz w:val="24"/>
          <w:szCs w:val="24"/>
        </w:rPr>
        <w:t xml:space="preserve">4</w:t>
      </w:r>
      <w:r>
        <w:rPr>
          <w:rFonts w:ascii="Times New Roman" w:hAnsi="Times New Roman"/>
          <w:sz w:val="24"/>
          <w:szCs w:val="24"/>
        </w:rPr>
        <w:fldChar w:fldCharType="end"/>
      </w:r>
      <w:r>
        <w:rPr>
          <w:rFonts w:ascii="Times New Roman" w:hAnsi="Times New Roman"/>
          <w:sz w:val="24"/>
          <w:szCs w:val="24"/>
        </w:rPr>
        <w:t xml:space="preserve">. Календарный план работ по функциональной доработке Системы</w:t>
      </w:r>
      <w:r>
        <w:rPr>
          <w:rFonts w:ascii="Times New Roman" w:hAnsi="Times New Roman"/>
          <w:sz w:val="24"/>
          <w:szCs w:val="24"/>
        </w:rPr>
      </w:r>
      <w:r>
        <w:rPr>
          <w:rFonts w:ascii="Times New Roman" w:hAnsi="Times New Roman"/>
          <w:sz w:val="24"/>
          <w:szCs w:val="24"/>
        </w:rPr>
      </w:r>
    </w:p>
    <w:tbl>
      <w:tblPr>
        <w:tblW w:w="0" w:type="auto"/>
        <w:tblLook w:val="04A0" w:firstRow="1" w:lastRow="0" w:firstColumn="1" w:lastColumn="0" w:noHBand="0" w:noVBand="1"/>
      </w:tblPr>
      <w:tblGrid>
        <w:gridCol w:w="3198"/>
        <w:gridCol w:w="2329"/>
        <w:gridCol w:w="4384"/>
      </w:tblGrid>
      <w:tr>
        <w:trPr>
          <w:trHeight w:val="255"/>
          <w:tblHeader/>
        </w:trPr>
        <w:tblPrEx/>
        <w:tc>
          <w:tcPr>
            <w:tcW w:w="0" w:type="auto"/>
            <w:tcBorders>
              <w:top w:val="single" w:color="000000" w:sz="4" w:space="0"/>
              <w:left w:val="single" w:color="000000" w:sz="4" w:space="0"/>
              <w:bottom w:val="single" w:color="000000" w:sz="4" w:space="0"/>
              <w:right w:val="single" w:color="000000" w:sz="4" w:space="0"/>
            </w:tcBorders>
            <w:shd w:val="clear" w:color="auto" w:fill="c0c0c0"/>
            <w:noWrap w:val="false"/>
            <w:textDirection w:val="lrTb"/>
          </w:tcPr>
          <w:p>
            <w:pPr>
              <w:jc w:val="center"/>
              <w:rPr>
                <w:b/>
              </w:rPr>
            </w:pPr>
            <w:bookmarkStart w:id="178" w:name="_Hlk501099287"/>
            <w:r>
              <w:rPr>
                <w:b/>
              </w:rPr>
              <w:t xml:space="preserve">Название этапа</w:t>
            </w:r>
            <w:r>
              <w:rPr>
                <w:b/>
              </w:rPr>
            </w:r>
            <w:r>
              <w:rPr>
                <w:b/>
              </w:rPr>
            </w:r>
          </w:p>
        </w:tc>
        <w:tc>
          <w:tcPr>
            <w:tcW w:w="2329" w:type="dxa"/>
            <w:tcBorders>
              <w:top w:val="single" w:color="000000" w:sz="4" w:space="0"/>
              <w:left w:val="none" w:color="000000" w:sz="4" w:space="0"/>
              <w:bottom w:val="single" w:color="000000" w:sz="4" w:space="0"/>
              <w:right w:val="single" w:color="000000" w:sz="4" w:space="0"/>
            </w:tcBorders>
            <w:shd w:val="clear" w:color="auto" w:fill="c0c0c0"/>
            <w:noWrap w:val="false"/>
            <w:textDirection w:val="lrTb"/>
          </w:tcPr>
          <w:p>
            <w:pPr>
              <w:jc w:val="center"/>
              <w:rPr>
                <w:b/>
              </w:rPr>
            </w:pPr>
            <w:r>
              <w:rPr>
                <w:b/>
              </w:rPr>
              <w:t xml:space="preserve">Длительность эт</w:t>
            </w:r>
            <w:r>
              <w:rPr>
                <w:b/>
              </w:rPr>
              <w:t xml:space="preserve">апа</w:t>
            </w:r>
            <w:r>
              <w:rPr>
                <w:b/>
              </w:rPr>
            </w:r>
            <w:r>
              <w:rPr>
                <w:b/>
              </w:rPr>
            </w:r>
          </w:p>
        </w:tc>
        <w:tc>
          <w:tcPr>
            <w:tcW w:w="4384" w:type="dxa"/>
            <w:tcBorders>
              <w:top w:val="single" w:color="000000" w:sz="4" w:space="0"/>
              <w:left w:val="single" w:color="000000" w:sz="4" w:space="0"/>
              <w:bottom w:val="single" w:color="000000" w:sz="4" w:space="0"/>
              <w:right w:val="single" w:color="000000" w:sz="4" w:space="0"/>
            </w:tcBorders>
            <w:shd w:val="clear" w:color="auto" w:fill="c0c0c0"/>
            <w:noWrap w:val="false"/>
            <w:textDirection w:val="lrTb"/>
          </w:tcPr>
          <w:p>
            <w:pPr>
              <w:jc w:val="center"/>
              <w:rPr>
                <w:b/>
              </w:rPr>
            </w:pPr>
            <w:r>
              <w:rPr>
                <w:b/>
              </w:rPr>
              <w:t xml:space="preserve">Наименование работ</w:t>
            </w:r>
            <w:bookmarkEnd w:id="178"/>
            <w:r>
              <w:rPr>
                <w:b/>
              </w:rPr>
            </w:r>
            <w:r>
              <w:rPr>
                <w:b/>
              </w:rPr>
            </w:r>
          </w:p>
        </w:tc>
      </w:tr>
      <w:tr>
        <w:trPr>
          <w:trHeight w:val="305"/>
        </w:trPr>
        <w:tblPrEx/>
        <w:tc>
          <w:tcPr>
            <w:tcW w:w="0" w:type="auto"/>
            <w:vMerge w:val="restart"/>
            <w:tcBorders>
              <w:top w:val="none" w:color="000000" w:sz="4" w:space="0"/>
              <w:left w:val="single" w:color="000000" w:sz="4" w:space="0"/>
              <w:right w:val="single" w:color="000000" w:sz="4" w:space="0"/>
            </w:tcBorders>
            <w:shd w:val="clear" w:color="auto" w:fill="auto"/>
            <w:noWrap w:val="false"/>
            <w:textDirection w:val="lrTb"/>
            <w:vAlign w:val="center"/>
          </w:tcPr>
          <w:p>
            <w:r>
              <w:t xml:space="preserve">Этап 1. Проектирование и реализация проекта, подготовка к опытно-промышленной эксплуатации</w:t>
            </w:r>
          </w:p>
        </w:tc>
        <w:tc>
          <w:tcPr>
            <w:tcW w:w="2329" w:type="dxa"/>
            <w:vMerge w:val="restart"/>
            <w:tcBorders>
              <w:top w:val="single" w:color="000000" w:sz="4" w:space="0"/>
              <w:left w:val="none" w:color="000000" w:sz="4" w:space="0"/>
              <w:right w:val="single" w:color="000000" w:sz="4" w:space="0"/>
            </w:tcBorders>
            <w:noWrap w:val="false"/>
            <w:textDirection w:val="lrTb"/>
            <w:vAlign w:val="center"/>
          </w:tcPr>
          <w:p>
            <w:pPr>
              <w:jc w:val="center"/>
            </w:pPr>
            <w:r>
              <w:t xml:space="preserve">Не более 9 месяцев с даты подписания договора</w:t>
            </w:r>
          </w:p>
        </w:tc>
        <w:tc>
          <w:tcPr>
            <w:tcW w:w="4384" w:type="dxa"/>
            <w:tcBorders>
              <w:top w:val="single" w:color="000000" w:sz="4" w:space="0"/>
              <w:left w:val="single" w:color="000000" w:sz="4" w:space="0"/>
              <w:right w:val="single" w:color="000000" w:sz="4" w:space="0"/>
            </w:tcBorders>
            <w:shd w:val="clear" w:color="auto" w:fill="auto"/>
            <w:noWrap w:val="false"/>
            <w:textDirection w:val="lrTb"/>
            <w:vAlign w:val="center"/>
          </w:tcPr>
          <w:p>
            <w:pPr>
              <w:ind w:firstLine="5"/>
            </w:pPr>
            <w:r>
              <w:t xml:space="preserve">Сбор и анализ данных о процессах и объектах доработки</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pPr>
              <w:jc w:val="center"/>
            </w:p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ind w:firstLine="5"/>
            </w:pPr>
            <w:r>
              <w:t xml:space="preserve">Написание функциональных спецификаций на разработку </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pPr>
              <w:jc w:val="center"/>
            </w:p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ind w:firstLine="5"/>
            </w:pPr>
            <w:r>
              <w:t xml:space="preserve">Выполнение настроек и разработок в Системах</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pPr>
              <w:jc w:val="center"/>
            </w:p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ind w:firstLine="5"/>
            </w:pPr>
            <w:r>
              <w:t xml:space="preserve">Перенос настроек в среду тестирования</w:t>
            </w:r>
          </w:p>
        </w:tc>
      </w:tr>
      <w:tr>
        <w:trPr>
          <w:trHeight w:val="33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pPr>
              <w:jc w:val="center"/>
            </w:p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r>
              <w:t xml:space="preserve">Проведение обучения пользователей разработанному функционалу (при необходимости)</w:t>
            </w:r>
          </w:p>
        </w:tc>
      </w:tr>
      <w:tr>
        <w:trPr>
          <w:trHeight w:val="33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pPr>
              <w:jc w:val="center"/>
            </w:p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r>
              <w:t xml:space="preserve">Демонстрация Функциональному заказчику реализованного функционала</w:t>
            </w:r>
          </w:p>
        </w:tc>
      </w:tr>
      <w:tr>
        <w:trPr>
          <w:trHeight w:val="33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r>
              <w:t xml:space="preserve">Доработка функционала по замечаниям Функционального заказчика</w:t>
            </w:r>
          </w:p>
        </w:tc>
      </w:tr>
      <w:tr>
        <w:trPr>
          <w:trHeight w:val="58"/>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right w:val="single" w:color="000000" w:sz="4" w:space="0"/>
            </w:tcBorders>
            <w:shd w:val="clear" w:color="auto" w:fill="auto"/>
            <w:noWrap w:val="false"/>
            <w:textDirection w:val="lrTb"/>
            <w:vAlign w:val="center"/>
          </w:tcPr>
          <w:p>
            <w:r>
              <w:t xml:space="preserve">Актуализация описания настроек и разработок (при необходимости)</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r>
              <w:t xml:space="preserve">Актуализация операционных инструкций пользователя</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r>
              <w:t xml:space="preserve">Перенос настроек в продуктивную среду</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r>
              <w:t xml:space="preserve">Актуализация Модели угроз безопасности информации</w:t>
            </w:r>
          </w:p>
          <w:p>
            <w:pPr>
              <w:jc w:val="both"/>
            </w:pPr>
            <w:r>
              <w:t xml:space="preserve">(при необходимости и в случае изменения существующей ИТ-архитектуры)</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jc w:val="both"/>
            </w:pPr>
            <w:r>
              <w:t xml:space="preserve">Актуализация Частного технического задания на создание подсистемы информационной безопасности</w:t>
            </w:r>
            <w:r>
              <w:t xml:space="preserve"> (при необходимости и в случае изменения существующей ИТ-архитектуры)</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jc w:val="both"/>
            </w:pPr>
            <w:r>
              <w:t xml:space="preserve">Актуализация Регламента обеспечения информационной безопасности Системы в ходе ее эксплуатации (при необходимости и в случае изменения существующей ИТ-архитектуры)</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jc w:val="both"/>
              <w:rPr>
                <w:rFonts w:ascii="GlyphLessFont" w:hAnsi="GlyphLessFont" w:eastAsia="Calibri" w:cs="GlyphLessFont"/>
                <w:sz w:val="18"/>
                <w:szCs w:val="18"/>
              </w:rPr>
            </w:pPr>
            <w:r>
              <w:t xml:space="preserve">Актуализация Регламента резервного копирования (при необходимости и в случае изменения существующей ИТ-архитектуры)</w:t>
            </w:r>
            <w:r>
              <w:rPr>
                <w:rFonts w:ascii="GlyphLessFont" w:hAnsi="GlyphLessFont" w:eastAsia="Calibri" w:cs="GlyphLessFont"/>
                <w:sz w:val="18"/>
                <w:szCs w:val="18"/>
              </w:rPr>
            </w:r>
            <w:r>
              <w:rPr>
                <w:rFonts w:ascii="GlyphLessFont" w:hAnsi="GlyphLessFont" w:eastAsia="Calibri" w:cs="GlyphLessFont"/>
                <w:sz w:val="18"/>
                <w:szCs w:val="18"/>
              </w:rPr>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jc w:val="both"/>
            </w:pPr>
            <w:r>
              <w:t xml:space="preserve">Актуализация Концепции ролей и полномочий (при необходимости)</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jc w:val="both"/>
            </w:pPr>
            <w:r>
              <w:t xml:space="preserve">Актуализация Описания системного ландшафта (при необходимости)</w:t>
            </w:r>
          </w:p>
        </w:tc>
      </w:tr>
      <w:tr>
        <w:trPr>
          <w:trHeight w:val="255"/>
        </w:trPr>
        <w:tblPrEx/>
        <w:tc>
          <w:tcPr>
            <w:tcW w:w="0" w:type="auto"/>
            <w:vMerge w:val="continue"/>
            <w:tcBorders>
              <w:left w:val="single" w:color="000000" w:sz="4" w:space="0"/>
              <w:bottom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bottom w:val="singl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false"/>
            <w:textDirection w:val="lrTb"/>
            <w:vAlign w:val="center"/>
          </w:tcPr>
          <w:p>
            <w:pPr>
              <w:jc w:val="both"/>
            </w:pPr>
            <w:r>
              <w:t xml:space="preserve">Актуализация Регламента ведения разработок (при необходимости)</w:t>
            </w:r>
          </w:p>
        </w:tc>
      </w:tr>
      <w:tr>
        <w:trPr>
          <w:trHeight w:val="58"/>
        </w:trPr>
        <w:tblPrEx/>
        <w:tc>
          <w:tcPr>
            <w:tcW w:w="0" w:type="auto"/>
            <w:vMerge w:val="restart"/>
            <w:tcBorders>
              <w:top w:val="none" w:color="000000" w:sz="4" w:space="0"/>
              <w:left w:val="single" w:color="000000" w:sz="4" w:space="0"/>
              <w:right w:val="single" w:color="000000" w:sz="4" w:space="0"/>
            </w:tcBorders>
            <w:shd w:val="clear" w:color="auto" w:fill="auto"/>
            <w:noWrap w:val="false"/>
            <w:textDirection w:val="lrTb"/>
            <w:vAlign w:val="center"/>
          </w:tcPr>
          <w:p>
            <w:r>
              <w:t xml:space="preserve">Этап 2. Проведение опытно- промышленной эксплуатации</w:t>
            </w:r>
          </w:p>
        </w:tc>
        <w:tc>
          <w:tcPr>
            <w:tcW w:w="2329" w:type="dxa"/>
            <w:vMerge w:val="restart"/>
            <w:tcBorders>
              <w:top w:val="single" w:color="000000" w:sz="4" w:space="0"/>
              <w:left w:val="none" w:color="000000" w:sz="4" w:space="0"/>
              <w:right w:val="single" w:color="000000" w:sz="4" w:space="0"/>
            </w:tcBorders>
            <w:noWrap w:val="false"/>
            <w:textDirection w:val="lrTb"/>
            <w:vAlign w:val="center"/>
          </w:tcPr>
          <w:p>
            <w:pPr>
              <w:jc w:val="center"/>
            </w:pPr>
            <w:r>
              <w:t xml:space="preserve">Не более 12 месяцев с даты подписания договора</w:t>
            </w:r>
          </w:p>
        </w:tc>
        <w:tc>
          <w:tcPr>
            <w:tcW w:w="4384" w:type="dxa"/>
            <w:tcBorders>
              <w:top w:val="single" w:color="000000" w:sz="4" w:space="0"/>
              <w:left w:val="single" w:color="000000" w:sz="4" w:space="0"/>
              <w:right w:val="single" w:color="000000" w:sz="4" w:space="0"/>
            </w:tcBorders>
            <w:shd w:val="clear" w:color="auto" w:fill="auto"/>
            <w:noWrap w:val="false"/>
            <w:textDirection w:val="lrTb"/>
            <w:vAlign w:val="center"/>
          </w:tcPr>
          <w:p>
            <w:r>
              <w:t xml:space="preserve">Сопровождение пользователей в ОПЭ реализованной функциональности Системы с использованием реальных данных</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noWrap w:val="false"/>
            <w:textDirection w:val="lrTb"/>
            <w:vAlign w:val="center"/>
          </w:tcPr>
          <w:p>
            <w:r>
              <w:t xml:space="preserve">Устранение замечаний по результатам ОПЭ</w:t>
            </w:r>
          </w:p>
        </w:tc>
      </w:tr>
      <w:tr>
        <w:trPr>
          <w:trHeight w:val="255"/>
        </w:trPr>
        <w:tblPrEx/>
        <w:tc>
          <w:tcPr>
            <w:tcW w:w="0" w:type="auto"/>
            <w:vMerge w:val="continue"/>
            <w:tcBorders>
              <w:left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right w:val="single" w:color="000000" w:sz="4" w:space="0"/>
            </w:tcBorders>
            <w:noWrap w:val="false"/>
            <w:textDirection w:val="lrTb"/>
            <w:vAlign w:val="center"/>
          </w:tcPr>
          <w:p>
            <w:pPr>
              <w:jc w:val="center"/>
            </w:pPr>
          </w:p>
        </w:tc>
        <w:tc>
          <w:tcPr>
            <w:tcW w:w="4384" w:type="dxa"/>
            <w:tcBorders>
              <w:top w:val="single" w:color="000000" w:sz="4" w:space="0"/>
              <w:left w:val="single" w:color="000000" w:sz="4" w:space="0"/>
              <w:bottom w:val="single" w:color="000000" w:sz="4" w:space="0"/>
              <w:right w:val="single" w:color="000000" w:sz="4" w:space="0"/>
            </w:tcBorders>
            <w:noWrap w:val="false"/>
            <w:textDirection w:val="lrTb"/>
            <w:vAlign w:val="center"/>
          </w:tcPr>
          <w:p>
            <w:r>
              <w:t xml:space="preserve">Ведение Протокола проведения ОПЭ, включая реестр замечаний</w:t>
            </w:r>
          </w:p>
        </w:tc>
      </w:tr>
      <w:tr>
        <w:trPr>
          <w:trHeight w:val="255"/>
        </w:trPr>
        <w:tblPrEx/>
        <w:tc>
          <w:tcPr>
            <w:tcW w:w="0" w:type="auto"/>
            <w:vMerge w:val="continue"/>
            <w:tcBorders>
              <w:left w:val="single" w:color="000000" w:sz="4" w:space="0"/>
              <w:bottom w:val="single" w:color="000000" w:sz="4" w:space="0"/>
              <w:right w:val="single" w:color="000000" w:sz="4" w:space="0"/>
            </w:tcBorders>
            <w:shd w:val="clear" w:color="auto" w:fill="auto"/>
            <w:noWrap w:val="false"/>
            <w:textDirection w:val="lrTb"/>
            <w:vAlign w:val="center"/>
          </w:tcPr>
          <w:p/>
        </w:tc>
        <w:tc>
          <w:tcPr>
            <w:tcW w:w="2329" w:type="dxa"/>
            <w:vMerge w:val="continue"/>
            <w:tcBorders>
              <w:left w:val="none" w:color="000000" w:sz="4" w:space="0"/>
              <w:bottom w:val="single" w:color="000000" w:sz="4" w:space="0"/>
              <w:right w:val="single" w:color="000000" w:sz="4" w:space="0"/>
            </w:tcBorders>
            <w:noWrap w:val="false"/>
            <w:textDirection w:val="lrTb"/>
            <w:vAlign w:val="center"/>
          </w:tcPr>
          <w:p/>
        </w:tc>
        <w:tc>
          <w:tcPr>
            <w:tcW w:w="4384" w:type="dxa"/>
            <w:tcBorders>
              <w:top w:val="single" w:color="000000" w:sz="4" w:space="0"/>
              <w:left w:val="single" w:color="000000" w:sz="4" w:space="0"/>
              <w:bottom w:val="single" w:color="000000" w:sz="4" w:space="0"/>
              <w:right w:val="single" w:color="000000" w:sz="4" w:space="0"/>
            </w:tcBorders>
            <w:noWrap w:val="false"/>
            <w:textDirection w:val="lrTb"/>
            <w:vAlign w:val="center"/>
          </w:tcPr>
          <w:p>
            <w:r>
              <w:t xml:space="preserve">Устранение замечаний по результатам ОПЭ</w:t>
            </w:r>
          </w:p>
        </w:tc>
      </w:tr>
    </w:tbl>
    <w:p>
      <w:pPr>
        <w:rPr>
          <w:sz w:val="32"/>
          <w:szCs w:val="32"/>
          <w:lang w:eastAsia="en-US"/>
        </w:rPr>
      </w:pPr>
      <w:r>
        <w:br w:type="page" w:clear="all"/>
      </w:r>
      <w:r>
        <w:rPr>
          <w:sz w:val="32"/>
          <w:szCs w:val="32"/>
          <w:lang w:eastAsia="en-US"/>
        </w:rPr>
      </w:r>
      <w:r>
        <w:rPr>
          <w:sz w:val="32"/>
          <w:szCs w:val="32"/>
          <w:lang w:eastAsia="en-US"/>
        </w:rPr>
      </w:r>
    </w:p>
    <w:p>
      <w:pPr>
        <w:pStyle w:val="817"/>
        <w:ind w:left="567" w:hanging="567"/>
      </w:pPr>
      <w:bookmarkStart w:id="179" w:name="_Toc230979749"/>
      <w:r>
        <w:t xml:space="preserve">Требования к порядку контроля и приемки работ</w:t>
      </w:r>
      <w:bookmarkEnd w:id="179"/>
    </w:p>
    <w:p>
      <w:pPr>
        <w:pStyle w:val="818"/>
      </w:pPr>
      <w:bookmarkStart w:id="180" w:name="_Toc230979750"/>
      <w:r>
        <w:t xml:space="preserve">Общие требования</w:t>
      </w:r>
      <w:bookmarkEnd w:id="180"/>
    </w:p>
    <w:p>
      <w:pPr>
        <w:ind w:firstLine="567"/>
        <w:jc w:val="both"/>
      </w:pPr>
      <w:r>
        <w:t xml:space="preserve">Сдача-приемка этапов выполненных работ осуществляется по предъявлении Исполнителем комплектов документов, соответствующих требованиям Заказчика к конечным результатам работ, и завершается офор</w:t>
      </w:r>
      <w:r>
        <w:t xml:space="preserve">млением акта сдачи-приемки работ, подписанного Исполнителем и Заказчиком.</w:t>
      </w:r>
    </w:p>
    <w:p>
      <w:pPr>
        <w:ind w:firstLine="567"/>
        <w:jc w:val="both"/>
      </w:pPr>
      <w:r>
        <w:t xml:space="preserve">Изменения</w:t>
      </w:r>
      <w:r>
        <w:t xml:space="preserve"> вносимые в Систему должны выполняться с использованием Автоматизированной системы управления инцидентами, изменениями и конфигурациями (далее - </w:t>
      </w:r>
      <w:r>
        <w:t xml:space="preserve">АСУИИиК</w:t>
      </w:r>
      <w:r>
        <w:t xml:space="preserve"> 3.0). По каждому изм</w:t>
      </w:r>
      <w:r>
        <w:t xml:space="preserve">енению в </w:t>
      </w:r>
      <w:r>
        <w:t xml:space="preserve">АСУИИиК</w:t>
      </w:r>
      <w:r>
        <w:t xml:space="preserve"> 3.0 должен формироваться план-производственных работ.</w:t>
      </w:r>
    </w:p>
    <w:p>
      <w:pPr>
        <w:pStyle w:val="818"/>
      </w:pPr>
      <w:bookmarkStart w:id="181" w:name="_Toc230979751"/>
      <w:bookmarkStart w:id="182" w:name="_a7wejmfqim4w"/>
      <w:bookmarkStart w:id="183" w:name="_Toc230979752"/>
      <w:bookmarkEnd w:id="181"/>
      <w:bookmarkEnd w:id="182"/>
      <w:r>
        <w:t xml:space="preserve">Опытно-промышленная эксплуатация</w:t>
      </w:r>
      <w:bookmarkEnd w:id="183"/>
    </w:p>
    <w:p>
      <w:pPr>
        <w:ind w:firstLine="567"/>
        <w:jc w:val="both"/>
      </w:pPr>
      <w:r>
        <w:t xml:space="preserve">Целью опытно-промышленной эксплуатации (ОПЭ) является определение соответствия Системы требованиям, определённым в Техническом задании. ОПЭ должна прово</w:t>
      </w:r>
      <w:r>
        <w:t xml:space="preserve">диться в продуктивном ландшафте Заказчика. Для проведения ОПЭ используются продуктивные данные. </w:t>
      </w:r>
    </w:p>
    <w:p>
      <w:pPr>
        <w:ind w:firstLine="567"/>
        <w:jc w:val="both"/>
      </w:pPr>
      <w:r>
        <w:t xml:space="preserve">Опытно-промышленная эксплуатация должна проводиться конечными пользователями Системы при поддержке Исполнителя.</w:t>
      </w:r>
    </w:p>
    <w:p>
      <w:pPr>
        <w:spacing w:line="360" w:lineRule="auto"/>
        <w:ind w:firstLine="709"/>
        <w:jc w:val="both"/>
      </w:pPr>
    </w:p>
    <w:p>
      <w:pPr>
        <w:spacing w:line="360" w:lineRule="auto"/>
        <w:ind w:firstLine="709"/>
        <w:jc w:val="both"/>
      </w:pPr>
    </w:p>
    <w:p>
      <w:pPr>
        <w:rPr>
          <w:b/>
          <w:bCs/>
          <w:caps/>
          <w:sz w:val="32"/>
          <w:szCs w:val="32"/>
          <w:lang w:eastAsia="en-US"/>
        </w:rPr>
      </w:pPr>
      <w:r>
        <w:br w:type="page" w:clear="all"/>
      </w:r>
      <w:r>
        <w:rPr>
          <w:b/>
          <w:bCs/>
          <w:caps/>
          <w:sz w:val="32"/>
          <w:szCs w:val="32"/>
          <w:lang w:eastAsia="en-US"/>
        </w:rPr>
      </w:r>
      <w:r>
        <w:rPr>
          <w:b/>
          <w:bCs/>
          <w:caps/>
          <w:sz w:val="32"/>
          <w:szCs w:val="32"/>
          <w:lang w:eastAsia="en-US"/>
        </w:rPr>
      </w:r>
    </w:p>
    <w:p>
      <w:pPr>
        <w:pStyle w:val="817"/>
        <w:ind w:left="567" w:hanging="567"/>
      </w:pPr>
      <w:bookmarkStart w:id="184" w:name="_Toc230979753"/>
      <w:r>
        <w:t xml:space="preserve">Перечень документов, подлежащих разработке</w:t>
      </w:r>
      <w:bookmarkEnd w:id="184"/>
    </w:p>
    <w:p>
      <w:pPr>
        <w:widowControl w:val="off"/>
        <w:spacing w:before="120"/>
        <w:ind w:firstLine="567"/>
        <w:jc w:val="both"/>
      </w:pPr>
      <w:r>
        <w:t xml:space="preserve">Разработанная проектная документация должна удовлетворять следующим требованиям:</w:t>
      </w:r>
    </w:p>
    <w:p>
      <w:pPr>
        <w:pStyle w:val="1005"/>
        <w:numPr>
          <w:numId w:val="26"/>
          <w:ilvl w:val="0"/>
        </w:numPr>
        <w:tabs>
          <w:tab w:val="left" w:pos="1418" w:leader="none"/>
        </w:tabs>
        <w:ind w:left="1418"/>
        <w:contextualSpacing/>
        <w:jc w:val="both"/>
      </w:pPr>
      <w:r>
        <w:t xml:space="preserve">Комплект итоговых документов должен быть представлен Заказчику Исполнителем в тождественных друг другу электронном и бумажном виде в двух экземплярах вместе с подписанными лис</w:t>
      </w:r>
      <w:r>
        <w:t xml:space="preserve">тами согласования и утверждения. В электронном виде: проектные документы в формате *.</w:t>
      </w:r>
      <w:r>
        <w:t xml:space="preserve">docx</w:t>
      </w:r>
      <w:r>
        <w:t xml:space="preserve"> с отсканированными копиями оформленных листов согласования и утверждения в формате *.</w:t>
      </w:r>
      <w:r>
        <w:t xml:space="preserve">pdf</w:t>
      </w:r>
      <w:r>
        <w:t xml:space="preserve">;</w:t>
      </w:r>
    </w:p>
    <w:p>
      <w:pPr>
        <w:pStyle w:val="1005"/>
        <w:numPr>
          <w:numId w:val="26"/>
          <w:ilvl w:val="0"/>
        </w:numPr>
        <w:tabs>
          <w:tab w:val="left" w:pos="1418" w:leader="none"/>
        </w:tabs>
        <w:ind w:left="1418"/>
        <w:contextualSpacing/>
        <w:jc w:val="both"/>
      </w:pPr>
      <w:r>
        <w:t xml:space="preserve">Проектная документация должна отвечать руководящим и нормативным документам </w:t>
      </w:r>
      <w:r>
        <w:t xml:space="preserve">федерального уровня и требованиям документов Публичного акционерного общества "Федеральная сетевая компания - Россети";</w:t>
      </w:r>
    </w:p>
    <w:p>
      <w:pPr>
        <w:pStyle w:val="1005"/>
        <w:numPr>
          <w:numId w:val="26"/>
          <w:ilvl w:val="0"/>
        </w:numPr>
        <w:tabs>
          <w:tab w:val="left" w:pos="1418" w:leader="none"/>
        </w:tabs>
        <w:ind w:left="1418"/>
        <w:contextualSpacing/>
        <w:jc w:val="both"/>
      </w:pPr>
      <w:r>
        <w:t xml:space="preserve">Допускается выпуск документов с использованием средств автоматизации разработки (CASE–средств), согласованных с Заказчиком;</w:t>
      </w:r>
    </w:p>
    <w:p>
      <w:pPr>
        <w:pStyle w:val="1005"/>
        <w:numPr>
          <w:numId w:val="26"/>
          <w:ilvl w:val="0"/>
        </w:numPr>
        <w:tabs>
          <w:tab w:val="left" w:pos="1418" w:leader="none"/>
        </w:tabs>
        <w:ind w:left="1418"/>
        <w:contextualSpacing/>
        <w:jc w:val="both"/>
      </w:pPr>
      <w:r>
        <w:t xml:space="preserve">Все документ</w:t>
      </w:r>
      <w:r>
        <w:t xml:space="preserve">ы должны быть выпущены на русском языке. Отдельные документы, в том числе выпущенные с помощью CASE–средств, могут содержать записи латинскими буквами (наименование полей баз данных, тексты программ и т.д.). Допускается выпуск документации на составные час</w:t>
      </w:r>
      <w:r>
        <w:t xml:space="preserve">ти программного обеспечения, являющиеся общим программным обеспечением (системной платформы, серверов баз данных, операционной системы, созданных сторонними производителями) на английском языке.</w:t>
      </w:r>
    </w:p>
    <w:p>
      <w:pPr>
        <w:widowControl w:val="off"/>
        <w:ind w:firstLine="567"/>
        <w:jc w:val="both"/>
      </w:pPr>
      <w:r>
        <w:t xml:space="preserve">В рамках проекта должен быть сформирован полный комплект доку</w:t>
      </w:r>
      <w:r>
        <w:t xml:space="preserve">ментации по всей реализованной функциональности Системы и комплект документов, являющихся отчетными материалами по этапам: </w:t>
      </w:r>
    </w:p>
    <w:p>
      <w:pPr>
        <w:spacing w:before="120"/>
        <w:jc w:val="right"/>
      </w:pPr>
      <w:r>
        <w:t xml:space="preserve">Таблица 2 Комплект итоговых документов</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538"/>
        <w:gridCol w:w="6373"/>
      </w:tblGrid>
      <w:tr>
        <w:trPr>
          <w:trHeight w:val="20"/>
          <w:tblHeader/>
        </w:trPr>
        <w:tblPrEx/>
        <w:tc>
          <w:tcPr>
            <w:tcW w:w="1785" w:type="pct"/>
            <w:tcBorders>
              <w:top w:val="single" w:color="000000" w:sz="4" w:space="0"/>
              <w:left w:val="single" w:color="000000" w:sz="4" w:space="0"/>
              <w:bottom w:val="single" w:color="000000" w:sz="4" w:space="0"/>
              <w:right w:val="single" w:color="000000" w:sz="4" w:space="0"/>
            </w:tcBorders>
            <w:shd w:val="clear" w:color="ffffff" w:fill="d9d9d9"/>
            <w:noWrap w:val="false"/>
            <w:textDirection w:val="lrTb"/>
            <w:vAlign w:val="center"/>
          </w:tcPr>
          <w:p>
            <w:pPr>
              <w:jc w:val="center"/>
              <w:rPr>
                <w:b/>
              </w:rPr>
            </w:pPr>
            <w:r>
              <w:rPr>
                <w:b/>
              </w:rPr>
              <w:t xml:space="preserve">Этап</w:t>
            </w:r>
            <w:r>
              <w:rPr>
                <w:b/>
              </w:rPr>
            </w:r>
            <w:r>
              <w:rPr>
                <w:b/>
              </w:rPr>
            </w:r>
          </w:p>
        </w:tc>
        <w:tc>
          <w:tcPr>
            <w:tcW w:w="3215" w:type="pct"/>
            <w:tcBorders>
              <w:top w:val="single" w:color="000000" w:sz="4" w:space="0"/>
              <w:left w:val="single" w:color="000000" w:sz="4" w:space="0"/>
              <w:bottom w:val="single" w:color="000000" w:sz="4" w:space="0"/>
              <w:right w:val="single" w:color="000000" w:sz="4" w:space="0"/>
            </w:tcBorders>
            <w:shd w:val="clear" w:color="ffffff" w:fill="d9d9d9"/>
            <w:noWrap w:val="false"/>
            <w:textDirection w:val="lrTb"/>
            <w:vAlign w:val="center"/>
          </w:tcPr>
          <w:p>
            <w:pPr>
              <w:jc w:val="center"/>
              <w:rPr>
                <w:b/>
              </w:rPr>
            </w:pPr>
            <w:r>
              <w:rPr>
                <w:b/>
              </w:rPr>
              <w:t xml:space="preserve">Документы</w:t>
            </w:r>
            <w:r>
              <w:rPr>
                <w:b/>
              </w:rPr>
            </w:r>
            <w:r>
              <w:rPr>
                <w:b/>
              </w:rPr>
            </w:r>
          </w:p>
        </w:tc>
      </w:tr>
      <w:tr>
        <w:trPr>
          <w:trHeight w:val="58"/>
        </w:trPr>
        <w:tblPrEx/>
        <w:tc>
          <w:tcPr>
            <w:tcW w:w="1785" w:type="pct"/>
            <w:vMerge w:val="restart"/>
            <w:tcBorders>
              <w:top w:val="single" w:color="000000" w:sz="4" w:space="0"/>
              <w:left w:val="single" w:color="000000" w:sz="4" w:space="0"/>
              <w:right w:val="single" w:color="000000" w:sz="4" w:space="0"/>
            </w:tcBorders>
            <w:shd w:val="clear" w:color="ffffff" w:fill="ffffff"/>
            <w:noWrap w:val="false"/>
            <w:textDirection w:val="lrTb"/>
            <w:vAlign w:val="center"/>
          </w:tcPr>
          <w:p>
            <w:r>
              <w:t xml:space="preserve">Этап 1. Проектирование и реализация проекта, подготовка к опытно-промышленной</w:t>
            </w:r>
            <w:r>
              <w:t xml:space="preserve"> эксплуатации</w:t>
            </w: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Функциональные спецификации на разработку</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pPr>
              <w:pStyle w:val="1005"/>
              <w:tabs>
                <w:tab w:val="left" w:pos="297" w:leader="none"/>
              </w:tabs>
              <w:ind w:left="0"/>
            </w:pPr>
            <w:r>
              <w:t xml:space="preserve">Актуализированная модель бизнес-процессов и ИТ архитектуры</w:t>
            </w:r>
          </w:p>
        </w:tc>
      </w:tr>
      <w:tr>
        <w:trPr>
          <w:trHeight w:val="58"/>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Актуализированное Описание настроек и разработок</w:t>
            </w:r>
          </w:p>
        </w:tc>
      </w:tr>
      <w:tr>
        <w:trPr>
          <w:trHeight w:val="136"/>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Актуализированные Операционные инструкции пользователя</w:t>
            </w:r>
          </w:p>
        </w:tc>
      </w:tr>
      <w:tr>
        <w:trPr>
          <w:trHeight w:val="58"/>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Актуализированная Концепция ролей и полномочий (при необходимости)</w:t>
            </w:r>
          </w:p>
        </w:tc>
      </w:tr>
      <w:tr>
        <w:trPr>
          <w:trHeight w:val="58"/>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Актуализированное Описание системного ландшафта</w:t>
            </w:r>
          </w:p>
        </w:tc>
      </w:tr>
      <w:tr>
        <w:trPr>
          <w:trHeight w:val="220"/>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Актуализированный Регламент ведения разработок (при необходимости)</w:t>
            </w:r>
          </w:p>
        </w:tc>
      </w:tr>
      <w:tr>
        <w:trPr>
          <w:trHeight w:val="220"/>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Актуализированное Руководство администратора</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Актуализированная Модель угроз безопасности информации (при необходимости и в случае изменения существующей ИТ-архитектуры)</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Актуализированное Частное техническое задание на создание подсистемы информационной безопасности (при необходимости и в случае изменения существующей ИТ-архитектуры)</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Актуализированный Регламент обеспечения информационной безопасности Системы в ходе ее эк</w:t>
            </w:r>
            <w:r>
              <w:t xml:space="preserve">сплуатации (при необходимости и в случае изменения существующей ИТ-архитектуры)</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Актуализированный Регламент резервного копирования (при необходимости и в случае изменения существующей ИТ-архитектуры)</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Актуализированный Акт определения уровня защищенност</w:t>
            </w:r>
            <w:r>
              <w:t xml:space="preserve">и персональных данных (при необходимости)</w:t>
            </w:r>
          </w:p>
        </w:tc>
      </w:tr>
      <w:tr>
        <w:trPr>
          <w:trHeight w:val="607"/>
        </w:trPr>
        <w:tblPrEx/>
        <w:tc>
          <w:tcPr>
            <w:tcW w:w="1785" w:type="pct"/>
            <w:vMerge w:val="continue"/>
            <w:tcBorders>
              <w:left w:val="single" w:color="000000" w:sz="4" w:space="0"/>
              <w:right w:val="single" w:color="000000" w:sz="4" w:space="0"/>
            </w:tcBorders>
            <w:shd w:val="clear" w:color="ffffff" w:fill="ffffff"/>
            <w:noWrap w:val="false"/>
            <w:textDirection w:val="lrTb"/>
            <w:vAlign w:val="center"/>
          </w:tcPr>
          <w:p/>
        </w:tc>
        <w:tc>
          <w:tcPr>
            <w:tcW w:w="3215" w:type="pct"/>
            <w:tcBorders>
              <w:top w:val="single" w:color="000000" w:sz="4" w:space="0"/>
              <w:left w:val="single" w:color="000000" w:sz="4" w:space="0"/>
              <w:right w:val="single" w:color="000000" w:sz="4" w:space="0"/>
            </w:tcBorders>
            <w:shd w:val="clear" w:color="ffffff" w:fill="ffffff"/>
            <w:noWrap w:val="false"/>
            <w:textDirection w:val="lrTb"/>
          </w:tcPr>
          <w:p>
            <w:r>
              <w:t xml:space="preserve">Актуализированный Акт оценки вреда субъектам персональных данных (при необходимости)</w:t>
            </w:r>
            <w:bookmarkStart w:id="185" w:name="undefined"/>
            <w:bookmarkEnd w:id="185"/>
          </w:p>
        </w:tc>
      </w:tr>
      <w:tr>
        <w:trPr>
          <w:trHeight w:val="20"/>
        </w:trPr>
        <w:tblPrEx/>
        <w:tc>
          <w:tcPr>
            <w:tcW w:w="1785" w:type="pct"/>
            <w:tcBorders>
              <w:top w:val="singl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r>
              <w:t xml:space="preserve">Этап 2. Проведение опытно- промышленной эксплуатации</w:t>
            </w:r>
          </w:p>
        </w:tc>
        <w:tc>
          <w:tcPr>
            <w:tcW w:w="3215" w:type="pct"/>
            <w:tcBorders>
              <w:top w:val="single" w:color="000000" w:sz="4" w:space="0"/>
              <w:left w:val="single" w:color="000000" w:sz="4" w:space="0"/>
              <w:bottom w:val="single" w:color="000000" w:sz="4" w:space="0"/>
              <w:right w:val="single" w:color="000000" w:sz="4" w:space="0"/>
            </w:tcBorders>
            <w:shd w:val="clear" w:color="ffffff" w:fill="ffffff"/>
            <w:noWrap w:val="false"/>
            <w:textDirection w:val="lrTb"/>
          </w:tcPr>
          <w:p>
            <w:r>
              <w:t xml:space="preserve">Протокол проведения ОПЭ, включая реестр замечаний. </w:t>
            </w:r>
          </w:p>
          <w:p>
            <w:r>
              <w:t xml:space="preserve">Протокол устранения замечаний по результатам ОПЭ</w:t>
            </w:r>
          </w:p>
        </w:tc>
      </w:tr>
    </w:tbl>
    <w:p>
      <w:pPr>
        <w:spacing w:before="120"/>
      </w:pPr>
    </w:p>
    <w:p>
      <w:pPr>
        <w:spacing w:before="120"/>
      </w:pPr>
    </w:p>
    <w:p>
      <w:pPr>
        <w:pStyle w:val="817"/>
        <w:pageBreakBefore/>
        <w:ind w:left="567" w:hanging="567"/>
      </w:pPr>
      <w:bookmarkStart w:id="186" w:name="_Toc230979754"/>
      <w:r>
        <w:t xml:space="preserve">Источники разработки</w:t>
      </w:r>
      <w:bookmarkEnd w:id="186"/>
    </w:p>
    <w:p>
      <w:pPr>
        <w:pStyle w:val="1005"/>
        <w:numPr>
          <w:numId w:val="26"/>
          <w:ilvl w:val="0"/>
        </w:numPr>
        <w:tabs>
          <w:tab w:val="left" w:pos="1418" w:leader="none"/>
        </w:tabs>
        <w:ind w:left="1418"/>
        <w:contextualSpacing/>
        <w:jc w:val="both"/>
      </w:pPr>
      <w:r>
        <w:t xml:space="preserve">ГОСТ 34.601-90 Информационная технология. Автоматизированные системы. Стадии создания.</w:t>
      </w:r>
    </w:p>
    <w:p>
      <w:pPr>
        <w:pStyle w:val="1005"/>
        <w:numPr>
          <w:numId w:val="26"/>
          <w:ilvl w:val="0"/>
        </w:numPr>
        <w:tabs>
          <w:tab w:val="left" w:pos="1418" w:leader="none"/>
        </w:tabs>
        <w:ind w:left="1418"/>
        <w:contextualSpacing/>
        <w:jc w:val="both"/>
      </w:pPr>
      <w:r>
        <w:t xml:space="preserve">ГОСТ 34.602-2020 Информационная технология. Техническое задание на создание автоматизированной с</w:t>
      </w:r>
      <w:r>
        <w:t xml:space="preserve">истемы.</w:t>
      </w:r>
    </w:p>
    <w:p>
      <w:pPr>
        <w:pStyle w:val="1005"/>
        <w:numPr>
          <w:numId w:val="26"/>
          <w:ilvl w:val="0"/>
        </w:numPr>
        <w:tabs>
          <w:tab w:val="left" w:pos="1418" w:leader="none"/>
        </w:tabs>
        <w:ind w:left="1418"/>
        <w:contextualSpacing/>
        <w:jc w:val="both"/>
      </w:pPr>
      <w:r>
        <w:t xml:space="preserve">ГОСТ 34.201-2020 Информационная технология. Виды, комплектность и обозначение документов при создании автоматизированных систем.</w:t>
      </w:r>
    </w:p>
    <w:p>
      <w:pPr>
        <w:pStyle w:val="1005"/>
        <w:numPr>
          <w:numId w:val="26"/>
          <w:ilvl w:val="0"/>
        </w:numPr>
        <w:tabs>
          <w:tab w:val="left" w:pos="1418" w:leader="none"/>
        </w:tabs>
        <w:ind w:left="1418"/>
        <w:contextualSpacing/>
        <w:jc w:val="both"/>
      </w:pPr>
      <w:r>
        <w:t xml:space="preserve">ГОСТ 28195-89 Оценка качества программных средств. Общие положения.</w:t>
      </w:r>
    </w:p>
    <w:p>
      <w:pPr>
        <w:pStyle w:val="1005"/>
        <w:numPr>
          <w:numId w:val="26"/>
          <w:ilvl w:val="0"/>
        </w:numPr>
        <w:tabs>
          <w:tab w:val="left" w:pos="1418" w:leader="none"/>
        </w:tabs>
        <w:ind w:left="1418"/>
        <w:contextualSpacing/>
        <w:jc w:val="both"/>
      </w:pPr>
      <w:r>
        <w:t xml:space="preserve">ГОСТ Р 59792-2021 КОМПЛЕКС СТАНДАРТОВ НА АВТОМАТИЗИ</w:t>
      </w:r>
      <w:r>
        <w:t xml:space="preserve">РОВАННЫЕ СИСТЕМЫ Виды испытаний автоматизированных систем</w:t>
      </w:r>
    </w:p>
    <w:p>
      <w:pPr>
        <w:pStyle w:val="1005"/>
        <w:numPr>
          <w:numId w:val="26"/>
          <w:ilvl w:val="0"/>
        </w:numPr>
        <w:tabs>
          <w:tab w:val="left" w:pos="1418" w:leader="none"/>
        </w:tabs>
        <w:ind w:left="1418"/>
        <w:contextualSpacing/>
        <w:jc w:val="both"/>
      </w:pPr>
      <w:r>
        <w:t xml:space="preserve">ГОСТ Р ИСО / МЭК 9126-93 Информационная технология. Оценка программной продукции. Характеристики качества и руководства по их применению.</w:t>
      </w:r>
    </w:p>
    <w:p>
      <w:pPr>
        <w:pStyle w:val="1005"/>
        <w:numPr>
          <w:numId w:val="26"/>
          <w:ilvl w:val="0"/>
        </w:numPr>
        <w:tabs>
          <w:tab w:val="left" w:pos="1418" w:leader="none"/>
        </w:tabs>
        <w:ind w:left="1418"/>
        <w:contextualSpacing/>
        <w:jc w:val="both"/>
      </w:pPr>
      <w:r>
        <w:t xml:space="preserve">ГОСТ 28806-90 Качество программных средств. Термины и опреде</w:t>
      </w:r>
      <w:r>
        <w:t xml:space="preserve">ления.</w:t>
      </w:r>
    </w:p>
    <w:p>
      <w:pPr>
        <w:pStyle w:val="1005"/>
        <w:numPr>
          <w:numId w:val="26"/>
          <w:ilvl w:val="0"/>
        </w:numPr>
        <w:tabs>
          <w:tab w:val="left" w:pos="1418" w:leader="none"/>
        </w:tabs>
        <w:ind w:left="1418"/>
        <w:contextualSpacing/>
        <w:jc w:val="both"/>
      </w:pPr>
      <w:r>
        <w:t xml:space="preserve">ГОСТ Р 51583-2014 Защита информации. Порядок создания автоматизированных систем в защищенном исполнении. Общие положения.</w:t>
      </w:r>
    </w:p>
    <w:p>
      <w:pPr>
        <w:pStyle w:val="1005"/>
        <w:numPr>
          <w:numId w:val="26"/>
          <w:ilvl w:val="0"/>
        </w:numPr>
        <w:tabs>
          <w:tab w:val="left" w:pos="1418" w:leader="none"/>
        </w:tabs>
        <w:ind w:left="1418"/>
        <w:contextualSpacing/>
        <w:jc w:val="both"/>
      </w:pPr>
      <w:r>
        <w:t xml:space="preserve">ГОСТ Р 51624-2000 Защита информации. Автоматизированные системы в защищенном исполнении. Общие требования.</w:t>
      </w:r>
    </w:p>
    <w:p>
      <w:pPr>
        <w:pStyle w:val="1005"/>
        <w:numPr>
          <w:numId w:val="26"/>
          <w:ilvl w:val="0"/>
        </w:numPr>
        <w:tabs>
          <w:tab w:val="left" w:pos="1418" w:leader="none"/>
        </w:tabs>
        <w:ind w:left="1418"/>
        <w:contextualSpacing/>
        <w:jc w:val="both"/>
      </w:pPr>
      <w:r>
        <w:t xml:space="preserve">Специальные требования и рекомендации по технической защите конфиденциальной информации (СТР-К). Утверждены приказом </w:t>
      </w:r>
      <w:r>
        <w:t xml:space="preserve">Гостехкомиссии</w:t>
      </w:r>
      <w:r>
        <w:t xml:space="preserve"> России от 30 августа 2002 года № 282.</w:t>
      </w:r>
    </w:p>
    <w:p>
      <w:pPr>
        <w:pStyle w:val="1005"/>
        <w:numPr>
          <w:numId w:val="26"/>
          <w:ilvl w:val="0"/>
        </w:numPr>
        <w:tabs>
          <w:tab w:val="left" w:pos="1418" w:leader="none"/>
        </w:tabs>
        <w:ind w:left="1418"/>
        <w:contextualSpacing/>
        <w:jc w:val="both"/>
      </w:pPr>
      <w:r>
        <w:t xml:space="preserve">Федеральный закон от 27.07.2006 N 152-ФЗ «О персональных данных».</w:t>
      </w:r>
    </w:p>
    <w:p>
      <w:pPr>
        <w:pStyle w:val="1005"/>
        <w:numPr>
          <w:numId w:val="26"/>
          <w:ilvl w:val="0"/>
        </w:numPr>
        <w:tabs>
          <w:tab w:val="left" w:pos="1418" w:leader="none"/>
        </w:tabs>
        <w:ind w:left="1418"/>
        <w:contextualSpacing/>
        <w:jc w:val="both"/>
      </w:pPr>
      <w:r>
        <w:t xml:space="preserve">Трудовой кодекс Росс</w:t>
      </w:r>
      <w:r>
        <w:t xml:space="preserve">ийской Федерации.</w:t>
      </w:r>
    </w:p>
    <w:p>
      <w:pPr>
        <w:pStyle w:val="1005"/>
        <w:numPr>
          <w:numId w:val="26"/>
          <w:ilvl w:val="0"/>
        </w:numPr>
        <w:tabs>
          <w:tab w:val="left" w:pos="1418" w:leader="none"/>
        </w:tabs>
        <w:ind w:left="1418"/>
        <w:contextualSpacing/>
        <w:jc w:val="both"/>
      </w:pPr>
      <w:r>
        <w:t xml:space="preserve">Федеральный закон от 26.07.2017 № 187-ФЗ «О безопасности критической информационной инфраструктуры Российской Федерации»</w:t>
      </w:r>
    </w:p>
    <w:p>
      <w:pPr>
        <w:pStyle w:val="1005"/>
        <w:numPr>
          <w:numId w:val="26"/>
          <w:ilvl w:val="0"/>
        </w:numPr>
        <w:tabs>
          <w:tab w:val="left" w:pos="1418" w:leader="none"/>
        </w:tabs>
        <w:ind w:left="1418"/>
        <w:contextualSpacing/>
        <w:jc w:val="both"/>
      </w:pPr>
      <w:r>
        <w:t xml:space="preserve">Отраслевое тарифное соглашение в электроэнергетике Российской Федерации на 2022-2024 годы, утвержденное Общероссийски</w:t>
      </w:r>
      <w:r>
        <w:t xml:space="preserve">м отраслевым объединением работодателей электроэнергетики "Энергетическая </w:t>
      </w:r>
      <w:r>
        <w:t xml:space="preserve">работодательская</w:t>
      </w:r>
      <w:r>
        <w:t xml:space="preserve"> ассоциация России", Общественной организацией "Всероссийский </w:t>
      </w:r>
      <w:r>
        <w:t xml:space="preserve">Электропрофсоюз</w:t>
      </w:r>
      <w:r>
        <w:t xml:space="preserve">" 20.04.2022, рег. № в </w:t>
      </w:r>
      <w:r>
        <w:t xml:space="preserve">Роструде</w:t>
      </w:r>
      <w:r>
        <w:t xml:space="preserve"> - 10/22-24.</w:t>
      </w:r>
    </w:p>
    <w:p>
      <w:pPr>
        <w:pStyle w:val="1005"/>
        <w:numPr>
          <w:numId w:val="26"/>
          <w:ilvl w:val="0"/>
        </w:numPr>
        <w:tabs>
          <w:tab w:val="left" w:pos="1418" w:leader="none"/>
        </w:tabs>
        <w:ind w:left="1418"/>
        <w:contextualSpacing/>
        <w:jc w:val="both"/>
      </w:pPr>
      <w:r>
        <w:t xml:space="preserve">Приказ Минэнерго России от 21 августа 2019 г.</w:t>
      </w:r>
      <w:r>
        <w:t xml:space="preserve"> № 877 "Об утверждении форм предоставления в обязательном порядке юридическими лицами и индивидуальными предпринимателями информации для включения в интеграционный сегмент государственной информационной системы топливно-энергетического комплекса и требован</w:t>
      </w:r>
      <w:r>
        <w:t xml:space="preserve">ий к заполнению этих форм".</w:t>
      </w:r>
    </w:p>
    <w:sectPr>
      <w:headerReference w:type="first" r:id="rId9"/>
      <w:footerReference w:type="default" r:id="rId10"/>
      <w:footerReference w:type="first" r:id="rId11"/>
      <w:footnotePr/>
      <w:endnotePr/>
      <w:type w:val="nextPage"/>
      <w:pgSz w:w="11906" w:h="16838" w:orient="portrait"/>
      <w:pgMar w:top="1020" w:right="709" w:bottom="709" w:left="1276" w:header="709" w:footer="709"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font>
  <w:font w:name="Wingdings">
    <w:panose1 w:val="05010000000000000000"/>
  </w:font>
  <w:font w:name="Symbol">
    <w:panose1 w:val="05010000000000000000"/>
  </w:font>
  <w:font w:name="Trebuchet MS">
    <w:panose1 w:val="020B0603020202020204"/>
  </w:font>
  <w:font w:name="Courier New">
    <w:panose1 w:val="02070309020205020404"/>
  </w:font>
  <w:font w:name="XO Thames">
    <w:panose1 w:val="02000603000000000000"/>
  </w:font>
  <w:font w:name="Times New Roman CYR">
    <w:panose1 w:val="02020603050405020304"/>
  </w:font>
  <w:font w:name="Garamond">
    <w:panose1 w:val="02020603050405020304"/>
  </w:font>
  <w:font w:name="Cambria">
    <w:panose1 w:val="02040503050406030204"/>
  </w:font>
  <w:font w:name="GlyphLessFont">
    <w:panose1 w:val="02000603000000000000"/>
  </w:font>
  <w:font w:name="Calibri Light">
    <w:panose1 w:val="020F0502020204030204"/>
  </w:font>
  <w:font w:name="Liberation Serif">
    <w:panose1 w:val="02020603050405020304"/>
  </w:font>
  <w:font w:name="Verdana">
    <w:panose1 w:val="020B0604030504040204"/>
  </w:font>
  <w:font w:name="Tahoma">
    <w:panose1 w:val="020B0604030504040204"/>
  </w:font>
  <w:font w:name="Arial">
    <w:panose1 w:val="020B0604020202020204"/>
  </w:font>
  <w:font w:name="Times New Roman">
    <w:panose1 w:val="02020603050405020304"/>
  </w:font>
  <w:font w:name="Calibri">
    <w:panose1 w:val="020F0502020204030204"/>
  </w:font>
  <w:font w:name="ヒラギノ角ゴ Pro W3">
    <w:panose1 w:val="020006030000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74844218"/>
      <w:docPartObj>
        <w:docPartGallery w:val="Page Numbers (Bottom of Page)"/>
        <w:docPartUnique w:val="true"/>
      </w:docPartObj>
      <w:rPr/>
    </w:sdtPr>
    <w:sdtContent>
      <w:p>
        <w:pPr>
          <w:pStyle w:val="999"/>
          <w:jc w:val="right"/>
        </w:pPr>
        <w:r>
          <w:fldChar w:fldCharType="begin"/>
        </w:r>
        <w:r>
          <w:instrText xml:space="preserve">PAGE   \* MERGEFORMAT</w:instrText>
        </w:r>
        <w:r>
          <w:fldChar w:fldCharType="separate"/>
        </w:r>
        <w:r>
          <w:t xml:space="preserve">21</w:t>
        </w:r>
        <w:r>
          <w:fldChar w:fldCharType="end"/>
        </w:r>
      </w:p>
    </w:sdtContent>
  </w:sdt>
  <w:p>
    <w:pPr>
      <w:pStyle w:val="99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t xml:space="preserve">г. Москва, 2026 г.</w:t>
    </w:r>
  </w:p>
  <w:p>
    <w:pPr>
      <w:pStyle w:val="99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type="continuationNotice" w:id="1">
    <w:p/>
  </w:footnote>
  <w:footnote w:id="3">
    <w:p>
      <w:pPr>
        <w:pStyle w:val="985"/>
        <w:jc w:val="both"/>
        <w:rPr>
          <w:rFonts w:ascii="Times New Roman" w:hAnsi="Times New Roman"/>
          <w:sz w:val="18"/>
          <w:szCs w:val="18"/>
        </w:rPr>
      </w:pPr>
      <w:r>
        <w:rPr>
          <w:rStyle w:val="987"/>
          <w:rFonts w:ascii="Times New Roman" w:hAnsi="Times New Roman" w:eastAsia="Times New Roman"/>
          <w:sz w:val="18"/>
          <w:szCs w:val="18"/>
        </w:rPr>
        <w:footnoteRef/>
      </w:r>
      <w:r>
        <w:rPr>
          <w:rFonts w:ascii="Times New Roman" w:hAnsi="Times New Roman" w:eastAsia="Times New Roman"/>
          <w:sz w:val="18"/>
          <w:szCs w:val="18"/>
        </w:rPr>
        <w:t xml:space="preserve"> Отступление от использования формата CIM должно быть экономически и технически обосновано</w:t>
      </w:r>
      <w:r>
        <w:rPr>
          <w:rFonts w:ascii="Times New Roman" w:hAnsi="Times New Roman" w:eastAsia="Times New Roman"/>
          <w:sz w:val="18"/>
          <w:szCs w:val="18"/>
        </w:rPr>
        <w:br/>
        <w:t xml:space="preserve">(в </w:t>
      </w:r>
      <w:r>
        <w:rPr>
          <w:rFonts w:ascii="Times New Roman" w:hAnsi="Times New Roman" w:eastAsia="Times New Roman"/>
          <w:sz w:val="18"/>
          <w:szCs w:val="18"/>
        </w:rPr>
        <w:t xml:space="preserve">т.ч</w:t>
      </w:r>
      <w:r>
        <w:rPr>
          <w:rFonts w:ascii="Times New Roman" w:hAnsi="Times New Roman" w:eastAsia="Times New Roman"/>
          <w:sz w:val="18"/>
          <w:szCs w:val="18"/>
        </w:rPr>
        <w:t xml:space="preserve">. с учетом перспектив развития систем) и согласовано с профильной службой Заказчика.</w:t>
      </w:r>
      <w:r>
        <w:rPr>
          <w:rFonts w:ascii="Times New Roman" w:hAnsi="Times New Roman"/>
          <w:sz w:val="18"/>
          <w:szCs w:val="18"/>
        </w:rPr>
      </w:r>
      <w:r>
        <w:rPr>
          <w:rFonts w:ascii="Times New Roman" w:hAnsi="Times New Roman"/>
          <w:sz w:val="18"/>
          <w:szCs w:val="18"/>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ind w:firstLine="70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65"/>
      <w:isLgl w:val="false"/>
      <w:suff w:val="tab"/>
      <w:lvlText w:val=""/>
      <w:lvlJc w:val="left"/>
      <w:pPr>
        <w:tabs>
          <w:tab w:val="left" w:pos="581" w:leader="none"/>
        </w:tabs>
        <w:ind w:left="561" w:hanging="340"/>
      </w:pPr>
      <w:rPr>
        <w:rFonts w:ascii="Symbol" w:hAnsi="Symbol"/>
        <w:caps w:val="0"/>
        <w:strike w:val="0"/>
        <w:sz w:val="20"/>
      </w:rPr>
    </w:lvl>
    <w:lvl w:ilvl="1">
      <w:start w:val="1"/>
      <w:numFmt w:val="bullet"/>
      <w:isLgl w:val="false"/>
      <w:suff w:val="tab"/>
      <w:lvlText w:val="o"/>
      <w:lvlJc w:val="left"/>
      <w:pPr>
        <w:tabs>
          <w:tab w:val="left" w:pos="1661" w:leader="none"/>
        </w:tabs>
        <w:ind w:left="1661" w:hanging="360"/>
      </w:pPr>
      <w:rPr>
        <w:rFonts w:ascii="Courier New" w:hAnsi="Courier New"/>
      </w:rPr>
    </w:lvl>
    <w:lvl w:ilvl="2">
      <w:start w:val="1"/>
      <w:numFmt w:val="bullet"/>
      <w:isLgl w:val="false"/>
      <w:suff w:val="tab"/>
      <w:lvlText w:val=""/>
      <w:lvlJc w:val="left"/>
      <w:pPr>
        <w:tabs>
          <w:tab w:val="left" w:pos="2381" w:leader="none"/>
        </w:tabs>
        <w:ind w:left="2381" w:hanging="360"/>
      </w:pPr>
      <w:rPr>
        <w:rFonts w:ascii="Wingdings" w:hAnsi="Wingdings"/>
      </w:rPr>
    </w:lvl>
    <w:lvl w:ilvl="3">
      <w:start w:val="1"/>
      <w:numFmt w:val="bullet"/>
      <w:isLgl w:val="false"/>
      <w:suff w:val="tab"/>
      <w:lvlText w:val=""/>
      <w:lvlJc w:val="left"/>
      <w:pPr>
        <w:tabs>
          <w:tab w:val="left" w:pos="3101" w:leader="none"/>
        </w:tabs>
        <w:ind w:left="3101" w:hanging="360"/>
      </w:pPr>
      <w:rPr>
        <w:rFonts w:ascii="Symbol" w:hAnsi="Symbol"/>
      </w:rPr>
    </w:lvl>
    <w:lvl w:ilvl="4">
      <w:start w:val="1"/>
      <w:numFmt w:val="bullet"/>
      <w:isLgl w:val="false"/>
      <w:suff w:val="tab"/>
      <w:lvlText w:val="o"/>
      <w:lvlJc w:val="left"/>
      <w:pPr>
        <w:tabs>
          <w:tab w:val="left" w:pos="3821" w:leader="none"/>
        </w:tabs>
        <w:ind w:left="3821" w:hanging="360"/>
      </w:pPr>
      <w:rPr>
        <w:rFonts w:ascii="Courier New" w:hAnsi="Courier New"/>
      </w:rPr>
    </w:lvl>
    <w:lvl w:ilvl="5">
      <w:start w:val="1"/>
      <w:numFmt w:val="bullet"/>
      <w:isLgl w:val="false"/>
      <w:suff w:val="tab"/>
      <w:lvlText w:val=""/>
      <w:lvlJc w:val="left"/>
      <w:pPr>
        <w:tabs>
          <w:tab w:val="left" w:pos="4541" w:leader="none"/>
        </w:tabs>
        <w:ind w:left="4541" w:hanging="360"/>
      </w:pPr>
      <w:rPr>
        <w:rFonts w:ascii="Wingdings" w:hAnsi="Wingdings"/>
      </w:rPr>
    </w:lvl>
    <w:lvl w:ilvl="6">
      <w:start w:val="1"/>
      <w:numFmt w:val="bullet"/>
      <w:isLgl w:val="false"/>
      <w:suff w:val="tab"/>
      <w:lvlText w:val=""/>
      <w:lvlJc w:val="left"/>
      <w:pPr>
        <w:tabs>
          <w:tab w:val="left" w:pos="5261" w:leader="none"/>
        </w:tabs>
        <w:ind w:left="5261" w:hanging="360"/>
      </w:pPr>
      <w:rPr>
        <w:rFonts w:ascii="Symbol" w:hAnsi="Symbol"/>
      </w:rPr>
    </w:lvl>
    <w:lvl w:ilvl="7">
      <w:start w:val="1"/>
      <w:numFmt w:val="bullet"/>
      <w:isLgl w:val="false"/>
      <w:suff w:val="tab"/>
      <w:lvlText w:val="o"/>
      <w:lvlJc w:val="left"/>
      <w:pPr>
        <w:tabs>
          <w:tab w:val="left" w:pos="5981" w:leader="none"/>
        </w:tabs>
        <w:ind w:left="5981" w:hanging="360"/>
      </w:pPr>
      <w:rPr>
        <w:rFonts w:ascii="Courier New" w:hAnsi="Courier New"/>
      </w:rPr>
    </w:lvl>
    <w:lvl w:ilvl="8">
      <w:start w:val="1"/>
      <w:numFmt w:val="bullet"/>
      <w:isLgl w:val="false"/>
      <w:suff w:val="tab"/>
      <w:lvlText w:val=""/>
      <w:lvlJc w:val="left"/>
      <w:pPr>
        <w:tabs>
          <w:tab w:val="left" w:pos="6701" w:leader="none"/>
        </w:tabs>
        <w:ind w:left="6701" w:hanging="360"/>
      </w:pPr>
      <w:rPr>
        <w:rFonts w:ascii="Wingdings" w:hAnsi="Wingdings"/>
      </w:rPr>
    </w:lvl>
  </w:abstractNum>
  <w:abstractNum w:abstractNumId="1">
    <w:multiLevelType w:val="hybridMultilevel"/>
    <w:lvl w:ilvl="0">
      <w:start w:val="1"/>
      <w:numFmt w:val="decimal"/>
      <w:pStyle w:val="1041"/>
      <w:isLgl w:val="false"/>
      <w:suff w:val="tab"/>
      <w:lvlText w:val="%1."/>
      <w:lvlJc w:val="left"/>
      <w:pPr>
        <w:tabs>
          <w:tab w:val="left" w:pos="360" w:leader="none"/>
        </w:tabs>
        <w:ind w:left="360" w:hanging="360"/>
      </w:pPr>
    </w:lvl>
    <w:lvl w:ilvl="1">
      <w:start w:val="1"/>
      <w:numFmt w:val="bullet"/>
      <w:isLgl w:val="false"/>
      <w:suff w:val="tab"/>
      <w:lvlText w:val="o"/>
      <w:lvlJc w:val="left"/>
      <w:pPr>
        <w:tabs>
          <w:tab w:val="left" w:pos="1080" w:leader="none"/>
        </w:tabs>
        <w:ind w:left="1080" w:hanging="360"/>
      </w:pPr>
      <w:rPr>
        <w:rFonts w:ascii="Courier New" w:hAnsi="Courier New"/>
      </w:rPr>
    </w:lvl>
    <w:lvl w:ilvl="2">
      <w:start w:val="1"/>
      <w:numFmt w:val="bullet"/>
      <w:isLgl w:val="false"/>
      <w:suff w:val="tab"/>
      <w:lvlText w:val=""/>
      <w:lvlJc w:val="left"/>
      <w:pPr>
        <w:tabs>
          <w:tab w:val="left" w:pos="1800" w:leader="none"/>
        </w:tabs>
        <w:ind w:left="1800" w:hanging="360"/>
      </w:pPr>
      <w:rPr>
        <w:rFonts w:ascii="Wingdings" w:hAnsi="Wingdings"/>
      </w:rPr>
    </w:lvl>
    <w:lvl w:ilvl="3">
      <w:start w:val="1"/>
      <w:numFmt w:val="bullet"/>
      <w:isLgl w:val="false"/>
      <w:suff w:val="tab"/>
      <w:lvlText w:val=""/>
      <w:lvlJc w:val="left"/>
      <w:pPr>
        <w:tabs>
          <w:tab w:val="left" w:pos="2520" w:leader="none"/>
        </w:tabs>
        <w:ind w:left="2520" w:hanging="360"/>
      </w:pPr>
      <w:rPr>
        <w:rFonts w:ascii="Symbol" w:hAnsi="Symbol"/>
      </w:rPr>
    </w:lvl>
    <w:lvl w:ilvl="4">
      <w:start w:val="1"/>
      <w:numFmt w:val="bullet"/>
      <w:isLgl w:val="false"/>
      <w:suff w:val="tab"/>
      <w:lvlText w:val="o"/>
      <w:lvlJc w:val="left"/>
      <w:pPr>
        <w:tabs>
          <w:tab w:val="left" w:pos="3240" w:leader="none"/>
        </w:tabs>
        <w:ind w:left="3240" w:hanging="360"/>
      </w:pPr>
      <w:rPr>
        <w:rFonts w:ascii="Courier New" w:hAnsi="Courier New"/>
      </w:rPr>
    </w:lvl>
    <w:lvl w:ilvl="5">
      <w:start w:val="1"/>
      <w:numFmt w:val="bullet"/>
      <w:isLgl w:val="false"/>
      <w:suff w:val="tab"/>
      <w:lvlText w:val=""/>
      <w:lvlJc w:val="left"/>
      <w:pPr>
        <w:tabs>
          <w:tab w:val="left" w:pos="3960" w:leader="none"/>
        </w:tabs>
        <w:ind w:left="3960" w:hanging="360"/>
      </w:pPr>
      <w:rPr>
        <w:rFonts w:ascii="Wingdings" w:hAnsi="Wingdings"/>
      </w:rPr>
    </w:lvl>
    <w:lvl w:ilvl="6">
      <w:start w:val="1"/>
      <w:numFmt w:val="bullet"/>
      <w:isLgl w:val="false"/>
      <w:suff w:val="tab"/>
      <w:lvlText w:val=""/>
      <w:lvlJc w:val="left"/>
      <w:pPr>
        <w:tabs>
          <w:tab w:val="left" w:pos="4680" w:leader="none"/>
        </w:tabs>
        <w:ind w:left="4680" w:hanging="360"/>
      </w:pPr>
      <w:rPr>
        <w:rFonts w:ascii="Symbol" w:hAnsi="Symbol"/>
      </w:rPr>
    </w:lvl>
    <w:lvl w:ilvl="7">
      <w:start w:val="1"/>
      <w:numFmt w:val="bullet"/>
      <w:isLgl w:val="false"/>
      <w:suff w:val="tab"/>
      <w:lvlText w:val="o"/>
      <w:lvlJc w:val="left"/>
      <w:pPr>
        <w:tabs>
          <w:tab w:val="left" w:pos="5400" w:leader="none"/>
        </w:tabs>
        <w:ind w:left="5400" w:hanging="360"/>
      </w:pPr>
      <w:rPr>
        <w:rFonts w:ascii="Courier New" w:hAnsi="Courier New"/>
      </w:rPr>
    </w:lvl>
    <w:lvl w:ilvl="8">
      <w:start w:val="1"/>
      <w:numFmt w:val="bullet"/>
      <w:isLgl w:val="false"/>
      <w:suff w:val="tab"/>
      <w:lvlText w:val=""/>
      <w:lvlJc w:val="left"/>
      <w:pPr>
        <w:tabs>
          <w:tab w:val="left" w:pos="6120" w:leader="none"/>
        </w:tabs>
        <w:ind w:left="6120" w:hanging="360"/>
      </w:pPr>
      <w:rPr>
        <w:rFonts w:ascii="Wingdings" w:hAnsi="Wingdings"/>
      </w:rPr>
    </w:lvl>
  </w:abstractNum>
  <w:abstractNum w:abstractNumId="2">
    <w:multiLevelType w:val="hybridMultilevel"/>
    <w:lvl w:ilvl="0">
      <w:start w:val="1"/>
      <w:numFmt w:val="decimal"/>
      <w:pStyle w:val="817"/>
      <w:isLgl w:val="false"/>
      <w:suff w:val="tab"/>
      <w:lvlText w:val="%1"/>
      <w:lvlJc w:val="left"/>
      <w:pPr>
        <w:ind w:left="432" w:hanging="432"/>
      </w:pPr>
      <w:rPr>
        <w:sz w:val="32"/>
        <w:szCs w:val="32"/>
      </w:rPr>
    </w:lvl>
    <w:lvl w:ilvl="1">
      <w:start w:val="1"/>
      <w:numFmt w:val="decimal"/>
      <w:pStyle w:val="818"/>
      <w:isLgl w:val="false"/>
      <w:suff w:val="tab"/>
      <w:lvlText w:val="%1.%2"/>
      <w:lvlJc w:val="left"/>
      <w:pPr>
        <w:ind w:left="576" w:hanging="576"/>
      </w:pPr>
    </w:lvl>
    <w:lvl w:ilvl="2">
      <w:start w:val="1"/>
      <w:numFmt w:val="decimal"/>
      <w:pStyle w:val="819"/>
      <w:isLgl w:val="false"/>
      <w:suff w:val="tab"/>
      <w:lvlText w:val="%1.%2.%3"/>
      <w:lvlJc w:val="left"/>
      <w:pPr>
        <w:ind w:left="720" w:hanging="720"/>
      </w:pPr>
    </w:lvl>
    <w:lvl w:ilvl="3">
      <w:start w:val="1"/>
      <w:numFmt w:val="decimal"/>
      <w:pStyle w:val="820"/>
      <w:isLgl w:val="false"/>
      <w:suff w:val="tab"/>
      <w:lvlText w:val="%1.%2.%3.%4"/>
      <w:lvlJc w:val="left"/>
      <w:pPr>
        <w:ind w:left="864" w:hanging="864"/>
      </w:pPr>
    </w:lvl>
    <w:lvl w:ilvl="4">
      <w:start w:val="1"/>
      <w:numFmt w:val="decimal"/>
      <w:pStyle w:val="821"/>
      <w:isLgl w:val="false"/>
      <w:suff w:val="tab"/>
      <w:lvlText w:val="%1.%2.%3.%4.%5"/>
      <w:lvlJc w:val="left"/>
      <w:pPr>
        <w:ind w:left="1008" w:hanging="1008"/>
      </w:pPr>
    </w:lvl>
    <w:lvl w:ilvl="5">
      <w:start w:val="1"/>
      <w:numFmt w:val="decimal"/>
      <w:pStyle w:val="822"/>
      <w:isLgl w:val="false"/>
      <w:suff w:val="tab"/>
      <w:lvlText w:val="%1.%2.%3.%4.%5.%6"/>
      <w:lvlJc w:val="left"/>
      <w:pPr>
        <w:ind w:left="1152" w:hanging="1152"/>
      </w:pPr>
    </w:lvl>
    <w:lvl w:ilvl="6">
      <w:start w:val="1"/>
      <w:numFmt w:val="decimal"/>
      <w:pStyle w:val="823"/>
      <w:isLgl w:val="false"/>
      <w:suff w:val="tab"/>
      <w:lvlText w:val="%1.%2.%3.%4.%5.%6.%7"/>
      <w:lvlJc w:val="left"/>
      <w:pPr>
        <w:ind w:left="1296" w:hanging="1296"/>
      </w:pPr>
    </w:lvl>
    <w:lvl w:ilvl="7">
      <w:start w:val="1"/>
      <w:numFmt w:val="decimal"/>
      <w:pStyle w:val="824"/>
      <w:isLgl w:val="false"/>
      <w:suff w:val="tab"/>
      <w:lvlText w:val="%1.%2.%3.%4.%5.%6.%7.%8"/>
      <w:lvlJc w:val="left"/>
      <w:pPr>
        <w:ind w:left="1440" w:hanging="1440"/>
      </w:pPr>
    </w:lvl>
    <w:lvl w:ilvl="8">
      <w:start w:val="1"/>
      <w:numFmt w:val="decimal"/>
      <w:pStyle w:val="825"/>
      <w:isLgl w:val="false"/>
      <w:suff w:val="tab"/>
      <w:lvlText w:val="%1.%2.%3.%4.%5.%6.%7.%8.%9"/>
      <w:lvlJc w:val="left"/>
      <w:pPr>
        <w:ind w:left="1584" w:hanging="1584"/>
      </w:pPr>
    </w:lvl>
  </w:abstractNum>
  <w:abstractNum w:abstractNumId="3">
    <w:multiLevelType w:val="hybridMultilevel"/>
    <w:lvl w:ilvl="0">
      <w:start w:val="5"/>
      <w:numFmt w:val="decimal"/>
      <w:pStyle w:val="1222"/>
      <w:isLgl w:val="false"/>
      <w:suff w:val="tab"/>
      <w:lvlText w:val="%1"/>
      <w:lvlJc w:val="left"/>
      <w:pPr>
        <w:ind w:left="-215" w:hanging="1134"/>
      </w:pPr>
    </w:lvl>
    <w:lvl w:ilvl="1">
      <w:start w:val="2"/>
      <w:numFmt w:val="decimal"/>
      <w:isLgl w:val="false"/>
      <w:suff w:val="tab"/>
      <w:lvlText w:val="%1.%2."/>
      <w:lvlJc w:val="left"/>
      <w:pPr>
        <w:ind w:left="-215" w:hanging="1134"/>
      </w:pPr>
    </w:lvl>
    <w:lvl w:ilvl="2">
      <w:start w:val="2"/>
      <w:numFmt w:val="decimal"/>
      <w:isLgl w:val="false"/>
      <w:suff w:val="tab"/>
      <w:lvlText w:val="%1.%2.%3."/>
      <w:lvlJc w:val="left"/>
      <w:pPr>
        <w:ind w:left="-215" w:hanging="1134"/>
      </w:pPr>
    </w:lvl>
    <w:lvl w:ilvl="3">
      <w:start w:val="5"/>
      <w:numFmt w:val="decimal"/>
      <w:isLgl w:val="false"/>
      <w:suff w:val="tab"/>
      <w:lvlText w:val="%1.%2.%3.%4."/>
      <w:lvlJc w:val="left"/>
      <w:pPr>
        <w:tabs>
          <w:tab w:val="left" w:pos="919" w:leader="none"/>
        </w:tabs>
        <w:ind w:left="919" w:hanging="1134"/>
      </w:pPr>
    </w:lvl>
    <w:lvl w:ilvl="4">
      <w:start w:val="1"/>
      <w:numFmt w:val="decimal"/>
      <w:isLgl w:val="false"/>
      <w:suff w:val="tab"/>
      <w:lvlText w:val="%1.%2.%3.%4.%5."/>
      <w:lvlJc w:val="left"/>
      <w:pPr>
        <w:ind w:left="-269" w:hanging="1080"/>
      </w:pPr>
    </w:lvl>
    <w:lvl w:ilvl="5">
      <w:start w:val="1"/>
      <w:numFmt w:val="decimal"/>
      <w:isLgl w:val="false"/>
      <w:suff w:val="tab"/>
      <w:lvlText w:val="%1.%2.%3.%4.%5.%6."/>
      <w:lvlJc w:val="left"/>
      <w:pPr>
        <w:ind w:left="-269" w:hanging="1080"/>
      </w:pPr>
    </w:lvl>
    <w:lvl w:ilvl="6">
      <w:start w:val="1"/>
      <w:numFmt w:val="decimal"/>
      <w:isLgl w:val="false"/>
      <w:suff w:val="tab"/>
      <w:lvlText w:val="%1.%2.%3.%4.%5.%6.%7."/>
      <w:lvlJc w:val="left"/>
      <w:pPr>
        <w:ind w:left="-269" w:hanging="1080"/>
      </w:pPr>
    </w:lvl>
    <w:lvl w:ilvl="7">
      <w:start w:val="1"/>
      <w:numFmt w:val="decimal"/>
      <w:isLgl w:val="false"/>
      <w:suff w:val="tab"/>
      <w:lvlText w:val="%1.%2.%3.%4.%5.%6.%7.%8."/>
      <w:lvlJc w:val="left"/>
      <w:pPr>
        <w:tabs>
          <w:tab w:val="left" w:pos="91" w:leader="none"/>
        </w:tabs>
        <w:ind w:left="91" w:hanging="1440"/>
      </w:pPr>
    </w:lvl>
    <w:lvl w:ilvl="8">
      <w:start w:val="1"/>
      <w:numFmt w:val="decimal"/>
      <w:isLgl w:val="false"/>
      <w:suff w:val="tab"/>
      <w:lvlText w:val="%1.%2.%3.%4.%5.%6.%7.%8.%9."/>
      <w:lvlJc w:val="left"/>
      <w:pPr>
        <w:tabs>
          <w:tab w:val="left" w:pos="91" w:leader="none"/>
        </w:tabs>
        <w:ind w:left="91" w:hanging="1440"/>
      </w:pPr>
    </w:lvl>
  </w:abstractNum>
  <w:abstractNum w:abstractNumId="4">
    <w:multiLevelType w:val="hybridMultilevel"/>
    <w:lvl w:ilvl="0">
      <w:start w:val="1"/>
      <w:numFmt w:val="decimal"/>
      <w:pStyle w:val="1086"/>
      <w:isLgl w:val="false"/>
      <w:suff w:val="tab"/>
      <w:lvlText w:val="%1"/>
      <w:lvlJc w:val="left"/>
      <w:pPr>
        <w:ind w:left="432" w:hanging="432"/>
      </w:pPr>
    </w:lvl>
    <w:lvl w:ilvl="1">
      <w:start w:val="1"/>
      <w:numFmt w:val="decimal"/>
      <w:pStyle w:val="1139"/>
      <w:isLgl w:val="false"/>
      <w:suff w:val="tab"/>
      <w:lvlText w:val="%1.%2"/>
      <w:lvlJc w:val="left"/>
      <w:pPr>
        <w:ind w:left="576" w:hanging="576"/>
      </w:pPr>
    </w:lvl>
    <w:lvl w:ilvl="2">
      <w:start w:val="1"/>
      <w:numFmt w:val="decimal"/>
      <w:pStyle w:val="1237"/>
      <w:isLgl w:val="false"/>
      <w:suff w:val="tab"/>
      <w:lvlText w:val="%1.%2.%3"/>
      <w:lvlJc w:val="left"/>
      <w:pPr>
        <w:ind w:left="720" w:hanging="720"/>
      </w:pPr>
    </w:lvl>
    <w:lvl w:ilvl="3">
      <w:start w:val="1"/>
      <w:numFmt w:val="decimal"/>
      <w:pStyle w:val="1191"/>
      <w:isLgl w:val="false"/>
      <w:suff w:val="tab"/>
      <w:lvlText w:val="%1.%2.%3.%4"/>
      <w:lvlJc w:val="left"/>
      <w:pPr>
        <w:ind w:left="864" w:hanging="864"/>
      </w:pPr>
    </w:lvl>
    <w:lvl w:ilvl="4">
      <w:start w:val="1"/>
      <w:numFmt w:val="decimal"/>
      <w:pStyle w:val="1274"/>
      <w:isLgl w:val="false"/>
      <w:suff w:val="tab"/>
      <w:lvlText w:val="%1.%2.%3.%4.%5"/>
      <w:lvlJc w:val="left"/>
      <w:pPr>
        <w:ind w:left="2143" w:hanging="1008"/>
      </w:pPr>
    </w:lvl>
    <w:lvl w:ilvl="5">
      <w:start w:val="1"/>
      <w:numFmt w:val="decimal"/>
      <w:pStyle w:val="1140"/>
      <w:isLgl w:val="false"/>
      <w:suff w:val="tab"/>
      <w:lvlText w:val="%1.%2.%3.%4.%5.%6"/>
      <w:lvlJc w:val="left"/>
      <w:pPr>
        <w:ind w:left="1152" w:hanging="1152"/>
      </w:pPr>
    </w:lvl>
    <w:lvl w:ilvl="6">
      <w:start w:val="1"/>
      <w:numFmt w:val="decimal"/>
      <w:pStyle w:val="1124"/>
      <w:isLgl w:val="false"/>
      <w:suff w:val="tab"/>
      <w:lvlText w:val="%1.%2.%3.%4.%5.%6.%7"/>
      <w:lvlJc w:val="left"/>
      <w:pPr>
        <w:ind w:left="1296" w:hanging="1296"/>
      </w:pPr>
    </w:lvl>
    <w:lvl w:ilvl="7">
      <w:start w:val="1"/>
      <w:numFmt w:val="decimal"/>
      <w:pStyle w:val="1022"/>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5">
    <w:multiLevelType w:val="hybridMultilevel"/>
    <w:lvl w:ilvl="0">
      <w:start w:val="1"/>
      <w:numFmt w:val="decimal"/>
      <w:isLgl w:val="false"/>
      <w:suff w:val="tab"/>
      <w:lvlText w:val="%1."/>
      <w:lvlJc w:val="left"/>
      <w:pPr>
        <w:ind w:left="644" w:hanging="360"/>
      </w:pPr>
    </w:lvl>
    <w:lvl w:ilvl="1">
      <w:start w:val="1"/>
      <w:numFmt w:val="lowerLetter"/>
      <w:isLgl w:val="false"/>
      <w:suff w:val="tab"/>
      <w:lvlText w:val="%2."/>
      <w:lvlJc w:val="left"/>
      <w:pPr>
        <w:ind w:left="1364" w:hanging="360"/>
      </w:pPr>
    </w:lvl>
    <w:lvl w:ilvl="2">
      <w:start w:val="1"/>
      <w:numFmt w:val="lowerRoman"/>
      <w:isLgl w:val="false"/>
      <w:suff w:val="tab"/>
      <w:lvlText w:val="%3."/>
      <w:lvlJc w:val="right"/>
      <w:pPr>
        <w:ind w:left="2084" w:hanging="180"/>
      </w:pPr>
    </w:lvl>
    <w:lvl w:ilvl="3">
      <w:start w:val="1"/>
      <w:numFmt w:val="decimal"/>
      <w:isLgl w:val="false"/>
      <w:suff w:val="tab"/>
      <w:lvlText w:val="%4."/>
      <w:lvlJc w:val="left"/>
      <w:pPr>
        <w:ind w:left="2804" w:hanging="360"/>
      </w:pPr>
    </w:lvl>
    <w:lvl w:ilvl="4">
      <w:start w:val="1"/>
      <w:numFmt w:val="lowerLetter"/>
      <w:isLgl w:val="false"/>
      <w:suff w:val="tab"/>
      <w:lvlText w:val="%5."/>
      <w:lvlJc w:val="left"/>
      <w:pPr>
        <w:ind w:left="3524" w:hanging="360"/>
      </w:pPr>
    </w:lvl>
    <w:lvl w:ilvl="5">
      <w:start w:val="1"/>
      <w:numFmt w:val="lowerRoman"/>
      <w:isLgl w:val="false"/>
      <w:suff w:val="tab"/>
      <w:lvlText w:val="%6."/>
      <w:lvlJc w:val="right"/>
      <w:pPr>
        <w:ind w:left="4244" w:hanging="180"/>
      </w:pPr>
    </w:lvl>
    <w:lvl w:ilvl="6">
      <w:start w:val="1"/>
      <w:numFmt w:val="decimal"/>
      <w:isLgl w:val="false"/>
      <w:suff w:val="tab"/>
      <w:lvlText w:val="%7."/>
      <w:lvlJc w:val="left"/>
      <w:pPr>
        <w:ind w:left="4964" w:hanging="360"/>
      </w:pPr>
    </w:lvl>
    <w:lvl w:ilvl="7">
      <w:start w:val="1"/>
      <w:numFmt w:val="lowerLetter"/>
      <w:isLgl w:val="false"/>
      <w:suff w:val="tab"/>
      <w:lvlText w:val="%8."/>
      <w:lvlJc w:val="left"/>
      <w:pPr>
        <w:ind w:left="5684" w:hanging="360"/>
      </w:pPr>
    </w:lvl>
    <w:lvl w:ilvl="8">
      <w:start w:val="1"/>
      <w:numFmt w:val="lowerRoman"/>
      <w:isLgl w:val="false"/>
      <w:suff w:val="tab"/>
      <w:lvlText w:val="%9."/>
      <w:lvlJc w:val="right"/>
      <w:pPr>
        <w:ind w:left="6404" w:hanging="180"/>
      </w:pPr>
    </w:lvl>
  </w:abstractNum>
  <w:abstractNum w:abstractNumId="6">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decimal"/>
      <w:isLgl w:val="false"/>
      <w:suff w:val="tab"/>
      <w:lvlText w:val="%3."/>
      <w:lvlJc w:val="right"/>
      <w:pPr>
        <w:ind w:left="1571" w:hanging="720"/>
      </w:pPr>
      <w:rPr>
        <w:rFonts w:hint="default"/>
        <w:i w:val="0"/>
        <w:color w:val="auto"/>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7">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bullet"/>
      <w:isLgl w:val="false"/>
      <w:suff w:val="tab"/>
      <w:lvlText w:val="·"/>
      <w:lvlJc w:val="left"/>
      <w:pPr>
        <w:ind w:left="1728" w:hanging="648"/>
      </w:pPr>
      <w:rPr>
        <w:rFonts w:hint="default" w:ascii="Symbol" w:hAnsi="Symbol" w:eastAsia="Symbol" w:cs="Symbol"/>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8">
    <w:multiLevelType w:val="hybridMultilevel"/>
    <w:lvl w:ilvl="0">
      <w:start w:val="1"/>
      <w:numFmt w:val="bullet"/>
      <w:pStyle w:val="1126"/>
      <w:isLgl w:val="false"/>
      <w:suff w:val="tab"/>
      <w:lvlText w:val=""/>
      <w:lvlJc w:val="left"/>
      <w:pPr>
        <w:tabs>
          <w:tab w:val="left" w:pos="1299" w:leader="none"/>
        </w:tabs>
        <w:ind w:left="1659" w:hanging="219"/>
      </w:pPr>
      <w:rPr>
        <w:rFonts w:ascii="Symbol" w:hAnsi="Symbol"/>
        <w:sz w:val="20"/>
      </w:rPr>
    </w:lvl>
    <w:lvl w:ilvl="1">
      <w:start w:val="1"/>
      <w:numFmt w:val="bullet"/>
      <w:isLgl w:val="false"/>
      <w:suff w:val="tab"/>
      <w:lvlText w:val="o"/>
      <w:lvlJc w:val="left"/>
      <w:pPr>
        <w:tabs>
          <w:tab w:val="left" w:pos="2139" w:leader="none"/>
        </w:tabs>
        <w:ind w:left="2139" w:hanging="360"/>
      </w:pPr>
      <w:rPr>
        <w:rFonts w:ascii="Courier New" w:hAnsi="Courier New"/>
      </w:rPr>
    </w:lvl>
    <w:lvl w:ilvl="2">
      <w:start w:val="1"/>
      <w:numFmt w:val="bullet"/>
      <w:isLgl w:val="false"/>
      <w:suff w:val="tab"/>
      <w:lvlText w:val=""/>
      <w:lvlJc w:val="left"/>
      <w:pPr>
        <w:tabs>
          <w:tab w:val="left" w:pos="2859" w:leader="none"/>
        </w:tabs>
        <w:ind w:left="2859" w:hanging="360"/>
      </w:pPr>
      <w:rPr>
        <w:rFonts w:ascii="Wingdings" w:hAnsi="Wingdings"/>
      </w:rPr>
    </w:lvl>
    <w:lvl w:ilvl="3">
      <w:start w:val="1"/>
      <w:numFmt w:val="bullet"/>
      <w:isLgl w:val="false"/>
      <w:suff w:val="tab"/>
      <w:lvlText w:val=""/>
      <w:lvlJc w:val="left"/>
      <w:pPr>
        <w:tabs>
          <w:tab w:val="left" w:pos="3579" w:leader="none"/>
        </w:tabs>
        <w:ind w:left="3579" w:hanging="360"/>
      </w:pPr>
      <w:rPr>
        <w:rFonts w:ascii="Symbol" w:hAnsi="Symbol"/>
      </w:rPr>
    </w:lvl>
    <w:lvl w:ilvl="4">
      <w:start w:val="1"/>
      <w:numFmt w:val="bullet"/>
      <w:isLgl w:val="false"/>
      <w:suff w:val="tab"/>
      <w:lvlText w:val="o"/>
      <w:lvlJc w:val="left"/>
      <w:pPr>
        <w:tabs>
          <w:tab w:val="left" w:pos="4299" w:leader="none"/>
        </w:tabs>
        <w:ind w:left="4299" w:hanging="360"/>
      </w:pPr>
      <w:rPr>
        <w:rFonts w:ascii="Courier New" w:hAnsi="Courier New"/>
      </w:rPr>
    </w:lvl>
    <w:lvl w:ilvl="5">
      <w:start w:val="1"/>
      <w:numFmt w:val="bullet"/>
      <w:isLgl w:val="false"/>
      <w:suff w:val="tab"/>
      <w:lvlText w:val=""/>
      <w:lvlJc w:val="left"/>
      <w:pPr>
        <w:tabs>
          <w:tab w:val="left" w:pos="5019" w:leader="none"/>
        </w:tabs>
        <w:ind w:left="5019" w:hanging="360"/>
      </w:pPr>
      <w:rPr>
        <w:rFonts w:ascii="Wingdings" w:hAnsi="Wingdings"/>
      </w:rPr>
    </w:lvl>
    <w:lvl w:ilvl="6">
      <w:start w:val="1"/>
      <w:numFmt w:val="bullet"/>
      <w:isLgl w:val="false"/>
      <w:suff w:val="tab"/>
      <w:lvlText w:val=""/>
      <w:lvlJc w:val="left"/>
      <w:pPr>
        <w:tabs>
          <w:tab w:val="left" w:pos="5739" w:leader="none"/>
        </w:tabs>
        <w:ind w:left="5739" w:hanging="360"/>
      </w:pPr>
      <w:rPr>
        <w:rFonts w:ascii="Symbol" w:hAnsi="Symbol"/>
      </w:rPr>
    </w:lvl>
    <w:lvl w:ilvl="7">
      <w:start w:val="1"/>
      <w:numFmt w:val="bullet"/>
      <w:isLgl w:val="false"/>
      <w:suff w:val="tab"/>
      <w:lvlText w:val="o"/>
      <w:lvlJc w:val="left"/>
      <w:pPr>
        <w:tabs>
          <w:tab w:val="left" w:pos="6459" w:leader="none"/>
        </w:tabs>
        <w:ind w:left="6459" w:hanging="360"/>
      </w:pPr>
      <w:rPr>
        <w:rFonts w:ascii="Courier New" w:hAnsi="Courier New"/>
      </w:rPr>
    </w:lvl>
    <w:lvl w:ilvl="8">
      <w:start w:val="1"/>
      <w:numFmt w:val="bullet"/>
      <w:isLgl w:val="false"/>
      <w:suff w:val="tab"/>
      <w:lvlText w:val=""/>
      <w:lvlJc w:val="left"/>
      <w:pPr>
        <w:tabs>
          <w:tab w:val="left" w:pos="7179" w:leader="none"/>
        </w:tabs>
        <w:ind w:left="7179" w:hanging="360"/>
      </w:pPr>
      <w:rPr>
        <w:rFonts w:ascii="Wingdings" w:hAnsi="Wingdings"/>
      </w:rPr>
    </w:lvl>
  </w:abstractNum>
  <w:abstractNum w:abstractNumId="9">
    <w:multiLevelType w:val="hybridMultilevel"/>
    <w:lvl w:ilvl="0">
      <w:start w:val="1"/>
      <w:numFmt w:val="bullet"/>
      <w:pStyle w:val="1058"/>
      <w:isLgl w:val="false"/>
      <w:suff w:val="tab"/>
      <w:lvlText w:val=""/>
      <w:lvlJc w:val="left"/>
      <w:pPr>
        <w:tabs>
          <w:tab w:val="left" w:pos="360" w:leader="none"/>
        </w:tabs>
        <w:ind w:left="360" w:hanging="360"/>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0">
    <w:multiLevelType w:val="hybridMultilevel"/>
    <w:lvl w:ilvl="0">
      <w:start w:val="1"/>
      <w:numFmt w:val="decimal"/>
      <w:isLgl w:val="false"/>
      <w:suff w:val="tab"/>
      <w:lvlText w:val="%1."/>
      <w:lvlJc w:val="left"/>
      <w:pPr>
        <w:tabs>
          <w:tab w:val="left" w:pos="927" w:leader="none"/>
        </w:tabs>
        <w:ind w:left="927" w:hanging="360"/>
      </w:pPr>
    </w:lvl>
    <w:lvl w:ilvl="1">
      <w:start w:val="1"/>
      <w:numFmt w:val="decimal"/>
      <w:pStyle w:val="1078"/>
      <w:isLgl w:val="false"/>
      <w:suff w:val="tab"/>
      <w:lvlText w:val="%1.%2."/>
      <w:lvlJc w:val="left"/>
      <w:pPr>
        <w:tabs>
          <w:tab w:val="left" w:pos="1134" w:leader="none"/>
        </w:tabs>
        <w:ind w:left="567" w:firstLine="0"/>
      </w:pPr>
    </w:lvl>
    <w:lvl w:ilvl="2">
      <w:start w:val="1"/>
      <w:numFmt w:val="decimal"/>
      <w:isLgl w:val="false"/>
      <w:suff w:val="tab"/>
      <w:lvlText w:val="%1.%2.%3."/>
      <w:lvlJc w:val="left"/>
      <w:pPr>
        <w:tabs>
          <w:tab w:val="left" w:pos="191" w:leader="none"/>
        </w:tabs>
        <w:ind w:left="191" w:hanging="227"/>
      </w:pPr>
    </w:lvl>
    <w:lvl w:ilvl="3">
      <w:start w:val="1"/>
      <w:numFmt w:val="decimal"/>
      <w:isLgl w:val="false"/>
      <w:suff w:val="tab"/>
      <w:lvlText w:val="%1.%2.%3.%4."/>
      <w:lvlJc w:val="left"/>
      <w:pPr>
        <w:tabs>
          <w:tab w:val="left" w:pos="2727" w:leader="none"/>
        </w:tabs>
        <w:ind w:left="2295" w:hanging="648"/>
      </w:pPr>
    </w:lvl>
    <w:lvl w:ilvl="4">
      <w:start w:val="1"/>
      <w:numFmt w:val="decimal"/>
      <w:isLgl w:val="false"/>
      <w:suff w:val="tab"/>
      <w:lvlText w:val="%1.%2.%3.%4.%5."/>
      <w:lvlJc w:val="left"/>
      <w:pPr>
        <w:tabs>
          <w:tab w:val="left" w:pos="3087" w:leader="none"/>
        </w:tabs>
        <w:ind w:left="2799" w:hanging="792"/>
      </w:pPr>
    </w:lvl>
    <w:lvl w:ilvl="5">
      <w:start w:val="1"/>
      <w:numFmt w:val="decimal"/>
      <w:isLgl w:val="false"/>
      <w:suff w:val="tab"/>
      <w:lvlText w:val="%1.%2.%3.%4.%5.%6."/>
      <w:lvlJc w:val="left"/>
      <w:pPr>
        <w:tabs>
          <w:tab w:val="left" w:pos="3807" w:leader="none"/>
        </w:tabs>
        <w:ind w:left="3303" w:hanging="936"/>
      </w:pPr>
    </w:lvl>
    <w:lvl w:ilvl="6">
      <w:start w:val="1"/>
      <w:numFmt w:val="decimal"/>
      <w:isLgl w:val="false"/>
      <w:suff w:val="tab"/>
      <w:lvlText w:val="%1.%2.%3.%4.%5.%6.%7."/>
      <w:lvlJc w:val="left"/>
      <w:pPr>
        <w:tabs>
          <w:tab w:val="left" w:pos="4167" w:leader="none"/>
        </w:tabs>
        <w:ind w:left="3807" w:hanging="1080"/>
      </w:pPr>
    </w:lvl>
    <w:lvl w:ilvl="7">
      <w:start w:val="1"/>
      <w:numFmt w:val="decimal"/>
      <w:isLgl w:val="false"/>
      <w:suff w:val="tab"/>
      <w:lvlText w:val="%1.%2.%3.%4.%5.%6.%7.%8."/>
      <w:lvlJc w:val="left"/>
      <w:pPr>
        <w:tabs>
          <w:tab w:val="left" w:pos="4887" w:leader="none"/>
        </w:tabs>
        <w:ind w:left="4311" w:hanging="1224"/>
      </w:pPr>
    </w:lvl>
    <w:lvl w:ilvl="8">
      <w:start w:val="1"/>
      <w:numFmt w:val="decimal"/>
      <w:isLgl w:val="false"/>
      <w:suff w:val="tab"/>
      <w:lvlText w:val="%1.%2.%3.%4.%5.%6.%7.%8.%9."/>
      <w:lvlJc w:val="left"/>
      <w:pPr>
        <w:tabs>
          <w:tab w:val="left" w:pos="5607" w:leader="none"/>
        </w:tabs>
        <w:ind w:left="4887" w:hanging="1440"/>
      </w:pPr>
    </w:lvl>
  </w:abstractNum>
  <w:abstractNum w:abstractNumId="11">
    <w:multiLevelType w:val="hybridMultilevel"/>
    <w:lvl w:ilvl="0">
      <w:start w:val="1"/>
      <w:numFmt w:val="bullet"/>
      <w:pStyle w:val="1111"/>
      <w:isLgl w:val="false"/>
      <w:suff w:val="tab"/>
      <w:lvlText w:val=""/>
      <w:lvlJc w:val="left"/>
      <w:pPr>
        <w:tabs>
          <w:tab w:val="left" w:pos="1209" w:leader="none"/>
        </w:tabs>
        <w:ind w:left="1209" w:hanging="360"/>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2">
    <w:multiLevelType w:val="hybridMultilevel"/>
    <w:lvl w:ilvl="0">
      <w:start w:val="1"/>
      <w:numFmt w:val="decimal"/>
      <w:pStyle w:val="1115"/>
      <w:isLgl w:val="false"/>
      <w:suff w:val="tab"/>
      <w:lvlText w:val="%1."/>
      <w:lvlJc w:val="left"/>
      <w:pPr>
        <w:tabs>
          <w:tab w:val="left" w:pos="567" w:leader="none"/>
        </w:tabs>
        <w:ind w:left="567" w:hanging="567"/>
      </w:pPr>
      <w:rPr>
        <w:rFonts w:ascii="Arial" w:hAnsi="Arial"/>
        <w:b w:val="0"/>
        <w:i w:val="0"/>
        <w:sz w:val="20"/>
      </w:rPr>
    </w:lvl>
    <w:lvl w:ilvl="1">
      <w:start w:val="1"/>
      <w:numFmt w:val="decimal"/>
      <w:isLgl w:val="false"/>
      <w:suff w:val="tab"/>
      <w:lvlText w:val="%1.%2."/>
      <w:lvlJc w:val="left"/>
      <w:pPr>
        <w:tabs>
          <w:tab w:val="left" w:pos="1134" w:leader="none"/>
        </w:tabs>
        <w:ind w:left="1134" w:hanging="567"/>
      </w:pPr>
    </w:lvl>
    <w:lvl w:ilvl="2">
      <w:start w:val="1"/>
      <w:numFmt w:val="decimal"/>
      <w:isLgl w:val="false"/>
      <w:suff w:val="tab"/>
      <w:lvlText w:val="%1.%2.%3."/>
      <w:lvlJc w:val="left"/>
      <w:pPr>
        <w:tabs>
          <w:tab w:val="left" w:pos="1701" w:leader="none"/>
        </w:tabs>
        <w:ind w:left="1701" w:hanging="567"/>
      </w:pPr>
    </w:lvl>
    <w:lvl w:ilvl="3">
      <w:start w:val="1"/>
      <w:numFmt w:val="decimal"/>
      <w:isLgl w:val="false"/>
      <w:suff w:val="tab"/>
      <w:lvlText w:val="%1.%2.%3.%4."/>
      <w:lvlJc w:val="left"/>
      <w:pPr>
        <w:tabs>
          <w:tab w:val="left" w:pos="1134" w:leader="none"/>
        </w:tabs>
        <w:ind w:left="1134" w:hanging="1134"/>
      </w:pPr>
    </w:lvl>
    <w:lvl w:ilvl="4">
      <w:start w:val="1"/>
      <w:numFmt w:val="decimal"/>
      <w:isLgl w:val="false"/>
      <w:suff w:val="tab"/>
      <w:lvlText w:val="%1.%2.%3.%4.%5."/>
      <w:lvlJc w:val="left"/>
      <w:pPr>
        <w:tabs>
          <w:tab w:val="left" w:pos="1080" w:leader="none"/>
        </w:tabs>
        <w:ind w:left="1080" w:hanging="1080"/>
      </w:pPr>
    </w:lvl>
    <w:lvl w:ilvl="5">
      <w:start w:val="1"/>
      <w:numFmt w:val="decimal"/>
      <w:isLgl w:val="false"/>
      <w:suff w:val="tab"/>
      <w:lvlText w:val="%1.%2.%3.%4.%5.%6."/>
      <w:lvlJc w:val="left"/>
      <w:pPr>
        <w:tabs>
          <w:tab w:val="left" w:pos="1080" w:leader="none"/>
        </w:tabs>
        <w:ind w:left="1080" w:hanging="1080"/>
      </w:pPr>
    </w:lvl>
    <w:lvl w:ilvl="6">
      <w:start w:val="1"/>
      <w:numFmt w:val="decimal"/>
      <w:isLgl w:val="false"/>
      <w:suff w:val="tab"/>
      <w:lvlText w:val="%1.%2.%3.%4.%5.%6.%7."/>
      <w:lvlJc w:val="left"/>
      <w:pPr>
        <w:tabs>
          <w:tab w:val="left" w:pos="1080" w:leader="none"/>
        </w:tabs>
        <w:ind w:left="1080" w:hanging="1080"/>
      </w:pPr>
    </w:lvl>
    <w:lvl w:ilvl="7">
      <w:start w:val="1"/>
      <w:numFmt w:val="decimal"/>
      <w:isLgl w:val="false"/>
      <w:suff w:val="tab"/>
      <w:lvlText w:val="%1.%2.%3.%4.%5.%6.%7.%8."/>
      <w:lvlJc w:val="left"/>
      <w:pPr>
        <w:tabs>
          <w:tab w:val="left" w:pos="1440" w:leader="none"/>
        </w:tabs>
        <w:ind w:left="1440" w:hanging="1440"/>
      </w:pPr>
    </w:lvl>
    <w:lvl w:ilvl="8">
      <w:start w:val="1"/>
      <w:numFmt w:val="decimal"/>
      <w:isLgl w:val="false"/>
      <w:suff w:val="tab"/>
      <w:lvlText w:val="%1.%2.%3.%4.%5.%6.%7.%8.%9."/>
      <w:lvlJc w:val="left"/>
      <w:pPr>
        <w:tabs>
          <w:tab w:val="left" w:pos="1440" w:leader="none"/>
        </w:tabs>
        <w:ind w:left="1440" w:hanging="1440"/>
      </w:p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eastAsia="Symbol" w:cs="Symbol"/>
        <w:sz w:val="24"/>
        <w:szCs w:val="26"/>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4">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decimal"/>
      <w:isLgl w:val="false"/>
      <w:suff w:val="tab"/>
      <w:lvlText w:val="%3."/>
      <w:lvlJc w:val="right"/>
      <w:pPr>
        <w:ind w:left="1571" w:hanging="720"/>
      </w:pPr>
      <w:rPr>
        <w:rFonts w:hint="default"/>
        <w:i w:val="0"/>
        <w:color w:val="auto"/>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15">
    <w:multiLevelType w:val="hybridMultilevel"/>
    <w:lvl w:ilvl="0">
      <w:start w:val="1"/>
      <w:numFmt w:val="decimal"/>
      <w:isLgl w:val="false"/>
      <w:suff w:val="tab"/>
      <w:lvlText w:val="%1."/>
      <w:lvlJc w:val="left"/>
      <w:pPr>
        <w:tabs>
          <w:tab w:val="left" w:pos="567" w:leader="none"/>
        </w:tabs>
        <w:ind w:left="567" w:hanging="567"/>
      </w:pPr>
    </w:lvl>
    <w:lvl w:ilvl="1">
      <w:start w:val="1"/>
      <w:numFmt w:val="decimal"/>
      <w:pStyle w:val="1045"/>
      <w:isLgl w:val="false"/>
      <w:suff w:val="tab"/>
      <w:lvlText w:val="%1.%2"/>
      <w:lvlJc w:val="left"/>
      <w:pPr>
        <w:tabs>
          <w:tab w:val="left" w:pos="1134" w:leader="none"/>
        </w:tabs>
        <w:ind w:left="1134" w:hanging="567"/>
      </w:pPr>
    </w:lvl>
    <w:lvl w:ilvl="2">
      <w:start w:val="1"/>
      <w:numFmt w:val="decimal"/>
      <w:isLgl w:val="false"/>
      <w:suff w:val="tab"/>
      <w:lvlText w:val="%1.%2.%3"/>
      <w:lvlJc w:val="left"/>
      <w:pPr>
        <w:tabs>
          <w:tab w:val="left" w:pos="1701" w:leader="none"/>
        </w:tabs>
        <w:ind w:left="1701" w:hanging="567"/>
      </w:pPr>
    </w:lvl>
    <w:lvl w:ilvl="3">
      <w:start w:val="1"/>
      <w:numFmt w:val="decimal"/>
      <w:isLgl w:val="false"/>
      <w:suff w:val="tab"/>
      <w:lvlText w:val="%1.%2.%3.%4"/>
      <w:lvlJc w:val="left"/>
      <w:pPr>
        <w:tabs>
          <w:tab w:val="left" w:pos="864" w:leader="none"/>
        </w:tabs>
        <w:ind w:left="864" w:hanging="864"/>
      </w:pPr>
    </w:lvl>
    <w:lvl w:ilvl="4">
      <w:start w:val="1"/>
      <w:numFmt w:val="decimal"/>
      <w:isLgl w:val="false"/>
      <w:suff w:val="tab"/>
      <w:lvlText w:val="%1.%2.%3.%4.%5"/>
      <w:lvlJc w:val="left"/>
      <w:pPr>
        <w:tabs>
          <w:tab w:val="left" w:pos="1008" w:leader="none"/>
        </w:tabs>
        <w:ind w:left="1008" w:hanging="1008"/>
      </w:pPr>
    </w:lvl>
    <w:lvl w:ilvl="5">
      <w:start w:val="1"/>
      <w:numFmt w:val="decimal"/>
      <w:isLgl w:val="false"/>
      <w:suff w:val="tab"/>
      <w:lvlText w:val="%1.%2.%3.%4.%5.%6"/>
      <w:lvlJc w:val="left"/>
      <w:pPr>
        <w:tabs>
          <w:tab w:val="left" w:pos="1152" w:leader="none"/>
        </w:tabs>
        <w:ind w:left="1152" w:hanging="1152"/>
      </w:pPr>
    </w:lvl>
    <w:lvl w:ilvl="6">
      <w:start w:val="1"/>
      <w:numFmt w:val="decimal"/>
      <w:isLgl w:val="false"/>
      <w:suff w:val="tab"/>
      <w:lvlText w:val="%1.%2.%3.%4.%5.%6.%7"/>
      <w:lvlJc w:val="left"/>
      <w:pPr>
        <w:tabs>
          <w:tab w:val="left" w:pos="1296" w:leader="none"/>
        </w:tabs>
        <w:ind w:left="1296" w:hanging="1296"/>
      </w:pPr>
    </w:lvl>
    <w:lvl w:ilvl="7">
      <w:start w:val="1"/>
      <w:numFmt w:val="decimal"/>
      <w:isLgl w:val="false"/>
      <w:suff w:val="tab"/>
      <w:lvlText w:val="%1.%2.%3.%4.%5.%6.%7.%8"/>
      <w:lvlJc w:val="left"/>
      <w:pPr>
        <w:tabs>
          <w:tab w:val="left" w:pos="1440" w:leader="none"/>
        </w:tabs>
        <w:ind w:left="1440" w:hanging="1440"/>
      </w:pPr>
    </w:lvl>
    <w:lvl w:ilvl="8">
      <w:start w:val="1"/>
      <w:numFmt w:val="decimal"/>
      <w:isLgl w:val="false"/>
      <w:suff w:val="tab"/>
      <w:lvlText w:val="%1.%2.%3.%4.%5.%6.%7.%8.%9"/>
      <w:lvlJc w:val="left"/>
      <w:pPr>
        <w:tabs>
          <w:tab w:val="left" w:pos="1584" w:leader="none"/>
        </w:tabs>
        <w:ind w:left="1584" w:hanging="1584"/>
      </w:pPr>
    </w:lvl>
  </w:abstractNum>
  <w:abstractNum w:abstractNumId="16">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bullet"/>
      <w:isLgl w:val="false"/>
      <w:suff w:val="tab"/>
      <w:lvlText w:val="·"/>
      <w:lvlJc w:val="left"/>
      <w:pPr>
        <w:ind w:left="1728" w:hanging="648"/>
      </w:pPr>
      <w:rPr>
        <w:rFonts w:hint="default" w:ascii="Symbol" w:hAnsi="Symbol" w:eastAsia="Symbol" w:cs="Symbol"/>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7">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8">
    <w:multiLevelType w:val="hybridMultilevel"/>
    <w:lvl w:ilvl="0">
      <w:start w:val="1"/>
      <w:numFmt w:val="decimal"/>
      <w:pStyle w:val="1196"/>
      <w:isLgl w:val="false"/>
      <w:suff w:val="tab"/>
      <w:lvlText w:val="%1."/>
      <w:lvlJc w:val="left"/>
      <w:pPr>
        <w:tabs>
          <w:tab w:val="left" w:pos="360" w:leader="none"/>
        </w:tabs>
        <w:ind w:left="360" w:hanging="360"/>
      </w:p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9">
    <w:multiLevelType w:val="hybridMultilevel"/>
    <w:lvl w:ilvl="0">
      <w:start w:val="1"/>
      <w:numFmt w:val="bullet"/>
      <w:pStyle w:val="1142"/>
      <w:isLgl w:val="false"/>
      <w:suff w:val="tab"/>
      <w:lvlText w:val=""/>
      <w:lvlJc w:val="left"/>
      <w:pPr>
        <w:tabs>
          <w:tab w:val="left" w:pos="283" w:leader="none"/>
        </w:tabs>
        <w:ind w:left="283" w:hanging="283"/>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0">
    <w:multiLevelType w:val="hybridMultilevel"/>
    <w:lvl w:ilvl="0">
      <w:start w:val="1"/>
      <w:numFmt w:val="bullet"/>
      <w:pStyle w:val="1183"/>
      <w:isLgl w:val="false"/>
      <w:suff w:val="tab"/>
      <w:lvlText w:val=""/>
      <w:lvlJc w:val="left"/>
      <w:pPr>
        <w:tabs>
          <w:tab w:val="left" w:pos="643" w:leader="none"/>
        </w:tabs>
        <w:ind w:left="643" w:hanging="360"/>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1">
    <w:multiLevelType w:val="hybridMultilevel"/>
    <w:lvl w:ilvl="0">
      <w:start w:val="1"/>
      <w:numFmt w:val="bullet"/>
      <w:pStyle w:val="1254"/>
      <w:isLgl w:val="false"/>
      <w:suff w:val="tab"/>
      <w:lvlText w:val=""/>
      <w:lvlJc w:val="left"/>
      <w:pPr>
        <w:tabs>
          <w:tab w:val="left" w:pos="360" w:leader="none"/>
        </w:tabs>
        <w:ind w:left="227" w:hanging="227"/>
      </w:pPr>
      <w:rPr>
        <w:rFonts w:ascii="Times New Roman" w:hAnsi="Times New Roman"/>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2">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3">
    <w:multiLevelType w:val="hybridMultilevel"/>
    <w:lvl w:ilvl="0">
      <w:start w:val="1"/>
      <w:numFmt w:val="bullet"/>
      <w:pStyle w:val="1029"/>
      <w:isLgl w:val="false"/>
      <w:suff w:val="tab"/>
      <w:lvlText w:val=""/>
      <w:lvlJc w:val="left"/>
      <w:pPr>
        <w:tabs>
          <w:tab w:val="left" w:pos="1492" w:leader="none"/>
        </w:tabs>
        <w:ind w:left="1492" w:hanging="360"/>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4">
    <w:multiLevelType w:val="hybridMultilevel"/>
    <w:lvl w:ilvl="0">
      <w:start w:val="1"/>
      <w:numFmt w:val="decimal"/>
      <w:pStyle w:val="1290"/>
      <w:isLgl w:val="false"/>
      <w:suff w:val="tab"/>
      <w:lvlText w:val="%1."/>
      <w:lvlJc w:val="left"/>
      <w:pPr>
        <w:tabs>
          <w:tab w:val="left" w:pos="360" w:leader="none"/>
        </w:tabs>
        <w:ind w:left="360" w:hanging="360"/>
      </w:pPr>
    </w:lvl>
    <w:lvl w:ilvl="1">
      <w:start w:val="1"/>
      <w:numFmt w:val="decimal"/>
      <w:isLgl w:val="false"/>
      <w:suff w:val="tab"/>
      <w:lvlText w:val="%1.%2"/>
      <w:lvlJc w:val="left"/>
      <w:pPr>
        <w:tabs>
          <w:tab w:val="left" w:pos="576" w:leader="none"/>
        </w:tabs>
        <w:ind w:left="576" w:hanging="576"/>
      </w:pPr>
    </w:lvl>
    <w:lvl w:ilvl="2">
      <w:start w:val="1"/>
      <w:numFmt w:val="decimal"/>
      <w:isLgl w:val="false"/>
      <w:suff w:val="tab"/>
      <w:lvlText w:val="%1.%2.%3"/>
      <w:lvlJc w:val="left"/>
      <w:pPr>
        <w:tabs>
          <w:tab w:val="left" w:pos="720" w:leader="none"/>
        </w:tabs>
        <w:ind w:left="720" w:hanging="720"/>
      </w:pPr>
    </w:lvl>
    <w:lvl w:ilvl="3">
      <w:start w:val="1"/>
      <w:numFmt w:val="decimal"/>
      <w:isLgl w:val="false"/>
      <w:suff w:val="tab"/>
      <w:lvlText w:val="%1.%2.%3.%4"/>
      <w:lvlJc w:val="left"/>
      <w:pPr>
        <w:tabs>
          <w:tab w:val="left" w:pos="864" w:leader="none"/>
        </w:tabs>
        <w:ind w:left="864" w:hanging="864"/>
      </w:pPr>
    </w:lvl>
    <w:lvl w:ilvl="4">
      <w:start w:val="1"/>
      <w:numFmt w:val="decimal"/>
      <w:isLgl w:val="false"/>
      <w:suff w:val="tab"/>
      <w:lvlText w:val="%1.%2.%3.%4.%5"/>
      <w:lvlJc w:val="left"/>
      <w:pPr>
        <w:tabs>
          <w:tab w:val="left" w:pos="1008" w:leader="none"/>
        </w:tabs>
        <w:ind w:left="1008" w:hanging="1008"/>
      </w:pPr>
    </w:lvl>
    <w:lvl w:ilvl="5">
      <w:start w:val="1"/>
      <w:numFmt w:val="decimal"/>
      <w:isLgl w:val="false"/>
      <w:suff w:val="tab"/>
      <w:lvlText w:val="%1.%2.%3.%4.%5.%6"/>
      <w:lvlJc w:val="left"/>
      <w:pPr>
        <w:tabs>
          <w:tab w:val="left" w:pos="1152" w:leader="none"/>
        </w:tabs>
        <w:ind w:left="1152" w:hanging="1152"/>
      </w:pPr>
    </w:lvl>
    <w:lvl w:ilvl="6">
      <w:start w:val="1"/>
      <w:numFmt w:val="decimal"/>
      <w:isLgl w:val="false"/>
      <w:suff w:val="tab"/>
      <w:lvlText w:val="%1.%2.%3.%4.%5.%6.%7"/>
      <w:lvlJc w:val="left"/>
      <w:pPr>
        <w:tabs>
          <w:tab w:val="left" w:pos="1296" w:leader="none"/>
        </w:tabs>
        <w:ind w:left="1296" w:hanging="1296"/>
      </w:pPr>
    </w:lvl>
    <w:lvl w:ilvl="7">
      <w:start w:val="1"/>
      <w:numFmt w:val="decimal"/>
      <w:isLgl w:val="false"/>
      <w:suff w:val="tab"/>
      <w:lvlText w:val="%1.%2.%3.%4.%5.%6.%7.%8"/>
      <w:lvlJc w:val="left"/>
      <w:pPr>
        <w:tabs>
          <w:tab w:val="left" w:pos="1440" w:leader="none"/>
        </w:tabs>
        <w:ind w:left="1440" w:hanging="1440"/>
      </w:pPr>
    </w:lvl>
    <w:lvl w:ilvl="8">
      <w:start w:val="1"/>
      <w:numFmt w:val="decimal"/>
      <w:isLgl w:val="false"/>
      <w:suff w:val="tab"/>
      <w:lvlText w:val="%1.%2.%3.%4.%5.%6.%7.%8.%9"/>
      <w:lvlJc w:val="left"/>
      <w:pPr>
        <w:tabs>
          <w:tab w:val="left" w:pos="1584" w:leader="none"/>
        </w:tabs>
        <w:ind w:left="1584" w:hanging="1584"/>
      </w:pPr>
    </w:lvl>
  </w:abstractNum>
  <w:abstractNum w:abstractNumId="25">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6">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7">
    <w:multiLevelType w:val="hybridMultilevel"/>
    <w:lvl w:ilvl="0">
      <w:start w:val="1"/>
      <w:numFmt w:val="bullet"/>
      <w:isLgl w:val="false"/>
      <w:suff w:val="tab"/>
      <w:lvlText w:val=""/>
      <w:lvlJc w:val="left"/>
      <w:pPr>
        <w:ind w:left="2138" w:hanging="360"/>
      </w:pPr>
      <w:rPr>
        <w:rFonts w:hint="default" w:ascii="Symbol" w:hAnsi="Symbol"/>
      </w:rPr>
    </w:lvl>
    <w:lvl w:ilvl="1">
      <w:start w:val="1"/>
      <w:numFmt w:val="lowerLetter"/>
      <w:isLgl w:val="false"/>
      <w:suff w:val="tab"/>
      <w:lvlText w:val="%2."/>
      <w:lvlJc w:val="left"/>
      <w:pPr>
        <w:ind w:left="2858" w:hanging="360"/>
      </w:pPr>
    </w:lvl>
    <w:lvl w:ilvl="2">
      <w:start w:val="1"/>
      <w:numFmt w:val="lowerRoman"/>
      <w:isLgl w:val="false"/>
      <w:suff w:val="tab"/>
      <w:lvlText w:val="%3."/>
      <w:lvlJc w:val="right"/>
      <w:pPr>
        <w:ind w:left="3578" w:hanging="180"/>
      </w:pPr>
    </w:lvl>
    <w:lvl w:ilvl="3">
      <w:start w:val="1"/>
      <w:numFmt w:val="decimal"/>
      <w:isLgl w:val="false"/>
      <w:suff w:val="tab"/>
      <w:lvlText w:val="%4."/>
      <w:lvlJc w:val="left"/>
      <w:pPr>
        <w:ind w:left="4298" w:hanging="360"/>
      </w:pPr>
    </w:lvl>
    <w:lvl w:ilvl="4">
      <w:start w:val="1"/>
      <w:numFmt w:val="lowerLetter"/>
      <w:isLgl w:val="false"/>
      <w:suff w:val="tab"/>
      <w:lvlText w:val="%5."/>
      <w:lvlJc w:val="left"/>
      <w:pPr>
        <w:ind w:left="5018" w:hanging="360"/>
      </w:pPr>
    </w:lvl>
    <w:lvl w:ilvl="5">
      <w:start w:val="1"/>
      <w:numFmt w:val="lowerRoman"/>
      <w:isLgl w:val="false"/>
      <w:suff w:val="tab"/>
      <w:lvlText w:val="%6."/>
      <w:lvlJc w:val="right"/>
      <w:pPr>
        <w:ind w:left="5738" w:hanging="180"/>
      </w:pPr>
    </w:lvl>
    <w:lvl w:ilvl="6">
      <w:start w:val="1"/>
      <w:numFmt w:val="decimal"/>
      <w:isLgl w:val="false"/>
      <w:suff w:val="tab"/>
      <w:lvlText w:val="%7."/>
      <w:lvlJc w:val="left"/>
      <w:pPr>
        <w:ind w:left="6458" w:hanging="360"/>
      </w:pPr>
    </w:lvl>
    <w:lvl w:ilvl="7">
      <w:start w:val="1"/>
      <w:numFmt w:val="lowerLetter"/>
      <w:isLgl w:val="false"/>
      <w:suff w:val="tab"/>
      <w:lvlText w:val="%8."/>
      <w:lvlJc w:val="left"/>
      <w:pPr>
        <w:ind w:left="7178" w:hanging="360"/>
      </w:pPr>
    </w:lvl>
    <w:lvl w:ilvl="8">
      <w:start w:val="1"/>
      <w:numFmt w:val="lowerRoman"/>
      <w:isLgl w:val="false"/>
      <w:suff w:val="tab"/>
      <w:lvlText w:val="%9."/>
      <w:lvlJc w:val="right"/>
      <w:pPr>
        <w:ind w:left="7898" w:hanging="180"/>
      </w:pPr>
    </w:lvl>
  </w:abstractNum>
  <w:abstractNum w:abstractNumId="28">
    <w:multiLevelType w:val="hybridMultilevel"/>
    <w:lvl w:ilvl="0">
      <w:start w:val="1"/>
      <w:numFmt w:val="bullet"/>
      <w:pStyle w:val="1283"/>
      <w:isLgl w:val="false"/>
      <w:suff w:val="tab"/>
      <w:lvlText w:val=""/>
      <w:lvlJc w:val="left"/>
      <w:pPr>
        <w:tabs>
          <w:tab w:val="left" w:pos="926" w:leader="none"/>
        </w:tabs>
        <w:ind w:left="926" w:hanging="360"/>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9">
    <w:multiLevelType w:val="hybridMultilevel"/>
    <w:lvl w:ilvl="0">
      <w:start w:val="1"/>
      <w:numFmt w:val="decimal"/>
      <w:isLgl w:val="false"/>
      <w:suff w:val="tab"/>
      <w:lvlText w:val="%1."/>
      <w:lvlJc w:val="left"/>
      <w:pPr>
        <w:tabs>
          <w:tab w:val="left" w:pos="2061" w:leader="none"/>
        </w:tabs>
        <w:ind w:left="2061" w:hanging="360"/>
      </w:pPr>
    </w:lvl>
    <w:lvl w:ilvl="1">
      <w:start w:val="1"/>
      <w:numFmt w:val="decimal"/>
      <w:pStyle w:val="1037"/>
      <w:isLgl w:val="false"/>
      <w:suff w:val="tab"/>
      <w:lvlText w:val="%1.%2"/>
      <w:lvlJc w:val="left"/>
      <w:pPr>
        <w:tabs>
          <w:tab w:val="left" w:pos="2268" w:leader="none"/>
        </w:tabs>
        <w:ind w:left="2268" w:hanging="567"/>
      </w:pPr>
    </w:lvl>
    <w:lvl w:ilvl="2">
      <w:start w:val="1"/>
      <w:numFmt w:val="decimal"/>
      <w:isLgl w:val="false"/>
      <w:suff w:val="tab"/>
      <w:lvlText w:val="%1.%2.%3"/>
      <w:lvlJc w:val="left"/>
      <w:pPr>
        <w:tabs>
          <w:tab w:val="left" w:pos="2552" w:leader="none"/>
        </w:tabs>
        <w:ind w:left="2552" w:hanging="567"/>
      </w:pPr>
    </w:lvl>
    <w:lvl w:ilvl="3">
      <w:start w:val="1"/>
      <w:numFmt w:val="decimal"/>
      <w:isLgl w:val="false"/>
      <w:suff w:val="tab"/>
      <w:lvlText w:val="%1.%2.%3.%4."/>
      <w:lvlJc w:val="left"/>
      <w:pPr>
        <w:tabs>
          <w:tab w:val="left" w:pos="3632" w:leader="none"/>
        </w:tabs>
        <w:ind w:left="2835" w:hanging="283"/>
      </w:pPr>
    </w:lvl>
    <w:lvl w:ilvl="4">
      <w:start w:val="1"/>
      <w:numFmt w:val="decimal"/>
      <w:isLgl w:val="false"/>
      <w:suff w:val="tab"/>
      <w:lvlText w:val="%1.%2.%3.%4.%5."/>
      <w:lvlJc w:val="left"/>
      <w:pPr>
        <w:tabs>
          <w:tab w:val="left" w:pos="4734" w:leader="none"/>
        </w:tabs>
        <w:ind w:left="3366" w:hanging="792"/>
      </w:pPr>
    </w:lvl>
    <w:lvl w:ilvl="5">
      <w:start w:val="1"/>
      <w:numFmt w:val="decimal"/>
      <w:isLgl w:val="false"/>
      <w:suff w:val="tab"/>
      <w:lvlText w:val="%1.%2.%3.%4.%5.%6."/>
      <w:lvlJc w:val="left"/>
      <w:pPr>
        <w:tabs>
          <w:tab w:val="left" w:pos="5454" w:leader="none"/>
        </w:tabs>
        <w:ind w:left="3870" w:hanging="936"/>
      </w:pPr>
    </w:lvl>
    <w:lvl w:ilvl="6">
      <w:start w:val="1"/>
      <w:numFmt w:val="decimal"/>
      <w:isLgl w:val="false"/>
      <w:suff w:val="tab"/>
      <w:lvlText w:val="%1.%2.%3.%4.%5.%6.%7."/>
      <w:lvlJc w:val="left"/>
      <w:pPr>
        <w:tabs>
          <w:tab w:val="left" w:pos="6174" w:leader="none"/>
        </w:tabs>
        <w:ind w:left="4374" w:hanging="1080"/>
      </w:pPr>
    </w:lvl>
    <w:lvl w:ilvl="7">
      <w:start w:val="1"/>
      <w:numFmt w:val="decimal"/>
      <w:isLgl w:val="false"/>
      <w:suff w:val="tab"/>
      <w:lvlText w:val="%1.%2.%3.%4.%5.%6.%7.%8."/>
      <w:lvlJc w:val="left"/>
      <w:pPr>
        <w:tabs>
          <w:tab w:val="left" w:pos="6894" w:leader="none"/>
        </w:tabs>
        <w:ind w:left="4878" w:hanging="1224"/>
      </w:pPr>
    </w:lvl>
    <w:lvl w:ilvl="8">
      <w:start w:val="1"/>
      <w:numFmt w:val="decimal"/>
      <w:isLgl w:val="false"/>
      <w:suff w:val="tab"/>
      <w:lvlText w:val="%1.%2.%3.%4.%5.%6.%7.%8.%9."/>
      <w:lvlJc w:val="left"/>
      <w:pPr>
        <w:tabs>
          <w:tab w:val="left" w:pos="7614" w:leader="none"/>
        </w:tabs>
        <w:ind w:left="5454" w:hanging="1440"/>
      </w:pPr>
    </w:lvl>
  </w:abstractNum>
  <w:abstractNum w:abstractNumId="3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1">
    <w:multiLevelType w:val="hybridMultilevel"/>
    <w:lvl w:ilvl="0">
      <w:start w:val="1"/>
      <w:numFmt w:val="decimal"/>
      <w:pStyle w:val="1129"/>
      <w:isLgl w:val="false"/>
      <w:suff w:val="tab"/>
      <w:lvlText w:val="Таблица %1."/>
      <w:lvlJc w:val="left"/>
      <w:pPr>
        <w:tabs>
          <w:tab w:val="left" w:pos="1080" w:leader="none"/>
        </w:tabs>
      </w:pPr>
      <w:rPr>
        <w:rFonts w:ascii="Arial" w:hAnsi="Arial"/>
        <w:b/>
        <w:i w:val="0"/>
        <w:sz w:val="20"/>
      </w:rPr>
    </w:lvl>
    <w:lvl w:ilvl="1">
      <w:start w:val="1"/>
      <w:numFmt w:val="lowerLetter"/>
      <w:isLgl w:val="false"/>
      <w:suff w:val="tab"/>
      <w:lvlText w:val="%2."/>
      <w:lvlJc w:val="left"/>
      <w:pPr>
        <w:tabs>
          <w:tab w:val="left" w:pos="1440" w:leader="none"/>
        </w:tabs>
        <w:ind w:left="1440" w:hanging="360"/>
      </w:pPr>
    </w:lvl>
    <w:lvl w:ilvl="2">
      <w:start w:val="1"/>
      <w:numFmt w:val="lowerRoman"/>
      <w:isLgl w:val="false"/>
      <w:suff w:val="tab"/>
      <w:lvlText w:val="%3."/>
      <w:lvlJc w:val="right"/>
      <w:pPr>
        <w:tabs>
          <w:tab w:val="left" w:pos="2160" w:leader="none"/>
        </w:tabs>
        <w:ind w:left="2160" w:hanging="180"/>
      </w:pPr>
    </w:lvl>
    <w:lvl w:ilvl="3">
      <w:start w:val="1"/>
      <w:numFmt w:val="decimal"/>
      <w:isLgl w:val="false"/>
      <w:suff w:val="tab"/>
      <w:lvlText w:val="%4."/>
      <w:lvlJc w:val="left"/>
      <w:pPr>
        <w:tabs>
          <w:tab w:val="left" w:pos="2880" w:leader="none"/>
        </w:tabs>
        <w:ind w:left="2880" w:hanging="360"/>
      </w:pPr>
    </w:lvl>
    <w:lvl w:ilvl="4">
      <w:start w:val="1"/>
      <w:numFmt w:val="lowerLetter"/>
      <w:isLgl w:val="false"/>
      <w:suff w:val="tab"/>
      <w:lvlText w:val="%5."/>
      <w:lvlJc w:val="left"/>
      <w:pPr>
        <w:tabs>
          <w:tab w:val="left" w:pos="3600" w:leader="none"/>
        </w:tabs>
        <w:ind w:left="3600" w:hanging="360"/>
      </w:pPr>
    </w:lvl>
    <w:lvl w:ilvl="5">
      <w:start w:val="1"/>
      <w:numFmt w:val="lowerRoman"/>
      <w:isLgl w:val="false"/>
      <w:suff w:val="tab"/>
      <w:lvlText w:val="%6."/>
      <w:lvlJc w:val="right"/>
      <w:pPr>
        <w:tabs>
          <w:tab w:val="left" w:pos="4320" w:leader="none"/>
        </w:tabs>
        <w:ind w:left="4320" w:hanging="180"/>
      </w:pPr>
    </w:lvl>
    <w:lvl w:ilvl="6">
      <w:start w:val="1"/>
      <w:numFmt w:val="decimal"/>
      <w:isLgl w:val="false"/>
      <w:suff w:val="tab"/>
      <w:lvlText w:val="%7."/>
      <w:lvlJc w:val="left"/>
      <w:pPr>
        <w:tabs>
          <w:tab w:val="left" w:pos="5040" w:leader="none"/>
        </w:tabs>
        <w:ind w:left="5040" w:hanging="360"/>
      </w:pPr>
    </w:lvl>
    <w:lvl w:ilvl="7">
      <w:start w:val="1"/>
      <w:numFmt w:val="lowerLetter"/>
      <w:isLgl w:val="false"/>
      <w:suff w:val="tab"/>
      <w:lvlText w:val="%8."/>
      <w:lvlJc w:val="left"/>
      <w:pPr>
        <w:tabs>
          <w:tab w:val="left" w:pos="5760" w:leader="none"/>
        </w:tabs>
        <w:ind w:left="5760" w:hanging="360"/>
      </w:pPr>
    </w:lvl>
    <w:lvl w:ilvl="8">
      <w:start w:val="1"/>
      <w:numFmt w:val="lowerRoman"/>
      <w:isLgl w:val="false"/>
      <w:suff w:val="tab"/>
      <w:lvlText w:val="%9."/>
      <w:lvlJc w:val="right"/>
      <w:pPr>
        <w:tabs>
          <w:tab w:val="left" w:pos="6480" w:leader="none"/>
        </w:tabs>
        <w:ind w:left="6480" w:hanging="180"/>
      </w:pPr>
    </w:lvl>
  </w:abstractNum>
  <w:abstractNum w:abstractNumId="3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3">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decimal"/>
      <w:isLgl w:val="false"/>
      <w:suff w:val="tab"/>
      <w:lvlText w:val="%3."/>
      <w:lvlJc w:val="right"/>
      <w:pPr>
        <w:ind w:left="1571" w:hanging="720"/>
      </w:pPr>
      <w:rPr>
        <w:rFonts w:hint="default"/>
        <w:i w:val="0"/>
        <w:color w:val="auto"/>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34">
    <w:multiLevelType w:val="hybridMultilevel"/>
    <w:lvl w:ilvl="0">
      <w:start w:val="1"/>
      <w:numFmt w:val="decimal"/>
      <w:pStyle w:val="1127"/>
      <w:isLgl w:val="false"/>
      <w:suff w:val="tab"/>
      <w:lvlText w:val="Рисунок %1."/>
      <w:lvlJc w:val="left"/>
      <w:pPr>
        <w:tabs>
          <w:tab w:val="left" w:pos="1080" w:leader="none"/>
        </w:tabs>
      </w:pPr>
      <w:rPr>
        <w:rFonts w:ascii="Arial" w:hAnsi="Arial"/>
        <w:b w:val="0"/>
        <w:i w:val="0"/>
        <w:sz w:val="16"/>
      </w:rPr>
    </w:lvl>
    <w:lvl w:ilvl="1">
      <w:start w:val="1"/>
      <w:numFmt w:val="decimal"/>
      <w:isLgl w:val="false"/>
      <w:suff w:val="tab"/>
      <w:lvlText w:val="%2."/>
      <w:lvlJc w:val="left"/>
      <w:pPr>
        <w:tabs>
          <w:tab w:val="left" w:pos="1440" w:leader="none"/>
        </w:tabs>
        <w:ind w:left="1440" w:hanging="360"/>
      </w:pPr>
    </w:lvl>
    <w:lvl w:ilvl="2">
      <w:start w:val="1"/>
      <w:numFmt w:val="lowerRoman"/>
      <w:isLgl w:val="false"/>
      <w:suff w:val="tab"/>
      <w:lvlText w:val="%3."/>
      <w:lvlJc w:val="right"/>
      <w:pPr>
        <w:tabs>
          <w:tab w:val="left" w:pos="2160" w:leader="none"/>
        </w:tabs>
        <w:ind w:left="2160" w:hanging="180"/>
      </w:pPr>
    </w:lvl>
    <w:lvl w:ilvl="3">
      <w:start w:val="1"/>
      <w:numFmt w:val="decimal"/>
      <w:isLgl w:val="false"/>
      <w:suff w:val="tab"/>
      <w:lvlText w:val="%4."/>
      <w:lvlJc w:val="left"/>
      <w:pPr>
        <w:tabs>
          <w:tab w:val="left" w:pos="2880" w:leader="none"/>
        </w:tabs>
        <w:ind w:left="2880" w:hanging="360"/>
      </w:pPr>
    </w:lvl>
    <w:lvl w:ilvl="4">
      <w:start w:val="1"/>
      <w:numFmt w:val="lowerLetter"/>
      <w:isLgl w:val="false"/>
      <w:suff w:val="tab"/>
      <w:lvlText w:val="%5."/>
      <w:lvlJc w:val="left"/>
      <w:pPr>
        <w:tabs>
          <w:tab w:val="left" w:pos="3600" w:leader="none"/>
        </w:tabs>
        <w:ind w:left="3600" w:hanging="360"/>
      </w:pPr>
    </w:lvl>
    <w:lvl w:ilvl="5">
      <w:start w:val="1"/>
      <w:numFmt w:val="lowerRoman"/>
      <w:isLgl w:val="false"/>
      <w:suff w:val="tab"/>
      <w:lvlText w:val="%6."/>
      <w:lvlJc w:val="right"/>
      <w:pPr>
        <w:tabs>
          <w:tab w:val="left" w:pos="4320" w:leader="none"/>
        </w:tabs>
        <w:ind w:left="4320" w:hanging="180"/>
      </w:pPr>
    </w:lvl>
    <w:lvl w:ilvl="6">
      <w:start w:val="1"/>
      <w:numFmt w:val="decimal"/>
      <w:isLgl w:val="false"/>
      <w:suff w:val="tab"/>
      <w:lvlText w:val="%7."/>
      <w:lvlJc w:val="left"/>
      <w:pPr>
        <w:tabs>
          <w:tab w:val="left" w:pos="5040" w:leader="none"/>
        </w:tabs>
        <w:ind w:left="5040" w:hanging="360"/>
      </w:pPr>
    </w:lvl>
    <w:lvl w:ilvl="7">
      <w:start w:val="1"/>
      <w:numFmt w:val="lowerLetter"/>
      <w:isLgl w:val="false"/>
      <w:suff w:val="tab"/>
      <w:lvlText w:val="%8."/>
      <w:lvlJc w:val="left"/>
      <w:pPr>
        <w:tabs>
          <w:tab w:val="left" w:pos="5760" w:leader="none"/>
        </w:tabs>
        <w:ind w:left="5760" w:hanging="360"/>
      </w:pPr>
    </w:lvl>
    <w:lvl w:ilvl="8">
      <w:start w:val="1"/>
      <w:numFmt w:val="lowerRoman"/>
      <w:isLgl w:val="false"/>
      <w:suff w:val="tab"/>
      <w:lvlText w:val="%9."/>
      <w:lvlJc w:val="right"/>
      <w:pPr>
        <w:tabs>
          <w:tab w:val="left" w:pos="6480" w:leader="none"/>
        </w:tabs>
        <w:ind w:left="6480" w:hanging="180"/>
      </w:pPr>
    </w:lvl>
  </w:abstractNum>
  <w:abstractNum w:abstractNumId="35">
    <w:multiLevelType w:val="hybridMultilevel"/>
    <w:lvl w:ilvl="0">
      <w:start w:val="1"/>
      <w:numFmt w:val="bullet"/>
      <w:pStyle w:val="1083"/>
      <w:isLgl w:val="false"/>
      <w:suff w:val="tab"/>
      <w:lvlText w:val="-"/>
      <w:lvlJc w:val="left"/>
      <w:pPr>
        <w:ind w:left="1353" w:hanging="360"/>
      </w:pPr>
      <w:rPr>
        <w:rFonts w:ascii="Symbol" w:hAnsi="Symbol"/>
      </w:rPr>
    </w:lvl>
    <w:lvl w:ilvl="1">
      <w:start w:val="1"/>
      <w:numFmt w:val="bullet"/>
      <w:isLgl w:val="false"/>
      <w:suff w:val="tab"/>
      <w:lvlText w:val="o"/>
      <w:lvlJc w:val="left"/>
      <w:pPr>
        <w:ind w:left="2073" w:hanging="360"/>
      </w:pPr>
      <w:rPr>
        <w:rFonts w:ascii="Courier New" w:hAnsi="Courier New"/>
      </w:rPr>
    </w:lvl>
    <w:lvl w:ilvl="2">
      <w:start w:val="1"/>
      <w:numFmt w:val="bullet"/>
      <w:isLgl w:val="false"/>
      <w:suff w:val="tab"/>
      <w:lvlText w:val=""/>
      <w:lvlJc w:val="left"/>
      <w:pPr>
        <w:ind w:left="2793" w:hanging="360"/>
      </w:pPr>
      <w:rPr>
        <w:rFonts w:ascii="Wingdings" w:hAnsi="Wingdings"/>
      </w:rPr>
    </w:lvl>
    <w:lvl w:ilvl="3">
      <w:start w:val="1"/>
      <w:numFmt w:val="bullet"/>
      <w:isLgl w:val="false"/>
      <w:suff w:val="tab"/>
      <w:lvlText w:val=""/>
      <w:lvlJc w:val="left"/>
      <w:pPr>
        <w:ind w:left="3513" w:hanging="360"/>
      </w:pPr>
      <w:rPr>
        <w:rFonts w:ascii="Symbol" w:hAnsi="Symbol"/>
      </w:rPr>
    </w:lvl>
    <w:lvl w:ilvl="4">
      <w:start w:val="1"/>
      <w:numFmt w:val="bullet"/>
      <w:isLgl w:val="false"/>
      <w:suff w:val="tab"/>
      <w:lvlText w:val="o"/>
      <w:lvlJc w:val="left"/>
      <w:pPr>
        <w:ind w:left="4233" w:hanging="360"/>
      </w:pPr>
      <w:rPr>
        <w:rFonts w:ascii="Courier New" w:hAnsi="Courier New"/>
      </w:rPr>
    </w:lvl>
    <w:lvl w:ilvl="5">
      <w:start w:val="1"/>
      <w:numFmt w:val="bullet"/>
      <w:isLgl w:val="false"/>
      <w:suff w:val="tab"/>
      <w:lvlText w:val=""/>
      <w:lvlJc w:val="left"/>
      <w:pPr>
        <w:ind w:left="4953" w:hanging="360"/>
      </w:pPr>
      <w:rPr>
        <w:rFonts w:ascii="Wingdings" w:hAnsi="Wingdings"/>
      </w:rPr>
    </w:lvl>
    <w:lvl w:ilvl="6">
      <w:start w:val="1"/>
      <w:numFmt w:val="bullet"/>
      <w:isLgl w:val="false"/>
      <w:suff w:val="tab"/>
      <w:lvlText w:val=""/>
      <w:lvlJc w:val="left"/>
      <w:pPr>
        <w:ind w:left="5673" w:hanging="360"/>
      </w:pPr>
      <w:rPr>
        <w:rFonts w:ascii="Symbol" w:hAnsi="Symbol"/>
      </w:rPr>
    </w:lvl>
    <w:lvl w:ilvl="7">
      <w:start w:val="1"/>
      <w:numFmt w:val="bullet"/>
      <w:isLgl w:val="false"/>
      <w:suff w:val="tab"/>
      <w:lvlText w:val="o"/>
      <w:lvlJc w:val="left"/>
      <w:pPr>
        <w:ind w:left="6393" w:hanging="360"/>
      </w:pPr>
      <w:rPr>
        <w:rFonts w:ascii="Courier New" w:hAnsi="Courier New"/>
      </w:rPr>
    </w:lvl>
    <w:lvl w:ilvl="8">
      <w:start w:val="1"/>
      <w:numFmt w:val="bullet"/>
      <w:isLgl w:val="false"/>
      <w:suff w:val="tab"/>
      <w:lvlText w:val=""/>
      <w:lvlJc w:val="left"/>
      <w:pPr>
        <w:ind w:left="7113" w:hanging="360"/>
      </w:pPr>
      <w:rPr>
        <w:rFonts w:ascii="Wingdings" w:hAnsi="Wingdings"/>
      </w:rPr>
    </w:lvl>
  </w:abstractNum>
  <w:abstractNum w:abstractNumId="36">
    <w:multiLevelType w:val="hybridMultilevel"/>
    <w:lvl w:ilvl="0">
      <w:start w:val="1"/>
      <w:numFmt w:val="decimal"/>
      <w:pStyle w:val="1122"/>
      <w:isLgl w:val="false"/>
      <w:suff w:val="tab"/>
      <w:lvlText w:val="%1."/>
      <w:lvlJc w:val="left"/>
      <w:pPr>
        <w:tabs>
          <w:tab w:val="left" w:pos="643" w:leader="none"/>
        </w:tabs>
        <w:ind w:left="643" w:hanging="360"/>
      </w:p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7">
    <w:multiLevelType w:val="hybridMultilevel"/>
    <w:lvl w:ilvl="0">
      <w:start w:val="1"/>
      <w:numFmt w:val="decimal"/>
      <w:pStyle w:val="1176"/>
      <w:isLgl w:val="false"/>
      <w:suff w:val="tab"/>
      <w:lvlText w:val="%1."/>
      <w:lvlJc w:val="left"/>
      <w:pPr>
        <w:tabs>
          <w:tab w:val="left" w:pos="1080" w:leader="none"/>
        </w:tabs>
        <w:ind w:left="0" w:firstLine="720"/>
      </w:p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8">
    <w:multiLevelType w:val="hybridMultilevel"/>
    <w:lvl w:ilvl="0">
      <w:start w:val="1"/>
      <w:numFmt w:val="bullet"/>
      <w:isLgl w:val="false"/>
      <w:suff w:val="tab"/>
      <w:lvlText w:val="-"/>
      <w:lvlJc w:val="left"/>
      <w:pPr>
        <w:ind w:left="644" w:hanging="360"/>
      </w:pPr>
      <w:rPr>
        <w:rFonts w:hint="default" w:ascii="Times New Roman" w:hAnsi="Times New Roman" w:eastAsia="Arial Unicode MS" w:cs="Times New Roman"/>
      </w:rPr>
    </w:lvl>
    <w:lvl w:ilvl="1">
      <w:start w:val="1"/>
      <w:numFmt w:val="bullet"/>
      <w:isLgl w:val="false"/>
      <w:suff w:val="tab"/>
      <w:lvlText w:val="o"/>
      <w:lvlJc w:val="left"/>
      <w:pPr>
        <w:ind w:left="1364" w:hanging="360"/>
      </w:pPr>
      <w:rPr>
        <w:rFonts w:hint="default" w:ascii="Courier New" w:hAnsi="Courier New" w:cs="Courier New"/>
      </w:rPr>
    </w:lvl>
    <w:lvl w:ilvl="2">
      <w:start w:val="1"/>
      <w:numFmt w:val="bullet"/>
      <w:isLgl w:val="false"/>
      <w:suff w:val="tab"/>
      <w:lvlText w:val=""/>
      <w:lvlJc w:val="left"/>
      <w:pPr>
        <w:ind w:left="2084" w:hanging="360"/>
      </w:pPr>
      <w:rPr>
        <w:rFonts w:hint="default" w:ascii="Wingdings" w:hAnsi="Wingdings"/>
      </w:rPr>
    </w:lvl>
    <w:lvl w:ilvl="3">
      <w:start w:val="1"/>
      <w:numFmt w:val="bullet"/>
      <w:isLgl w:val="false"/>
      <w:suff w:val="tab"/>
      <w:lvlText w:val=""/>
      <w:lvlJc w:val="left"/>
      <w:pPr>
        <w:ind w:left="2804" w:hanging="360"/>
      </w:pPr>
      <w:rPr>
        <w:rFonts w:hint="default" w:ascii="Symbol" w:hAnsi="Symbol"/>
      </w:rPr>
    </w:lvl>
    <w:lvl w:ilvl="4">
      <w:start w:val="1"/>
      <w:numFmt w:val="bullet"/>
      <w:isLgl w:val="false"/>
      <w:suff w:val="tab"/>
      <w:lvlText w:val="o"/>
      <w:lvlJc w:val="left"/>
      <w:pPr>
        <w:ind w:left="3524" w:hanging="360"/>
      </w:pPr>
      <w:rPr>
        <w:rFonts w:hint="default" w:ascii="Courier New" w:hAnsi="Courier New" w:cs="Courier New"/>
      </w:rPr>
    </w:lvl>
    <w:lvl w:ilvl="5">
      <w:start w:val="1"/>
      <w:numFmt w:val="bullet"/>
      <w:isLgl w:val="false"/>
      <w:suff w:val="tab"/>
      <w:lvlText w:val=""/>
      <w:lvlJc w:val="left"/>
      <w:pPr>
        <w:ind w:left="4244" w:hanging="360"/>
      </w:pPr>
      <w:rPr>
        <w:rFonts w:hint="default" w:ascii="Wingdings" w:hAnsi="Wingdings"/>
      </w:rPr>
    </w:lvl>
    <w:lvl w:ilvl="6">
      <w:start w:val="1"/>
      <w:numFmt w:val="bullet"/>
      <w:isLgl w:val="false"/>
      <w:suff w:val="tab"/>
      <w:lvlText w:val=""/>
      <w:lvlJc w:val="left"/>
      <w:pPr>
        <w:ind w:left="4964" w:hanging="360"/>
      </w:pPr>
      <w:rPr>
        <w:rFonts w:hint="default" w:ascii="Symbol" w:hAnsi="Symbol"/>
      </w:rPr>
    </w:lvl>
    <w:lvl w:ilvl="7">
      <w:start w:val="1"/>
      <w:numFmt w:val="bullet"/>
      <w:isLgl w:val="false"/>
      <w:suff w:val="tab"/>
      <w:lvlText w:val="o"/>
      <w:lvlJc w:val="left"/>
      <w:pPr>
        <w:ind w:left="5684" w:hanging="360"/>
      </w:pPr>
      <w:rPr>
        <w:rFonts w:hint="default" w:ascii="Courier New" w:hAnsi="Courier New" w:cs="Courier New"/>
      </w:rPr>
    </w:lvl>
    <w:lvl w:ilvl="8">
      <w:start w:val="1"/>
      <w:numFmt w:val="bullet"/>
      <w:isLgl w:val="false"/>
      <w:suff w:val="tab"/>
      <w:lvlText w:val=""/>
      <w:lvlJc w:val="left"/>
      <w:pPr>
        <w:ind w:left="6404" w:hanging="360"/>
      </w:pPr>
      <w:rPr>
        <w:rFonts w:hint="default" w:ascii="Wingdings" w:hAnsi="Wingdings"/>
      </w:rPr>
    </w:lvl>
  </w:abstractNum>
  <w:abstractNum w:abstractNumId="39">
    <w:multiLevelType w:val="hybridMultilevel"/>
    <w:lvl w:ilvl="0">
      <w:start w:val="1"/>
      <w:numFmt w:val="decimal"/>
      <w:pStyle w:val="1292"/>
      <w:isLgl w:val="false"/>
      <w:suff w:val="tab"/>
      <w:lvlText w:val="%1."/>
      <w:lvlJc w:val="left"/>
      <w:pPr>
        <w:tabs>
          <w:tab w:val="left" w:pos="927" w:leader="none"/>
        </w:tabs>
        <w:ind w:left="910" w:hanging="343"/>
      </w:pPr>
      <w:rPr>
        <w:rFonts w:ascii="Arial" w:hAnsi="Arial"/>
        <w:sz w:val="24"/>
      </w:rPr>
    </w:lvl>
    <w:lvl w:ilvl="1">
      <w:start w:val="1"/>
      <w:numFmt w:val="decimal"/>
      <w:isLgl w:val="false"/>
      <w:suff w:val="tab"/>
      <w:lvlText w:val="%1.%2."/>
      <w:lvlJc w:val="left"/>
      <w:pPr>
        <w:tabs>
          <w:tab w:val="left" w:pos="1191" w:leader="none"/>
        </w:tabs>
        <w:ind w:left="1191" w:hanging="567"/>
      </w:pPr>
    </w:lvl>
    <w:lvl w:ilvl="2">
      <w:start w:val="1"/>
      <w:numFmt w:val="decimal"/>
      <w:isLgl w:val="false"/>
      <w:suff w:val="tab"/>
      <w:lvlText w:val="%1.%2.%3."/>
      <w:lvlJc w:val="left"/>
      <w:pPr>
        <w:tabs>
          <w:tab w:val="left" w:pos="1588" w:leader="none"/>
        </w:tabs>
        <w:ind w:left="1588" w:hanging="737"/>
      </w:pPr>
    </w:lvl>
    <w:lvl w:ilvl="3">
      <w:start w:val="1"/>
      <w:numFmt w:val="decimal"/>
      <w:isLgl w:val="false"/>
      <w:suff w:val="tab"/>
      <w:lvlText w:val="%1.%2.%3.%4."/>
      <w:lvlJc w:val="left"/>
      <w:pPr>
        <w:tabs>
          <w:tab w:val="left" w:pos="2098" w:leader="none"/>
        </w:tabs>
        <w:ind w:left="2098" w:hanging="1021"/>
      </w:pPr>
    </w:lvl>
    <w:lvl w:ilvl="4">
      <w:start w:val="1"/>
      <w:numFmt w:val="decimal"/>
      <w:isLgl w:val="false"/>
      <w:suff w:val="tab"/>
      <w:lvlText w:val="%1.%2.%3.%4.%5."/>
      <w:lvlJc w:val="left"/>
      <w:pPr>
        <w:tabs>
          <w:tab w:val="left" w:pos="1630" w:leader="none"/>
        </w:tabs>
        <w:ind w:left="1630" w:hanging="1080"/>
      </w:pPr>
    </w:lvl>
    <w:lvl w:ilvl="5">
      <w:start w:val="1"/>
      <w:numFmt w:val="decimal"/>
      <w:isLgl w:val="false"/>
      <w:suff w:val="tab"/>
      <w:lvlText w:val="%1.%2.%3.%4.%5.%6."/>
      <w:lvlJc w:val="left"/>
      <w:pPr>
        <w:tabs>
          <w:tab w:val="left" w:pos="1990" w:leader="none"/>
        </w:tabs>
        <w:ind w:left="1990" w:hanging="1440"/>
      </w:pPr>
    </w:lvl>
    <w:lvl w:ilvl="6">
      <w:start w:val="1"/>
      <w:numFmt w:val="decimal"/>
      <w:isLgl w:val="false"/>
      <w:suff w:val="tab"/>
      <w:lvlText w:val="%1.%2.%3.%4.%5.%6.%7."/>
      <w:lvlJc w:val="left"/>
      <w:pPr>
        <w:tabs>
          <w:tab w:val="left" w:pos="1990" w:leader="none"/>
        </w:tabs>
        <w:ind w:left="1990" w:hanging="1440"/>
      </w:pPr>
    </w:lvl>
    <w:lvl w:ilvl="7">
      <w:start w:val="1"/>
      <w:numFmt w:val="decimal"/>
      <w:isLgl w:val="false"/>
      <w:suff w:val="tab"/>
      <w:lvlText w:val="%1.%2.%3.%4.%5.%6.%7.%8."/>
      <w:lvlJc w:val="left"/>
      <w:pPr>
        <w:tabs>
          <w:tab w:val="left" w:pos="2350" w:leader="none"/>
        </w:tabs>
        <w:ind w:left="2350" w:hanging="1800"/>
      </w:pPr>
    </w:lvl>
    <w:lvl w:ilvl="8">
      <w:start w:val="1"/>
      <w:numFmt w:val="decimal"/>
      <w:isLgl w:val="false"/>
      <w:suff w:val="tab"/>
      <w:lvlText w:val="%1.%2.%3.%4.%5.%6.%7.%8.%9."/>
      <w:lvlJc w:val="left"/>
      <w:pPr>
        <w:tabs>
          <w:tab w:val="left" w:pos="2710" w:leader="none"/>
        </w:tabs>
        <w:ind w:left="2710" w:hanging="2160"/>
      </w:pPr>
    </w:lvl>
  </w:abstractNum>
  <w:num w:numId="1">
    <w:abstractNumId w:val="23"/>
  </w:num>
  <w:num w:numId="2">
    <w:abstractNumId w:val="29"/>
  </w:num>
  <w:num w:numId="3">
    <w:abstractNumId w:val="1"/>
  </w:num>
  <w:num w:numId="4">
    <w:abstractNumId w:val="15"/>
  </w:num>
  <w:num w:numId="5">
    <w:abstractNumId w:val="9"/>
  </w:num>
  <w:num w:numId="6">
    <w:abstractNumId w:val="0"/>
  </w:num>
  <w:num w:numId="7">
    <w:abstractNumId w:val="10"/>
  </w:num>
  <w:num w:numId="8">
    <w:abstractNumId w:val="35"/>
  </w:num>
  <w:num w:numId="9">
    <w:abstractNumId w:val="4"/>
  </w:num>
  <w:num w:numId="10">
    <w:abstractNumId w:val="11"/>
  </w:num>
  <w:num w:numId="11">
    <w:abstractNumId w:val="12"/>
  </w:num>
  <w:num w:numId="12">
    <w:abstractNumId w:val="36"/>
  </w:num>
  <w:num w:numId="13">
    <w:abstractNumId w:val="8"/>
  </w:num>
  <w:num w:numId="14">
    <w:abstractNumId w:val="34"/>
  </w:num>
  <w:num w:numId="15">
    <w:abstractNumId w:val="31"/>
  </w:num>
  <w:num w:numId="16">
    <w:abstractNumId w:val="19"/>
  </w:num>
  <w:num w:numId="17">
    <w:abstractNumId w:val="37"/>
  </w:num>
  <w:num w:numId="18">
    <w:abstractNumId w:val="20"/>
  </w:num>
  <w:num w:numId="19">
    <w:abstractNumId w:val="18"/>
  </w:num>
  <w:num w:numId="20">
    <w:abstractNumId w:val="3"/>
  </w:num>
  <w:num w:numId="21">
    <w:abstractNumId w:val="21"/>
  </w:num>
  <w:num w:numId="22">
    <w:abstractNumId w:val="28"/>
  </w:num>
  <w:num w:numId="23">
    <w:abstractNumId w:val="24"/>
  </w:num>
  <w:num w:numId="24">
    <w:abstractNumId w:val="39"/>
  </w:num>
  <w:num w:numId="25">
    <w:abstractNumId w:val="32"/>
  </w:num>
  <w:num w:numId="26">
    <w:abstractNumId w:val="27"/>
  </w:num>
  <w:num w:numId="27">
    <w:abstractNumId w:val="33"/>
  </w:num>
  <w:num w:numId="28">
    <w:abstractNumId w:val="16"/>
  </w:num>
  <w:num w:numId="29">
    <w:abstractNumId w:val="14"/>
  </w:num>
  <w:num w:numId="30">
    <w:abstractNumId w:val="2"/>
  </w:num>
  <w:num w:numId="31">
    <w:abstractNumId w:val="6"/>
  </w:num>
  <w:num w:numId="32">
    <w:abstractNumId w:val="13"/>
  </w:num>
  <w:num w:numId="33">
    <w:abstractNumId w:val="22"/>
  </w:num>
  <w:num w:numId="34">
    <w:abstractNumId w:val="25"/>
  </w:num>
  <w:num w:numId="35">
    <w:abstractNumId w:val="26"/>
  </w:num>
  <w:num w:numId="36">
    <w:abstractNumId w:val="17"/>
  </w:num>
  <w:num w:numId="37">
    <w:abstractNumId w:val="30"/>
  </w:num>
  <w:num w:numId="38">
    <w:abstractNumId w:val="7"/>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6" w:default="1">
    <w:name w:val="Normal"/>
    <w:qFormat/>
    <w:rPr>
      <w:rFonts w:ascii="Times New Roman" w:hAnsi="Times New Roman" w:eastAsia="Times New Roman"/>
      <w:sz w:val="24"/>
      <w:szCs w:val="24"/>
    </w:rPr>
  </w:style>
  <w:style w:type="paragraph" w:styleId="817">
    <w:name w:val="Heading 1"/>
    <w:basedOn w:val="816"/>
    <w:next w:val="816"/>
    <w:link w:val="988"/>
    <w:uiPriority w:val="9"/>
    <w:qFormat/>
    <w:pPr>
      <w:keepNext/>
      <w:numPr>
        <w:numId w:val="30"/>
        <w:ilvl w:val="0"/>
      </w:numPr>
      <w:spacing w:before="240" w:after="120"/>
      <w:outlineLvl w:val="0"/>
    </w:pPr>
    <w:rPr>
      <w:b/>
      <w:bCs/>
      <w:caps/>
      <w:sz w:val="32"/>
      <w:szCs w:val="32"/>
      <w:lang w:eastAsia="en-US"/>
    </w:rPr>
  </w:style>
  <w:style w:type="paragraph" w:styleId="818">
    <w:name w:val="Heading 2"/>
    <w:basedOn w:val="816"/>
    <w:next w:val="816"/>
    <w:link w:val="1281"/>
    <w:uiPriority w:val="9"/>
    <w:qFormat/>
    <w:pPr>
      <w:keepNext/>
      <w:numPr>
        <w:numId w:val="30"/>
        <w:ilvl w:val="1"/>
      </w:numPr>
      <w:spacing w:before="240" w:after="120"/>
      <w:outlineLvl w:val="1"/>
    </w:pPr>
    <w:rPr>
      <w:b/>
      <w:color w:val="000000"/>
      <w:sz w:val="28"/>
      <w:szCs w:val="28"/>
    </w:rPr>
  </w:style>
  <w:style w:type="paragraph" w:styleId="819">
    <w:name w:val="Heading 3"/>
    <w:basedOn w:val="816"/>
    <w:next w:val="816"/>
    <w:link w:val="1014"/>
    <w:uiPriority w:val="9"/>
    <w:qFormat/>
    <w:pPr>
      <w:keepNext/>
      <w:numPr>
        <w:numId w:val="30"/>
        <w:ilvl w:val="2"/>
      </w:numPr>
      <w:spacing w:before="240" w:after="120" w:line="276" w:lineRule="auto"/>
      <w:jc w:val="both"/>
      <w:outlineLvl w:val="2"/>
    </w:pPr>
    <w:rPr>
      <w:b/>
      <w:color w:val="000000"/>
      <w:szCs w:val="20"/>
    </w:rPr>
  </w:style>
  <w:style w:type="paragraph" w:styleId="820">
    <w:name w:val="Heading 4"/>
    <w:basedOn w:val="816"/>
    <w:next w:val="816"/>
    <w:link w:val="1015"/>
    <w:uiPriority w:val="9"/>
    <w:qFormat/>
    <w:pPr>
      <w:keepNext/>
      <w:numPr>
        <w:numId w:val="30"/>
        <w:ilvl w:val="3"/>
      </w:numPr>
      <w:spacing w:before="240" w:after="120"/>
      <w:outlineLvl w:val="3"/>
    </w:pPr>
    <w:rPr>
      <w:rFonts w:ascii="Arial" w:hAnsi="Arial"/>
      <w:b/>
      <w:color w:val="000000"/>
      <w:sz w:val="20"/>
      <w:szCs w:val="20"/>
    </w:rPr>
  </w:style>
  <w:style w:type="paragraph" w:styleId="821">
    <w:name w:val="Heading 5"/>
    <w:basedOn w:val="816"/>
    <w:next w:val="816"/>
    <w:link w:val="1016"/>
    <w:uiPriority w:val="9"/>
    <w:qFormat/>
    <w:pPr>
      <w:numPr>
        <w:numId w:val="30"/>
        <w:ilvl w:val="4"/>
      </w:numPr>
      <w:spacing w:before="240" w:after="60" w:line="276" w:lineRule="auto"/>
      <w:jc w:val="both"/>
      <w:outlineLvl w:val="4"/>
    </w:pPr>
    <w:rPr>
      <w:rFonts w:ascii="Arial" w:hAnsi="Arial"/>
      <w:b/>
      <w:i/>
      <w:color w:val="000000"/>
      <w:sz w:val="26"/>
      <w:szCs w:val="20"/>
    </w:rPr>
  </w:style>
  <w:style w:type="paragraph" w:styleId="822">
    <w:name w:val="Heading 6"/>
    <w:basedOn w:val="816"/>
    <w:next w:val="816"/>
    <w:link w:val="1017"/>
    <w:uiPriority w:val="9"/>
    <w:qFormat/>
    <w:pPr>
      <w:numPr>
        <w:numId w:val="30"/>
        <w:ilvl w:val="5"/>
      </w:numPr>
      <w:spacing w:before="240" w:after="60" w:line="276" w:lineRule="auto"/>
      <w:jc w:val="both"/>
      <w:outlineLvl w:val="5"/>
    </w:pPr>
    <w:rPr>
      <w:rFonts w:ascii="Arial" w:hAnsi="Arial"/>
      <w:b/>
      <w:color w:val="000000"/>
      <w:sz w:val="22"/>
      <w:szCs w:val="20"/>
    </w:rPr>
  </w:style>
  <w:style w:type="paragraph" w:styleId="823">
    <w:name w:val="Heading 7"/>
    <w:basedOn w:val="816"/>
    <w:next w:val="816"/>
    <w:link w:val="1018"/>
    <w:uiPriority w:val="9"/>
    <w:qFormat/>
    <w:pPr>
      <w:numPr>
        <w:numId w:val="30"/>
        <w:ilvl w:val="6"/>
      </w:numPr>
      <w:spacing w:before="240" w:after="60" w:line="276" w:lineRule="auto"/>
      <w:jc w:val="both"/>
      <w:outlineLvl w:val="6"/>
    </w:pPr>
    <w:rPr>
      <w:color w:val="000000"/>
      <w:sz w:val="20"/>
      <w:szCs w:val="20"/>
    </w:rPr>
  </w:style>
  <w:style w:type="paragraph" w:styleId="824">
    <w:name w:val="Heading 8"/>
    <w:basedOn w:val="816"/>
    <w:next w:val="816"/>
    <w:link w:val="1019"/>
    <w:uiPriority w:val="9"/>
    <w:qFormat/>
    <w:pPr>
      <w:numPr>
        <w:numId w:val="30"/>
        <w:ilvl w:val="7"/>
      </w:numPr>
      <w:spacing w:before="240" w:after="60" w:line="276" w:lineRule="auto"/>
      <w:jc w:val="both"/>
      <w:outlineLvl w:val="7"/>
    </w:pPr>
    <w:rPr>
      <w:i/>
      <w:color w:val="000000"/>
      <w:sz w:val="20"/>
      <w:szCs w:val="20"/>
    </w:rPr>
  </w:style>
  <w:style w:type="paragraph" w:styleId="825">
    <w:name w:val="Heading 9"/>
    <w:basedOn w:val="816"/>
    <w:next w:val="816"/>
    <w:link w:val="1020"/>
    <w:uiPriority w:val="9"/>
    <w:qFormat/>
    <w:pPr>
      <w:numPr>
        <w:numId w:val="30"/>
        <w:ilvl w:val="8"/>
      </w:numPr>
      <w:spacing w:before="240" w:after="60" w:line="276" w:lineRule="auto"/>
      <w:jc w:val="both"/>
      <w:outlineLvl w:val="8"/>
    </w:pPr>
    <w:rPr>
      <w:rFonts w:ascii="Arial" w:hAnsi="Arial"/>
      <w:color w:val="000000"/>
      <w:sz w:val="22"/>
      <w:szCs w:val="20"/>
    </w:rPr>
  </w:style>
  <w:style w:type="character" w:styleId="826" w:default="1">
    <w:name w:val="Default Paragraph Font"/>
    <w:uiPriority w:val="1"/>
    <w:semiHidden/>
    <w:unhideWhenUsed/>
  </w:style>
  <w:style w:type="table" w:styleId="827" w:default="1">
    <w:name w:val="Normal Table"/>
    <w:uiPriority w:val="99"/>
    <w:semiHidden/>
    <w:unhideWhenUsed/>
    <w:tblPr>
      <w:tblInd w:w="0" w:type="dxa"/>
      <w:tblCellMar>
        <w:left w:w="108" w:type="dxa"/>
        <w:top w:w="0" w:type="dxa"/>
        <w:right w:w="108" w:type="dxa"/>
        <w:bottom w:w="0" w:type="dxa"/>
      </w:tblCellMar>
    </w:tblPr>
  </w:style>
  <w:style w:type="numbering" w:styleId="828" w:default="1">
    <w:name w:val="No List"/>
    <w:uiPriority w:val="99"/>
    <w:semiHidden/>
    <w:unhideWhenUsed/>
  </w:style>
  <w:style w:type="character" w:styleId="829" w:customStyle="1">
    <w:name w:val="Quote Char"/>
    <w:uiPriority w:val="29"/>
    <w:rPr>
      <w:i/>
    </w:rPr>
  </w:style>
  <w:style w:type="character" w:styleId="830" w:customStyle="1">
    <w:name w:val="Intense Quote Char"/>
    <w:uiPriority w:val="30"/>
    <w:rPr>
      <w:i/>
    </w:rPr>
  </w:style>
  <w:style w:type="character" w:styleId="831" w:customStyle="1">
    <w:name w:val="Heading 2 Char"/>
    <w:basedOn w:val="826"/>
    <w:uiPriority w:val="9"/>
    <w:rPr>
      <w:rFonts w:ascii="Arial" w:hAnsi="Arial" w:eastAsia="Arial" w:cs="Arial"/>
      <w:sz w:val="34"/>
    </w:rPr>
  </w:style>
  <w:style w:type="character" w:styleId="832" w:customStyle="1">
    <w:name w:val="Heading 3 Char"/>
    <w:basedOn w:val="826"/>
    <w:uiPriority w:val="9"/>
    <w:rPr>
      <w:rFonts w:ascii="Arial" w:hAnsi="Arial" w:eastAsia="Arial" w:cs="Arial"/>
      <w:sz w:val="30"/>
      <w:szCs w:val="30"/>
    </w:rPr>
  </w:style>
  <w:style w:type="character" w:styleId="833" w:customStyle="1">
    <w:name w:val="Heading 5 Char"/>
    <w:basedOn w:val="826"/>
    <w:uiPriority w:val="9"/>
    <w:rPr>
      <w:rFonts w:ascii="Arial" w:hAnsi="Arial" w:eastAsia="Arial" w:cs="Arial"/>
      <w:b/>
      <w:bCs/>
      <w:sz w:val="24"/>
      <w:szCs w:val="24"/>
    </w:rPr>
  </w:style>
  <w:style w:type="character" w:styleId="834" w:customStyle="1">
    <w:name w:val="Heading 6 Char"/>
    <w:basedOn w:val="826"/>
    <w:uiPriority w:val="9"/>
    <w:rPr>
      <w:rFonts w:ascii="Arial" w:hAnsi="Arial" w:eastAsia="Arial" w:cs="Arial"/>
      <w:b/>
      <w:bCs/>
      <w:sz w:val="22"/>
      <w:szCs w:val="22"/>
    </w:rPr>
  </w:style>
  <w:style w:type="character" w:styleId="835" w:customStyle="1">
    <w:name w:val="Heading 7 Char"/>
    <w:basedOn w:val="826"/>
    <w:uiPriority w:val="9"/>
    <w:rPr>
      <w:rFonts w:ascii="Arial" w:hAnsi="Arial" w:eastAsia="Arial" w:cs="Arial"/>
      <w:b/>
      <w:bCs/>
      <w:i/>
      <w:iCs/>
      <w:sz w:val="22"/>
      <w:szCs w:val="22"/>
    </w:rPr>
  </w:style>
  <w:style w:type="character" w:styleId="836" w:customStyle="1">
    <w:name w:val="Heading 8 Char"/>
    <w:basedOn w:val="826"/>
    <w:uiPriority w:val="9"/>
    <w:rPr>
      <w:rFonts w:ascii="Arial" w:hAnsi="Arial" w:eastAsia="Arial" w:cs="Arial"/>
      <w:i/>
      <w:iCs/>
      <w:sz w:val="22"/>
      <w:szCs w:val="22"/>
    </w:rPr>
  </w:style>
  <w:style w:type="character" w:styleId="837" w:customStyle="1">
    <w:name w:val="Heading 9 Char"/>
    <w:basedOn w:val="826"/>
    <w:uiPriority w:val="9"/>
    <w:rPr>
      <w:rFonts w:ascii="Arial" w:hAnsi="Arial" w:eastAsia="Arial" w:cs="Arial"/>
      <w:i/>
      <w:iCs/>
      <w:sz w:val="21"/>
      <w:szCs w:val="21"/>
    </w:rPr>
  </w:style>
  <w:style w:type="character" w:styleId="838" w:customStyle="1">
    <w:name w:val="Title Char"/>
    <w:basedOn w:val="826"/>
    <w:uiPriority w:val="10"/>
    <w:rPr>
      <w:sz w:val="48"/>
      <w:szCs w:val="48"/>
    </w:rPr>
  </w:style>
  <w:style w:type="character" w:styleId="839" w:customStyle="1">
    <w:name w:val="Subtitle Char"/>
    <w:basedOn w:val="826"/>
    <w:uiPriority w:val="11"/>
    <w:rPr>
      <w:sz w:val="24"/>
      <w:szCs w:val="24"/>
    </w:rPr>
  </w:style>
  <w:style w:type="paragraph" w:styleId="840">
    <w:name w:val="Quote"/>
    <w:basedOn w:val="816"/>
    <w:next w:val="816"/>
    <w:link w:val="841"/>
    <w:uiPriority w:val="29"/>
    <w:qFormat/>
    <w:pPr>
      <w:ind w:left="720" w:right="720"/>
    </w:pPr>
    <w:rPr>
      <w:i/>
    </w:rPr>
  </w:style>
  <w:style w:type="character" w:styleId="841" w:customStyle="1">
    <w:name w:val="Цитата 2 Знак"/>
    <w:link w:val="840"/>
    <w:uiPriority w:val="29"/>
    <w:rPr>
      <w:i/>
    </w:rPr>
  </w:style>
  <w:style w:type="paragraph" w:styleId="842">
    <w:name w:val="Intense Quote"/>
    <w:basedOn w:val="816"/>
    <w:next w:val="816"/>
    <w:link w:val="843"/>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843" w:customStyle="1">
    <w:name w:val="Выделенная цитата Знак"/>
    <w:link w:val="842"/>
    <w:uiPriority w:val="30"/>
    <w:rPr>
      <w:i/>
    </w:rPr>
  </w:style>
  <w:style w:type="character" w:styleId="844" w:customStyle="1">
    <w:name w:val="Header Char"/>
    <w:basedOn w:val="826"/>
    <w:uiPriority w:val="99"/>
  </w:style>
  <w:style w:type="character" w:styleId="845" w:customStyle="1">
    <w:name w:val="Footer Char"/>
    <w:basedOn w:val="826"/>
    <w:uiPriority w:val="99"/>
  </w:style>
  <w:style w:type="character" w:styleId="846" w:customStyle="1">
    <w:name w:val="Caption Char"/>
    <w:basedOn w:val="826"/>
    <w:uiPriority w:val="35"/>
    <w:rPr>
      <w:b/>
      <w:bCs/>
      <w:color w:val="5b9bd5" w:themeColor="accent1"/>
      <w:sz w:val="18"/>
      <w:szCs w:val="18"/>
    </w:rPr>
  </w:style>
  <w:style w:type="table" w:styleId="847" w:customStyle="1">
    <w:name w:val="Table Grid Light"/>
    <w:basedOn w:val="827"/>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48">
    <w:name w:val="Plain Table 1"/>
    <w:basedOn w:val="827"/>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9">
    <w:name w:val="Plain Table 2"/>
    <w:basedOn w:val="827"/>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0">
    <w:name w:val="Plain Table 3"/>
    <w:basedOn w:val="827"/>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51">
    <w:name w:val="Plain Table 4"/>
    <w:basedOn w:val="827"/>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2">
    <w:name w:val="Plain Table 5"/>
    <w:basedOn w:val="827"/>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tcBorders>
          <w:right w:val="single" w:color="404040" w:sz="4" w:space="0"/>
        </w:tcBorders>
        <w:shd w:val="clear" w:color="ffffff" w:fill="auto"/>
      </w:tcPr>
    </w:tblStyle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style>
  <w:style w:type="table" w:styleId="853">
    <w:name w:val="Grid Table 1 Light"/>
    <w:basedOn w:val="827"/>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54" w:customStyle="1">
    <w:name w:val="Grid Table 1 Light - Accent 1"/>
    <w:basedOn w:val="827"/>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855" w:customStyle="1">
    <w:name w:val="Grid Table 1 Light - Accent 2"/>
    <w:basedOn w:val="827"/>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56" w:customStyle="1">
    <w:name w:val="Grid Table 1 Light - Accent 3"/>
    <w:basedOn w:val="827"/>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57" w:customStyle="1">
    <w:name w:val="Grid Table 1 Light - Accent 4"/>
    <w:basedOn w:val="827"/>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58" w:customStyle="1">
    <w:name w:val="Grid Table 1 Light - Accent 5"/>
    <w:basedOn w:val="827"/>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859" w:customStyle="1">
    <w:name w:val="Grid Table 1 Light - Accent 6"/>
    <w:basedOn w:val="827"/>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60">
    <w:name w:val="Grid Table 2"/>
    <w:basedOn w:val="827"/>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style>
  <w:style w:type="table" w:styleId="861" w:customStyle="1">
    <w:name w:val="Grid Table 2 - Accent 1"/>
    <w:basedOn w:val="827"/>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68A2D8" w:themeColor="accent1" w:themeTint="EA"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68A2D8" w:themeColor="accent1" w:themeTint="EA" w:sz="4" w:space="0"/>
          <w:left w:val="none" w:color="000000" w:sz="4" w:space="0"/>
          <w:bottom w:val="none" w:color="000000" w:sz="4" w:space="0"/>
          <w:right w:val="none" w:color="000000" w:sz="4" w:space="0"/>
        </w:tcBorders>
        <w:shd w:val="clear" w:color="ffffff" w:fill="auto"/>
      </w:tcPr>
    </w:tblStylePr>
  </w:style>
  <w:style w:type="table" w:styleId="862" w:customStyle="1">
    <w:name w:val="Grid Table 2 - Accent 2"/>
    <w:basedOn w:val="827"/>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style>
  <w:style w:type="table" w:styleId="863" w:customStyle="1">
    <w:name w:val="Grid Table 2 - Accent 3"/>
    <w:basedOn w:val="827"/>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style>
  <w:style w:type="table" w:styleId="864" w:customStyle="1">
    <w:name w:val="Grid Table 2 - Accent 4"/>
    <w:basedOn w:val="827"/>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style>
  <w:style w:type="table" w:styleId="865" w:customStyle="1">
    <w:name w:val="Grid Table 2 - Accent 5"/>
    <w:basedOn w:val="827"/>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shd w:val="clear" w:color="ffffff" w:fill="auto"/>
      </w:tcPr>
    </w:tblStylePr>
  </w:style>
  <w:style w:type="table" w:styleId="866" w:customStyle="1">
    <w:name w:val="Grid Table 2 - Accent 6"/>
    <w:basedOn w:val="827"/>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shd w:val="clear" w:color="ffffff" w:fill="auto"/>
      </w:tcPr>
    </w:tblStylePr>
  </w:style>
  <w:style w:type="table" w:styleId="867">
    <w:name w:val="Grid Table 3"/>
    <w:basedOn w:val="827"/>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68" w:customStyle="1">
    <w:name w:val="Grid Table 3 - Accent 1"/>
    <w:basedOn w:val="827"/>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69" w:customStyle="1">
    <w:name w:val="Grid Table 3 - Accent 2"/>
    <w:basedOn w:val="827"/>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70" w:customStyle="1">
    <w:name w:val="Grid Table 3 - Accent 3"/>
    <w:basedOn w:val="827"/>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71" w:customStyle="1">
    <w:name w:val="Grid Table 3 - Accent 4"/>
    <w:basedOn w:val="827"/>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72" w:customStyle="1">
    <w:name w:val="Grid Table 3 - Accent 5"/>
    <w:basedOn w:val="827"/>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73" w:customStyle="1">
    <w:name w:val="Grid Table 3 - Accent 6"/>
    <w:basedOn w:val="827"/>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74">
    <w:name w:val="Grid Table 4"/>
    <w:basedOn w:val="827"/>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75" w:customStyle="1">
    <w:name w:val="Grid Table 4 - Accent 1"/>
    <w:basedOn w:val="827"/>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shd w:val="clear" w:color="68a2d8" w:themeColor="accent1" w:themeTint="EA" w:fill="68a2d8" w:themeFill="accent1" w:themeFillTint="EA"/>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876" w:customStyle="1">
    <w:name w:val="Grid Table 4 - Accent 2"/>
    <w:basedOn w:val="827"/>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f4b184" w:themeFill="accent2" w:themeFillTint="97"/>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77" w:customStyle="1">
    <w:name w:val="Grid Table 4 - Accent 3"/>
    <w:basedOn w:val="827"/>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78" w:customStyle="1">
    <w:name w:val="Grid Table 4 - Accent 4"/>
    <w:basedOn w:val="827"/>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ffd865" w:themeFill="accent4" w:themeFillTint="9A"/>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79" w:customStyle="1">
    <w:name w:val="Grid Table 4 - Accent 5"/>
    <w:basedOn w:val="827"/>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880" w:customStyle="1">
    <w:name w:val="Grid Table 4 - Accent 6"/>
    <w:basedOn w:val="827"/>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81">
    <w:name w:val="Grid Table 5 Dark"/>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style>
  <w:style w:type="table" w:styleId="882" w:customStyle="1">
    <w:name w:val="Grid Table 5 Dark- Accent 1"/>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style>
  <w:style w:type="table" w:styleId="883" w:customStyle="1">
    <w:name w:val="Grid Table 5 Dark - Accent 2"/>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style>
  <w:style w:type="table" w:styleId="884" w:customStyle="1">
    <w:name w:val="Grid Table 5 Dark - Accent 3"/>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style>
  <w:style w:type="table" w:styleId="885" w:customStyle="1">
    <w:name w:val="Grid Table 5 Dark- Accent 4"/>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style>
  <w:style w:type="table" w:styleId="886" w:customStyle="1">
    <w:name w:val="Grid Table 5 Dark - Accent 5"/>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style>
  <w:style w:type="table" w:styleId="887" w:customStyle="1">
    <w:name w:val="Grid Table 5 Dark - Accent 6"/>
    <w:basedOn w:val="82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style>
  <w:style w:type="table" w:styleId="888">
    <w:name w:val="Grid Table 6 Colorful"/>
    <w:basedOn w:val="827"/>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89" w:customStyle="1">
    <w:name w:val="Grid Table 6 Colorful - Accent 1"/>
    <w:basedOn w:val="827"/>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890" w:customStyle="1">
    <w:name w:val="Grid Table 6 Colorful - Accent 2"/>
    <w:basedOn w:val="827"/>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91" w:customStyle="1">
    <w:name w:val="Grid Table 6 Colorful - Accent 3"/>
    <w:basedOn w:val="827"/>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92" w:customStyle="1">
    <w:name w:val="Grid Table 6 Colorful - Accent 4"/>
    <w:basedOn w:val="827"/>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93" w:customStyle="1">
    <w:name w:val="Grid Table 6 Colorful - Accent 5"/>
    <w:basedOn w:val="827"/>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94" w:customStyle="1">
    <w:name w:val="Grid Table 6 Colorful - Accent 6"/>
    <w:basedOn w:val="827"/>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95">
    <w:name w:val="Grid Table 7 Colorful"/>
    <w:basedOn w:val="827"/>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Arial" w:hAnsi="Arial"/>
        <w:b/>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Arial" w:hAnsi="Arial"/>
        <w:b/>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896" w:customStyle="1">
    <w:name w:val="Grid Table 7 Colorful - Accent 1"/>
    <w:basedOn w:val="827"/>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tcBorders>
          <w:top w:val="none" w:color="000000" w:sz="4" w:space="0"/>
          <w:left w:val="none" w:color="000000" w:sz="4" w:space="0"/>
          <w:bottom w:val="none" w:color="000000" w:sz="4" w:space="0"/>
          <w:right w:val="single" w:color="ACCCEA" w:themeColor="accent1" w:themeTint="80" w:sz="4" w:space="0"/>
        </w:tcBorders>
        <w:shd w:val="clear" w:color="ffffff" w:fill="auto"/>
      </w:tcPr>
    </w:tblStylePr>
    <w:tblStylePr w:type="firstRow">
      <w:rPr>
        <w:rFonts w:ascii="Arial" w:hAnsi="Arial"/>
        <w:b/>
        <w:color w:val="acccea" w:themeColor="accent1" w:themeTint="80" w:themeShade="95"/>
        <w:sz w:val="22"/>
      </w:rPr>
      <w:tcPr>
        <w:tcBorders>
          <w:top w:val="none" w:color="000000" w:sz="4" w:space="0"/>
          <w:left w:val="none" w:color="000000" w:sz="4" w:space="0"/>
          <w:bottom w:val="single" w:color="ACCCEA" w:themeColor="accent1" w:themeTint="80" w:sz="4" w:space="0"/>
          <w:right w:val="none" w:color="000000" w:sz="4" w:space="0"/>
        </w:tcBorders>
        <w:shd w:val="clear" w:color="ffffff" w:themeColor="light1" w:fill="ffffff" w:themeFill="light1"/>
      </w:tcPr>
    </w:tblStylePr>
    <w:tblStylePr w:type="lastCol">
      <w:rPr>
        <w:rFonts w:ascii="Arial" w:hAnsi="Arial"/>
        <w:i/>
        <w:color w:val="acccea" w:themeColor="accent1" w:themeTint="80" w:themeShade="95"/>
        <w:sz w:val="22"/>
      </w:rPr>
      <w:tcPr>
        <w:tcBorders>
          <w:top w:val="none" w:color="000000" w:sz="4" w:space="0"/>
          <w:left w:val="single" w:color="ACCCEA" w:themeColor="accent1" w:themeTint="80" w:sz="4" w:space="0"/>
          <w:bottom w:val="none" w:color="000000" w:sz="4" w:space="0"/>
          <w:right w:val="none" w:color="000000" w:sz="4" w:space="0"/>
        </w:tcBorders>
        <w:shd w:val="clear" w:color="ffffff" w:fill="auto"/>
      </w:tcPr>
    </w:tblStylePr>
    <w:tblStylePr w:type="lastRow">
      <w:rPr>
        <w:rFonts w:ascii="Arial" w:hAnsi="Arial"/>
        <w:b/>
        <w:color w:val="acccea" w:themeColor="accent1" w:themeTint="80" w:themeShade="95"/>
        <w:sz w:val="22"/>
      </w:rPr>
      <w:tcPr>
        <w:tcBorders>
          <w:top w:val="single" w:color="ACCCEA" w:themeColor="accen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897" w:customStyle="1">
    <w:name w:val="Grid Table 7 Colorful - Accent 2"/>
    <w:basedOn w:val="827"/>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firstRow">
      <w:rPr>
        <w:rFonts w:ascii="Arial" w:hAnsi="Arial"/>
        <w:b/>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lastRow">
      <w:rPr>
        <w:rFonts w:ascii="Arial" w:hAnsi="Arial"/>
        <w:b/>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898" w:customStyle="1">
    <w:name w:val="Grid Table 7 Colorful - Accent 3"/>
    <w:basedOn w:val="827"/>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tcBorders>
          <w:top w:val="none" w:color="000000" w:sz="4" w:space="0"/>
          <w:left w:val="none" w:color="000000" w:sz="4" w:space="0"/>
          <w:bottom w:val="none" w:color="000000" w:sz="4" w:space="0"/>
          <w:right w:val="single" w:color="A5A5A5" w:themeColor="accent3" w:themeTint="FE" w:sz="4" w:space="0"/>
        </w:tcBorders>
        <w:shd w:val="clear" w:color="ffffff" w:fill="auto"/>
      </w:tcPr>
    </w:tblStylePr>
    <w:tblStylePr w:type="firstRow">
      <w:rPr>
        <w:rFonts w:ascii="Arial" w:hAnsi="Arial"/>
        <w:b/>
        <w:color w:val="a5a5a5" w:themeColor="accent3" w:themeTint="FE" w:themeShade="95"/>
        <w:sz w:val="22"/>
      </w:rPr>
      <w:tcPr>
        <w:tcBorders>
          <w:top w:val="none" w:color="000000" w:sz="4" w:space="0"/>
          <w:left w:val="none" w:color="000000" w:sz="4" w:space="0"/>
          <w:bottom w:val="single" w:color="A5A5A5" w:themeColor="accent3" w:themeTint="FE" w:sz="4" w:space="0"/>
          <w:right w:val="none" w:color="000000" w:sz="4" w:space="0"/>
        </w:tcBorders>
        <w:shd w:val="clear" w:color="ffffff" w:themeColor="light1" w:fill="ffffff" w:themeFill="light1"/>
      </w:tcPr>
    </w:tblStylePr>
    <w:tblStylePr w:type="lastCol">
      <w:rPr>
        <w:rFonts w:ascii="Arial" w:hAnsi="Arial"/>
        <w:i/>
        <w:color w:val="a5a5a5" w:themeColor="accent3" w:themeTint="FE" w:themeShade="95"/>
        <w:sz w:val="22"/>
      </w:rPr>
      <w:tcPr>
        <w:tcBorders>
          <w:top w:val="none" w:color="000000" w:sz="4" w:space="0"/>
          <w:left w:val="single" w:color="A5A5A5" w:themeColor="accent3" w:themeTint="FE" w:sz="4" w:space="0"/>
          <w:bottom w:val="none" w:color="000000" w:sz="4" w:space="0"/>
          <w:right w:val="none" w:color="000000" w:sz="4" w:space="0"/>
        </w:tcBorders>
        <w:shd w:val="clear" w:color="ffffff" w:fill="auto"/>
      </w:tcPr>
    </w:tblStylePr>
    <w:tblStylePr w:type="lastRow">
      <w:rPr>
        <w:rFonts w:ascii="Arial" w:hAnsi="Arial"/>
        <w:b/>
        <w:color w:val="a5a5a5" w:themeColor="accent3" w:themeTint="FE" w:themeShade="95"/>
        <w:sz w:val="22"/>
      </w:rPr>
      <w:tcPr>
        <w:tcBorders>
          <w:top w:val="single" w:color="A5A5A5" w:themeColor="accent3" w:themeTint="FE" w:sz="4" w:space="0"/>
          <w:left w:val="none" w:color="000000" w:sz="4" w:space="0"/>
          <w:bottom w:val="none" w:color="000000" w:sz="4" w:space="0"/>
          <w:right w:val="none" w:color="000000" w:sz="4" w:space="0"/>
        </w:tcBorders>
        <w:shd w:val="clear" w:color="ffffff" w:themeColor="light1" w:fill="ffffff" w:themeFill="light1"/>
      </w:tcPr>
    </w:tblStylePr>
  </w:style>
  <w:style w:type="table" w:styleId="899" w:customStyle="1">
    <w:name w:val="Grid Table 7 Colorful - Accent 4"/>
    <w:basedOn w:val="827"/>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firstRow">
      <w:rPr>
        <w:rFonts w:ascii="Arial" w:hAnsi="Arial"/>
        <w:b/>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lastRow">
      <w:rPr>
        <w:rFonts w:ascii="Arial" w:hAnsi="Arial"/>
        <w:b/>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900" w:customStyle="1">
    <w:name w:val="Grid Table 7 Colorful - Accent 5"/>
    <w:basedOn w:val="827"/>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tcBorders>
          <w:top w:val="none" w:color="000000" w:sz="4" w:space="0"/>
          <w:left w:val="none" w:color="000000" w:sz="4" w:space="0"/>
          <w:bottom w:val="none" w:color="000000" w:sz="4" w:space="0"/>
          <w:right w:val="single" w:color="95AFDD" w:themeColor="accent5" w:themeTint="90" w:sz="4" w:space="0"/>
        </w:tcBorders>
        <w:shd w:val="clear" w:color="ffffff" w:fill="auto"/>
      </w:tcPr>
    </w:tblStylePr>
    <w:tblStylePr w:type="firstRow">
      <w:rPr>
        <w:rFonts w:ascii="Arial" w:hAnsi="Arial"/>
        <w:b/>
        <w:color w:val="254175" w:themeColor="accent5" w:themeShade="95"/>
        <w:sz w:val="22"/>
      </w:rPr>
      <w:tcPr>
        <w:tcBorders>
          <w:top w:val="none" w:color="000000" w:sz="4" w:space="0"/>
          <w:left w:val="none" w:color="000000" w:sz="4" w:space="0"/>
          <w:bottom w:val="single" w:color="95AFDD" w:themeColor="accent5" w:themeTint="90" w:sz="4" w:space="0"/>
          <w:right w:val="none" w:color="000000" w:sz="4" w:space="0"/>
        </w:tcBorders>
        <w:shd w:val="clear" w:color="ffffff" w:themeColor="light1" w:fill="ffffff" w:themeFill="light1"/>
      </w:tcPr>
    </w:tblStylePr>
    <w:tblStylePr w:type="lastCol">
      <w:rPr>
        <w:rFonts w:ascii="Arial" w:hAnsi="Arial"/>
        <w:i/>
        <w:color w:val="254175" w:themeColor="accent5" w:themeShade="95"/>
        <w:sz w:val="22"/>
      </w:rPr>
      <w:tcPr>
        <w:tcBorders>
          <w:top w:val="none" w:color="000000" w:sz="4" w:space="0"/>
          <w:left w:val="single" w:color="95AFDD" w:themeColor="accent5" w:themeTint="90" w:sz="4" w:space="0"/>
          <w:bottom w:val="none" w:color="000000" w:sz="4" w:space="0"/>
          <w:right w:val="none" w:color="000000" w:sz="4" w:space="0"/>
        </w:tcBorders>
        <w:shd w:val="clear" w:color="ffffff" w:fill="auto"/>
      </w:tcPr>
    </w:tblStylePr>
    <w:tblStylePr w:type="lastRow">
      <w:rPr>
        <w:rFonts w:ascii="Arial" w:hAnsi="Arial"/>
        <w:b/>
        <w:color w:val="254175" w:themeColor="accent5" w:themeShade="95"/>
        <w:sz w:val="22"/>
      </w:rPr>
      <w:tcPr>
        <w:tcBorders>
          <w:top w:val="single" w:color="95AFDD" w:themeColor="accent5"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901" w:customStyle="1">
    <w:name w:val="Grid Table 7 Colorful - Accent 6"/>
    <w:basedOn w:val="827"/>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tcBorders>
          <w:top w:val="none" w:color="000000" w:sz="4" w:space="0"/>
          <w:left w:val="none" w:color="000000" w:sz="4" w:space="0"/>
          <w:bottom w:val="none" w:color="000000" w:sz="4" w:space="0"/>
          <w:right w:val="single" w:color="ADD394" w:themeColor="accent6" w:themeTint="90" w:sz="4" w:space="0"/>
        </w:tcBorders>
        <w:shd w:val="clear" w:color="ffffff" w:fill="auto"/>
      </w:tcPr>
    </w:tblStylePr>
    <w:tblStylePr w:type="firstRow">
      <w:rPr>
        <w:rFonts w:ascii="Arial" w:hAnsi="Arial"/>
        <w:b/>
        <w:color w:val="416429" w:themeColor="accent6" w:themeShade="95"/>
        <w:sz w:val="22"/>
      </w:rPr>
      <w:tcPr>
        <w:tcBorders>
          <w:top w:val="none" w:color="000000" w:sz="4" w:space="0"/>
          <w:left w:val="none" w:color="000000" w:sz="4" w:space="0"/>
          <w:bottom w:val="single" w:color="ADD394" w:themeColor="accent6" w:themeTint="90" w:sz="4" w:space="0"/>
          <w:right w:val="none" w:color="000000" w:sz="4" w:space="0"/>
        </w:tcBorders>
        <w:shd w:val="clear" w:color="ffffff" w:themeColor="light1" w:fill="ffffff" w:themeFill="light1"/>
      </w:tcPr>
    </w:tblStylePr>
    <w:tblStylePr w:type="lastCol">
      <w:rPr>
        <w:rFonts w:ascii="Arial" w:hAnsi="Arial"/>
        <w:i/>
        <w:color w:val="416429" w:themeColor="accent6" w:themeShade="95"/>
        <w:sz w:val="22"/>
      </w:rPr>
      <w:tcPr>
        <w:tcBorders>
          <w:top w:val="none" w:color="000000" w:sz="4" w:space="0"/>
          <w:left w:val="single" w:color="ADD394" w:themeColor="accent6" w:themeTint="90" w:sz="4" w:space="0"/>
          <w:bottom w:val="none" w:color="000000" w:sz="4" w:space="0"/>
          <w:right w:val="none" w:color="000000" w:sz="4" w:space="0"/>
        </w:tcBorders>
        <w:shd w:val="clear" w:color="ffffff" w:fill="auto"/>
      </w:tcPr>
    </w:tblStylePr>
    <w:tblStylePr w:type="lastRow">
      <w:rPr>
        <w:rFonts w:ascii="Arial" w:hAnsi="Arial"/>
        <w:b/>
        <w:color w:val="416429" w:themeColor="accent6" w:themeShade="95"/>
        <w:sz w:val="22"/>
      </w:rPr>
      <w:tcPr>
        <w:tcBorders>
          <w:top w:val="single" w:color="ADD394" w:themeColor="accent6"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902">
    <w:name w:val="List Table 1 Light"/>
    <w:basedOn w:val="827"/>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03" w:customStyle="1">
    <w:name w:val="List Table 1 Light - Accent 1"/>
    <w:basedOn w:val="827"/>
    <w:uiPriority w:val="99"/>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904" w:customStyle="1">
    <w:name w:val="List Table 1 Light - Accent 2"/>
    <w:basedOn w:val="827"/>
    <w:uiPriority w:val="99"/>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905" w:customStyle="1">
    <w:name w:val="List Table 1 Light - Accent 3"/>
    <w:basedOn w:val="827"/>
    <w:uiPriority w:val="99"/>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906" w:customStyle="1">
    <w:name w:val="List Table 1 Light - Accent 4"/>
    <w:basedOn w:val="827"/>
    <w:uiPriority w:val="99"/>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907" w:customStyle="1">
    <w:name w:val="List Table 1 Light - Accent 5"/>
    <w:basedOn w:val="827"/>
    <w:uiPriority w:val="99"/>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908" w:customStyle="1">
    <w:name w:val="List Table 1 Light - Accent 6"/>
    <w:basedOn w:val="827"/>
    <w:uiPriority w:val="99"/>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909">
    <w:name w:val="List Table 2"/>
    <w:basedOn w:val="827"/>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10" w:customStyle="1">
    <w:name w:val="List Table 2 - Accent 1"/>
    <w:basedOn w:val="827"/>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911" w:customStyle="1">
    <w:name w:val="List Table 2 - Accent 2"/>
    <w:basedOn w:val="827"/>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912" w:customStyle="1">
    <w:name w:val="List Table 2 - Accent 3"/>
    <w:basedOn w:val="827"/>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913" w:customStyle="1">
    <w:name w:val="List Table 2 - Accent 4"/>
    <w:basedOn w:val="827"/>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914" w:customStyle="1">
    <w:name w:val="List Table 2 - Accent 5"/>
    <w:basedOn w:val="827"/>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915" w:customStyle="1">
    <w:name w:val="List Table 2 - Accent 6"/>
    <w:basedOn w:val="827"/>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916">
    <w:name w:val="List Table 3"/>
    <w:basedOn w:val="827"/>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17" w:customStyle="1">
    <w:name w:val="List Table 3 - Accent 1"/>
    <w:basedOn w:val="827"/>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918" w:customStyle="1">
    <w:name w:val="List Table 3 - Accent 2"/>
    <w:basedOn w:val="827"/>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919" w:customStyle="1">
    <w:name w:val="List Table 3 - Accent 3"/>
    <w:basedOn w:val="827"/>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920" w:customStyle="1">
    <w:name w:val="List Table 3 - Accent 4"/>
    <w:basedOn w:val="827"/>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921" w:customStyle="1">
    <w:name w:val="List Table 3 - Accent 5"/>
    <w:basedOn w:val="827"/>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922" w:customStyle="1">
    <w:name w:val="List Table 3 - Accent 6"/>
    <w:basedOn w:val="827"/>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923">
    <w:name w:val="List Table 4"/>
    <w:basedOn w:val="827"/>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24" w:customStyle="1">
    <w:name w:val="List Table 4 - Accent 1"/>
    <w:basedOn w:val="827"/>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925" w:customStyle="1">
    <w:name w:val="List Table 4 - Accent 2"/>
    <w:basedOn w:val="827"/>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926" w:customStyle="1">
    <w:name w:val="List Table 4 - Accent 3"/>
    <w:basedOn w:val="827"/>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927" w:customStyle="1">
    <w:name w:val="List Table 4 - Accent 4"/>
    <w:basedOn w:val="827"/>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928" w:customStyle="1">
    <w:name w:val="List Table 4 - Accent 5"/>
    <w:basedOn w:val="827"/>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929" w:customStyle="1">
    <w:name w:val="List Table 4 - Accent 6"/>
    <w:basedOn w:val="827"/>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30">
    <w:name w:val="List Table 5 Dark"/>
    <w:basedOn w:val="827"/>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31" w:customStyle="1">
    <w:name w:val="List Table 5 Dark - Accent 1"/>
    <w:basedOn w:val="827"/>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tcBorders>
          <w:top w:val="single" w:color="5B9BD5" w:themeColor="accent1" w:sz="32" w:space="0"/>
          <w:bottom w:val="single" w:color="FFFFFF" w:themeColor="light1" w:sz="12" w:space="0"/>
        </w:tcBorders>
        <w:shd w:val="clear" w:color="5b9bd5" w:themeColor="accent1" w:fill="5b9bd5" w:themeFill="accent1"/>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932" w:customStyle="1">
    <w:name w:val="List Table 5 Dark - Accent 2"/>
    <w:basedOn w:val="827"/>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1Vert">
      <w:tcPr>
        <w:tcBorders>
          <w:left w:val="single" w:color="FFFFFF" w:themeColor="light1" w:sz="4" w:space="0"/>
          <w:right w:val="single" w:color="FFFFFF" w:themeColor="light1" w:sz="4" w:space="0"/>
        </w:tcBorders>
        <w:shd w:val="clear" w:color="f4b184" w:themeColor="accent2" w:themeTint="97" w:fill="f4b184" w:themeFill="accent2" w:themeFillTint="97"/>
      </w:tcPr>
    </w:tblStylePr>
    <w:tblStylePr w:type="band2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tcBorders>
          <w:top w:val="single" w:color="F4B184" w:themeColor="accent2" w:themeTint="97" w:sz="32" w:space="0"/>
          <w:bottom w:val="single" w:color="FFFFFF" w:themeColor="light1" w:sz="12" w:space="0"/>
        </w:tcBorders>
        <w:shd w:val="clear" w:color="f4b184" w:themeColor="accent2" w:themeTint="97" w:fill="f4b184" w:themeFill="accent2" w:themeFillTint="97"/>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933" w:customStyle="1">
    <w:name w:val="List Table 5 Dark - Accent 3"/>
    <w:basedOn w:val="827"/>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934" w:customStyle="1">
    <w:name w:val="List Table 5 Dark - Accent 4"/>
    <w:basedOn w:val="827"/>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1Vert">
      <w:tcPr>
        <w:tcBorders>
          <w:left w:val="single" w:color="FFFFFF" w:themeColor="light1" w:sz="4" w:space="0"/>
          <w:right w:val="single" w:color="FFFFFF" w:themeColor="light1" w:sz="4" w:space="0"/>
        </w:tcBorders>
        <w:shd w:val="clear" w:color="ffd865" w:themeColor="accent4" w:themeTint="9A" w:fill="ffd865" w:themeFill="accent4" w:themeFillTint="9A"/>
      </w:tcPr>
    </w:tblStylePr>
    <w:tblStylePr w:type="band2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tcBorders>
          <w:top w:val="single" w:color="FFD865" w:themeColor="accent4" w:themeTint="9A" w:sz="32" w:space="0"/>
          <w:bottom w:val="single" w:color="FFFFFF" w:themeColor="light1" w:sz="12" w:space="0"/>
        </w:tcBorders>
        <w:shd w:val="clear" w:color="ffd865" w:themeColor="accent4" w:themeTint="9A" w:fill="ffd865" w:themeFill="accent4" w:themeFillTint="9A"/>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935" w:customStyle="1">
    <w:name w:val="List Table 5 Dark - Accent 5"/>
    <w:basedOn w:val="827"/>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tblStylePr w:type="band1Vert">
      <w:tcPr>
        <w:tcBorders>
          <w:left w:val="single" w:color="FFFFFF" w:themeColor="light1" w:sz="4" w:space="0"/>
          <w:right w:val="single" w:color="FFFFFF" w:themeColor="light1" w:sz="4" w:space="0"/>
        </w:tcBorders>
        <w:shd w:val="clear" w:color="8da9db" w:themeColor="accent5" w:themeTint="9A" w:fill="8da9db" w:themeFill="accent5" w:themeFillTint="9A"/>
      </w:tcPr>
    </w:tblStylePr>
    <w:tblStylePr w:type="band2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tcBorders>
          <w:top w:val="single" w:color="8DA9DB" w:themeColor="accent5" w:themeTint="9A" w:sz="32" w:space="0"/>
          <w:bottom w:val="single" w:color="FFFFFF" w:themeColor="light1" w:sz="12" w:space="0"/>
        </w:tcBorders>
        <w:shd w:val="clear" w:color="8da9db" w:themeColor="accent5" w:themeTint="9A" w:fill="8da9db" w:themeFill="accent5" w:themeFillTint="9A"/>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936" w:customStyle="1">
    <w:name w:val="List Table 5 Dark - Accent 6"/>
    <w:basedOn w:val="827"/>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937">
    <w:name w:val="List Table 6 Colorful"/>
    <w:basedOn w:val="827"/>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38" w:customStyle="1">
    <w:name w:val="List Table 6 Colorful - Accent 1"/>
    <w:basedOn w:val="827"/>
    <w:uiPriority w:val="99"/>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939" w:customStyle="1">
    <w:name w:val="List Table 6 Colorful - Accent 2"/>
    <w:basedOn w:val="827"/>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40" w:customStyle="1">
    <w:name w:val="List Table 6 Colorful - Accent 3"/>
    <w:basedOn w:val="827"/>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41" w:customStyle="1">
    <w:name w:val="List Table 6 Colorful - Accent 4"/>
    <w:basedOn w:val="827"/>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42" w:customStyle="1">
    <w:name w:val="List Table 6 Colorful - Accent 5"/>
    <w:basedOn w:val="827"/>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943" w:customStyle="1">
    <w:name w:val="List Table 6 Colorful - Accent 6"/>
    <w:basedOn w:val="827"/>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44">
    <w:name w:val="List Table 7 Colorful"/>
    <w:basedOn w:val="827"/>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Arial" w:hAnsi="Arial"/>
        <w:i/>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Arial" w:hAnsi="Arial"/>
        <w:i/>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945" w:customStyle="1">
    <w:name w:val="List Table 7 Colorful - Accent 1"/>
    <w:basedOn w:val="827"/>
    <w:uiPriority w:val="99"/>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firstRow">
      <w:rPr>
        <w:rFonts w:ascii="Arial" w:hAnsi="Arial"/>
        <w:i/>
        <w:color w:val="245a8d" w:themeColor="accent1" w:themeShade="95"/>
        <w:sz w:val="22"/>
      </w:rPr>
      <w:tcPr>
        <w:tcBorders>
          <w:top w:val="none" w:color="000000" w:sz="4" w:space="0"/>
          <w:left w:val="none" w:color="000000" w:sz="4" w:space="0"/>
          <w:bottom w:val="single" w:color="5B9BD5" w:themeColor="accent1" w:sz="4" w:space="0"/>
          <w:right w:val="none" w:color="000000" w:sz="4" w:space="0"/>
        </w:tcBorders>
        <w:shd w:val="clear" w:color="ffffff" w:themeColor="light1" w:fill="ffffff" w:themeFill="light1"/>
      </w:tcPr>
    </w:tblStylePr>
    <w:tblStylePr w:type="lastCol">
      <w:rPr>
        <w:rFonts w:ascii="Arial" w:hAnsi="Arial"/>
        <w:i/>
        <w:color w:val="245a8d" w:themeColor="accent1" w:themeShade="95"/>
        <w:sz w:val="22"/>
      </w:r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lastRow">
      <w:rPr>
        <w:rFonts w:ascii="Arial" w:hAnsi="Arial"/>
        <w:i/>
        <w:color w:val="245a8d" w:themeColor="accent1" w:themeShade="95"/>
        <w:sz w:val="22"/>
      </w:rPr>
      <w:tcPr>
        <w:tcBorders>
          <w:top w:val="single" w:color="5B9BD5" w:themeColor="accent1" w:sz="4" w:space="0"/>
          <w:left w:val="none" w:color="000000" w:sz="4" w:space="0"/>
          <w:bottom w:val="none" w:color="000000" w:sz="4" w:space="0"/>
          <w:right w:val="none" w:color="000000" w:sz="4" w:space="0"/>
        </w:tcBorders>
        <w:shd w:val="clear" w:color="ffffff" w:themeColor="light1" w:fill="ffffff" w:themeFill="light1"/>
      </w:tcPr>
    </w:tblStylePr>
  </w:style>
  <w:style w:type="table" w:styleId="946" w:customStyle="1">
    <w:name w:val="List Table 7 Colorful - Accent 2"/>
    <w:basedOn w:val="827"/>
    <w:uiPriority w:val="99"/>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firstRow">
      <w:rPr>
        <w:rFonts w:ascii="Arial" w:hAnsi="Arial"/>
        <w:i/>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lastRow">
      <w:rPr>
        <w:rFonts w:ascii="Arial" w:hAnsi="Arial"/>
        <w:i/>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947" w:customStyle="1">
    <w:name w:val="List Table 7 Colorful - Accent 3"/>
    <w:basedOn w:val="827"/>
    <w:uiPriority w:val="99"/>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tcBorders>
          <w:top w:val="none" w:color="000000" w:sz="4" w:space="0"/>
          <w:left w:val="none" w:color="000000" w:sz="4" w:space="0"/>
          <w:bottom w:val="none" w:color="000000" w:sz="4" w:space="0"/>
          <w:right w:val="single" w:color="C9C9C9" w:themeColor="accent3" w:themeTint="98" w:sz="4" w:space="0"/>
        </w:tcBorders>
        <w:shd w:val="clear" w:color="ffffff" w:fill="auto"/>
      </w:tcPr>
    </w:tblStylePr>
    <w:tblStylePr w:type="firstRow">
      <w:rPr>
        <w:rFonts w:ascii="Arial" w:hAnsi="Arial"/>
        <w:i/>
        <w:color w:val="c9c9c9" w:themeColor="accent3" w:themeTint="98" w:themeShade="95"/>
        <w:sz w:val="22"/>
      </w:rPr>
      <w:tcPr>
        <w:tcBorders>
          <w:top w:val="none" w:color="000000" w:sz="4" w:space="0"/>
          <w:left w:val="none" w:color="000000" w:sz="4" w:space="0"/>
          <w:bottom w:val="single" w:color="C9C9C9" w:themeColor="accent3" w:themeTint="98" w:sz="4" w:space="0"/>
          <w:right w:val="none" w:color="000000" w:sz="4" w:space="0"/>
        </w:tcBorders>
        <w:shd w:val="clear" w:color="ffffff" w:themeColor="light1" w:fill="ffffff" w:themeFill="light1"/>
      </w:tcPr>
    </w:tblStylePr>
    <w:tblStylePr w:type="lastCol">
      <w:rPr>
        <w:rFonts w:ascii="Arial" w:hAnsi="Arial"/>
        <w:i/>
        <w:color w:val="c9c9c9" w:themeColor="accent3" w:themeTint="98" w:themeShade="95"/>
        <w:sz w:val="22"/>
      </w:rPr>
      <w:tcPr>
        <w:tcBorders>
          <w:top w:val="none" w:color="000000" w:sz="4" w:space="0"/>
          <w:left w:val="single" w:color="C9C9C9" w:themeColor="accent3" w:themeTint="98" w:sz="4" w:space="0"/>
          <w:bottom w:val="none" w:color="000000" w:sz="4" w:space="0"/>
          <w:right w:val="none" w:color="000000" w:sz="4" w:space="0"/>
        </w:tcBorders>
        <w:shd w:val="clear" w:color="ffffff" w:fill="auto"/>
      </w:tcPr>
    </w:tblStylePr>
    <w:tblStylePr w:type="lastRow">
      <w:rPr>
        <w:rFonts w:ascii="Arial" w:hAnsi="Arial"/>
        <w:i/>
        <w:color w:val="c9c9c9" w:themeColor="accent3" w:themeTint="98" w:themeShade="95"/>
        <w:sz w:val="22"/>
      </w:rPr>
      <w:tcPr>
        <w:tcBorders>
          <w:top w:val="single" w:color="C9C9C9" w:themeColor="accent3" w:themeTint="98" w:sz="4" w:space="0"/>
          <w:left w:val="none" w:color="000000" w:sz="4" w:space="0"/>
          <w:bottom w:val="none" w:color="000000" w:sz="4" w:space="0"/>
          <w:right w:val="none" w:color="000000" w:sz="4" w:space="0"/>
        </w:tcBorders>
        <w:shd w:val="clear" w:color="ffffff" w:themeColor="light1" w:fill="ffffff" w:themeFill="light1"/>
      </w:tcPr>
    </w:tblStylePr>
  </w:style>
  <w:style w:type="table" w:styleId="948" w:customStyle="1">
    <w:name w:val="List Table 7 Colorful - Accent 4"/>
    <w:basedOn w:val="827"/>
    <w:uiPriority w:val="99"/>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firstRow">
      <w:rPr>
        <w:rFonts w:ascii="Arial" w:hAnsi="Arial"/>
        <w:i/>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lastRow">
      <w:rPr>
        <w:rFonts w:ascii="Arial" w:hAnsi="Arial"/>
        <w:i/>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949" w:customStyle="1">
    <w:name w:val="List Table 7 Colorful - Accent 5"/>
    <w:basedOn w:val="827"/>
    <w:uiPriority w:val="99"/>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tcBorders>
          <w:top w:val="none" w:color="000000" w:sz="4" w:space="0"/>
          <w:left w:val="none" w:color="000000" w:sz="4" w:space="0"/>
          <w:bottom w:val="none" w:color="000000" w:sz="4" w:space="0"/>
          <w:right w:val="single" w:color="8DA9DB" w:themeColor="accent5" w:themeTint="9A" w:sz="4" w:space="0"/>
        </w:tcBorders>
        <w:shd w:val="clear" w:color="ffffff" w:fill="auto"/>
      </w:tcPr>
    </w:tblStylePr>
    <w:tblStylePr w:type="firstRow">
      <w:rPr>
        <w:rFonts w:ascii="Arial" w:hAnsi="Arial"/>
        <w:i/>
        <w:color w:val="8da9db" w:themeColor="accent5" w:themeTint="9A" w:themeShade="95"/>
        <w:sz w:val="22"/>
      </w:rPr>
      <w:tcPr>
        <w:tcBorders>
          <w:top w:val="none" w:color="000000" w:sz="4" w:space="0"/>
          <w:left w:val="none" w:color="000000" w:sz="4" w:space="0"/>
          <w:bottom w:val="single" w:color="8DA9DB" w:themeColor="accent5" w:themeTint="9A" w:sz="4" w:space="0"/>
          <w:right w:val="none" w:color="000000" w:sz="4" w:space="0"/>
        </w:tcBorders>
        <w:shd w:val="clear" w:color="ffffff" w:themeColor="light1" w:fill="ffffff" w:themeFill="light1"/>
      </w:tcPr>
    </w:tblStylePr>
    <w:tblStylePr w:type="lastCol">
      <w:rPr>
        <w:rFonts w:ascii="Arial" w:hAnsi="Arial"/>
        <w:i/>
        <w:color w:val="8da9db" w:themeColor="accent5" w:themeTint="9A" w:themeShade="95"/>
        <w:sz w:val="22"/>
      </w:rPr>
      <w:tcPr>
        <w:tcBorders>
          <w:top w:val="none" w:color="000000" w:sz="4" w:space="0"/>
          <w:left w:val="single" w:color="8DA9DB" w:themeColor="accent5" w:themeTint="9A" w:sz="4" w:space="0"/>
          <w:bottom w:val="none" w:color="000000" w:sz="4" w:space="0"/>
          <w:right w:val="none" w:color="000000" w:sz="4" w:space="0"/>
        </w:tcBorders>
        <w:shd w:val="clear" w:color="ffffff" w:fill="auto"/>
      </w:tcPr>
    </w:tblStylePr>
    <w:tblStylePr w:type="lastRow">
      <w:rPr>
        <w:rFonts w:ascii="Arial" w:hAnsi="Arial"/>
        <w:i/>
        <w:color w:val="8da9db" w:themeColor="accent5" w:themeTint="9A" w:themeShade="95"/>
        <w:sz w:val="22"/>
      </w:rPr>
      <w:tcPr>
        <w:tcBorders>
          <w:top w:val="single" w:color="8DA9DB" w:themeColor="accent5"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950" w:customStyle="1">
    <w:name w:val="List Table 7 Colorful - Accent 6"/>
    <w:basedOn w:val="827"/>
    <w:uiPriority w:val="99"/>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tcBorders>
          <w:top w:val="none" w:color="000000" w:sz="4" w:space="0"/>
          <w:left w:val="none" w:color="000000" w:sz="4" w:space="0"/>
          <w:bottom w:val="none" w:color="000000" w:sz="4" w:space="0"/>
          <w:right w:val="single" w:color="A9D08E" w:themeColor="accent6" w:themeTint="98" w:sz="4" w:space="0"/>
        </w:tcBorders>
        <w:shd w:val="clear" w:color="ffffff" w:fill="auto"/>
      </w:tcPr>
    </w:tblStylePr>
    <w:tblStylePr w:type="firstRow">
      <w:rPr>
        <w:rFonts w:ascii="Arial" w:hAnsi="Arial"/>
        <w:i/>
        <w:color w:val="a9d08e" w:themeColor="accent6" w:themeTint="98" w:themeShade="95"/>
        <w:sz w:val="22"/>
      </w:rPr>
      <w:tcPr>
        <w:tcBorders>
          <w:top w:val="none" w:color="000000" w:sz="4" w:space="0"/>
          <w:left w:val="none" w:color="000000" w:sz="4" w:space="0"/>
          <w:bottom w:val="single" w:color="A9D08E" w:themeColor="accent6" w:themeTint="98" w:sz="4" w:space="0"/>
          <w:right w:val="none" w:color="000000" w:sz="4" w:space="0"/>
        </w:tcBorders>
        <w:shd w:val="clear" w:color="ffffff" w:themeColor="light1" w:fill="ffffff" w:themeFill="light1"/>
      </w:tcPr>
    </w:tblStylePr>
    <w:tblStylePr w:type="lastCol">
      <w:rPr>
        <w:rFonts w:ascii="Arial" w:hAnsi="Arial"/>
        <w:i/>
        <w:color w:val="a9d08e" w:themeColor="accent6" w:themeTint="98" w:themeShade="95"/>
        <w:sz w:val="22"/>
      </w:rPr>
      <w:tcPr>
        <w:tcBorders>
          <w:top w:val="none" w:color="000000" w:sz="4" w:space="0"/>
          <w:left w:val="single" w:color="A9D08E" w:themeColor="accent6" w:themeTint="98" w:sz="4" w:space="0"/>
          <w:bottom w:val="none" w:color="000000" w:sz="4" w:space="0"/>
          <w:right w:val="none" w:color="000000" w:sz="4" w:space="0"/>
        </w:tcBorders>
        <w:shd w:val="clear" w:color="ffffff" w:fill="auto"/>
      </w:tcPr>
    </w:tblStylePr>
    <w:tblStylePr w:type="lastRow">
      <w:rPr>
        <w:rFonts w:ascii="Arial" w:hAnsi="Arial"/>
        <w:i/>
        <w:color w:val="a9d08e" w:themeColor="accent6" w:themeTint="98" w:themeShade="95"/>
        <w:sz w:val="22"/>
      </w:rPr>
      <w:tcPr>
        <w:tcBorders>
          <w:top w:val="single" w:color="A9D08E" w:themeColor="accent6" w:themeTint="98" w:sz="4" w:space="0"/>
          <w:left w:val="none" w:color="000000" w:sz="4" w:space="0"/>
          <w:bottom w:val="none" w:color="000000" w:sz="4" w:space="0"/>
          <w:right w:val="none" w:color="000000" w:sz="4" w:space="0"/>
        </w:tcBorders>
        <w:shd w:val="clear" w:color="ffffff" w:themeColor="light1" w:fill="ffffff" w:themeFill="light1"/>
      </w:tcPr>
    </w:tblStylePr>
  </w:style>
  <w:style w:type="table" w:styleId="951" w:customStyle="1">
    <w:name w:val="Lined - Accent"/>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52" w:customStyle="1">
    <w:name w:val="Lined - Accent 1"/>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953" w:customStyle="1">
    <w:name w:val="Lined - Accent 2"/>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54" w:customStyle="1">
    <w:name w:val="Lined - Accent 3"/>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55" w:customStyle="1">
    <w:name w:val="Lined - Accent 4"/>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56" w:customStyle="1">
    <w:name w:val="Lined - Accent 5"/>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957" w:customStyle="1">
    <w:name w:val="Lined - Accent 6"/>
    <w:basedOn w:val="827"/>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58" w:customStyle="1">
    <w:name w:val="Bordered &amp; Lined - Accent"/>
    <w:basedOn w:val="827"/>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59" w:customStyle="1">
    <w:name w:val="Bordered &amp; Lined - Accent 1"/>
    <w:basedOn w:val="827"/>
    <w:uiPriority w:val="99"/>
    <w:rPr>
      <w:color w:val="40404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960" w:customStyle="1">
    <w:name w:val="Bordered &amp; Lined - Accent 2"/>
    <w:basedOn w:val="827"/>
    <w:uiPriority w:val="99"/>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61" w:customStyle="1">
    <w:name w:val="Bordered &amp; Lined - Accent 3"/>
    <w:basedOn w:val="827"/>
    <w:uiPriority w:val="99"/>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62" w:customStyle="1">
    <w:name w:val="Bordered &amp; Lined - Accent 4"/>
    <w:basedOn w:val="827"/>
    <w:uiPriority w:val="99"/>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63" w:customStyle="1">
    <w:name w:val="Bordered &amp; Lined - Accent 5"/>
    <w:basedOn w:val="827"/>
    <w:uiPriority w:val="99"/>
    <w:rPr>
      <w:color w:val="40404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964" w:customStyle="1">
    <w:name w:val="Bordered &amp; Lined - Accent 6"/>
    <w:basedOn w:val="827"/>
    <w:uiPriority w:val="99"/>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65" w:customStyle="1">
    <w:name w:val="Bordered"/>
    <w:basedOn w:val="827"/>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66" w:customStyle="1">
    <w:name w:val="Bordered - Accent 1"/>
    <w:basedOn w:val="827"/>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967" w:customStyle="1">
    <w:name w:val="Bordered - Accent 2"/>
    <w:basedOn w:val="827"/>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968" w:customStyle="1">
    <w:name w:val="Bordered - Accent 3"/>
    <w:basedOn w:val="827"/>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969" w:customStyle="1">
    <w:name w:val="Bordered - Accent 4"/>
    <w:basedOn w:val="827"/>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970" w:customStyle="1">
    <w:name w:val="Bordered - Accent 5"/>
    <w:basedOn w:val="827"/>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971" w:customStyle="1">
    <w:name w:val="Bordered - Accent 6"/>
    <w:basedOn w:val="827"/>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972" w:customStyle="1">
    <w:name w:val="Footnote Text Char"/>
    <w:uiPriority w:val="99"/>
    <w:rPr>
      <w:sz w:val="18"/>
    </w:rPr>
  </w:style>
  <w:style w:type="character" w:styleId="973" w:customStyle="1">
    <w:name w:val="Endnote Text Char"/>
    <w:uiPriority w:val="99"/>
    <w:rPr>
      <w:sz w:val="20"/>
    </w:rPr>
  </w:style>
  <w:style w:type="paragraph" w:styleId="974">
    <w:name w:val="TOC Heading"/>
    <w:uiPriority w:val="39"/>
    <w:unhideWhenUsed/>
  </w:style>
  <w:style w:type="paragraph" w:styleId="975">
    <w:name w:val="table of figures"/>
    <w:basedOn w:val="816"/>
    <w:next w:val="816"/>
    <w:uiPriority w:val="99"/>
    <w:unhideWhenUsed/>
  </w:style>
  <w:style w:type="paragraph" w:styleId="976" w:customStyle="1">
    <w:name w:val="Text"/>
    <w:basedOn w:val="816"/>
    <w:pPr>
      <w:spacing w:after="240"/>
    </w:pPr>
    <w:rPr>
      <w:szCs w:val="20"/>
      <w:lang w:val="en-US" w:eastAsia="en-US"/>
    </w:rPr>
  </w:style>
  <w:style w:type="character" w:styleId="977">
    <w:name w:val="annotation reference"/>
    <w:link w:val="1107"/>
    <w:unhideWhenUsed/>
    <w:rPr>
      <w:sz w:val="16"/>
      <w:szCs w:val="16"/>
    </w:rPr>
  </w:style>
  <w:style w:type="paragraph" w:styleId="978">
    <w:name w:val="annotation text"/>
    <w:basedOn w:val="816"/>
    <w:link w:val="979"/>
    <w:uiPriority w:val="99"/>
    <w:unhideWhenUsed/>
    <w:rPr>
      <w:sz w:val="20"/>
      <w:szCs w:val="20"/>
    </w:rPr>
  </w:style>
  <w:style w:type="character" w:styleId="979" w:customStyle="1">
    <w:name w:val="Текст примечания Знак"/>
    <w:link w:val="978"/>
    <w:uiPriority w:val="99"/>
    <w:rPr>
      <w:rFonts w:ascii="Times New Roman" w:hAnsi="Times New Roman" w:eastAsia="Times New Roman" w:cs="Times New Roman"/>
      <w:sz w:val="20"/>
      <w:szCs w:val="20"/>
      <w:lang w:eastAsia="ru-RU"/>
    </w:rPr>
  </w:style>
  <w:style w:type="paragraph" w:styleId="980">
    <w:name w:val="annotation subject"/>
    <w:basedOn w:val="978"/>
    <w:next w:val="978"/>
    <w:link w:val="981"/>
    <w:uiPriority w:val="99"/>
    <w:unhideWhenUsed/>
    <w:rPr>
      <w:b/>
      <w:bCs/>
    </w:rPr>
  </w:style>
  <w:style w:type="character" w:styleId="981" w:customStyle="1">
    <w:name w:val="Тема примечания Знак"/>
    <w:link w:val="980"/>
    <w:uiPriority w:val="99"/>
    <w:rPr>
      <w:rFonts w:ascii="Times New Roman" w:hAnsi="Times New Roman" w:eastAsia="Times New Roman" w:cs="Times New Roman"/>
      <w:b/>
      <w:bCs/>
      <w:sz w:val="20"/>
      <w:szCs w:val="20"/>
      <w:lang w:eastAsia="ru-RU"/>
    </w:rPr>
  </w:style>
  <w:style w:type="paragraph" w:styleId="982">
    <w:name w:val="Balloon Text"/>
    <w:basedOn w:val="816"/>
    <w:link w:val="983"/>
    <w:uiPriority w:val="99"/>
    <w:unhideWhenUsed/>
    <w:rPr>
      <w:rFonts w:ascii="Tahoma" w:hAnsi="Tahoma" w:cs="Tahoma"/>
      <w:sz w:val="16"/>
      <w:szCs w:val="16"/>
    </w:rPr>
  </w:style>
  <w:style w:type="character" w:styleId="983" w:customStyle="1">
    <w:name w:val="Текст выноски Знак"/>
    <w:link w:val="982"/>
    <w:uiPriority w:val="99"/>
    <w:rPr>
      <w:rFonts w:ascii="Tahoma" w:hAnsi="Tahoma" w:eastAsia="Times New Roman" w:cs="Tahoma"/>
      <w:sz w:val="16"/>
      <w:szCs w:val="16"/>
      <w:lang w:eastAsia="ru-RU"/>
    </w:rPr>
  </w:style>
  <w:style w:type="paragraph" w:styleId="984" w:customStyle="1">
    <w:name w:val="ConsPlusNormal"/>
    <w:rPr>
      <w:rFonts w:ascii="Arial" w:hAnsi="Arial" w:eastAsia="Times New Roman" w:cs="Arial"/>
    </w:rPr>
  </w:style>
  <w:style w:type="paragraph" w:styleId="985">
    <w:name w:val="footnote text"/>
    <w:basedOn w:val="816"/>
    <w:link w:val="986"/>
    <w:uiPriority w:val="99"/>
    <w:unhideWhenUsed/>
    <w:pPr>
      <w:spacing w:after="200" w:line="276" w:lineRule="auto"/>
    </w:pPr>
    <w:rPr>
      <w:rFonts w:ascii="Calibri" w:hAnsi="Calibri" w:eastAsia="Calibri"/>
      <w:sz w:val="20"/>
      <w:szCs w:val="20"/>
      <w:lang w:eastAsia="en-US"/>
    </w:rPr>
  </w:style>
  <w:style w:type="character" w:styleId="986" w:customStyle="1">
    <w:name w:val="Текст сноски Знак"/>
    <w:link w:val="985"/>
    <w:uiPriority w:val="99"/>
    <w:rPr>
      <w:rFonts w:ascii="Calibri" w:hAnsi="Calibri" w:eastAsia="Calibri" w:cs="Times New Roman"/>
      <w:sz w:val="20"/>
      <w:szCs w:val="20"/>
    </w:rPr>
  </w:style>
  <w:style w:type="character" w:styleId="987">
    <w:name w:val="footnote reference"/>
    <w:link w:val="1047"/>
    <w:uiPriority w:val="99"/>
    <w:unhideWhenUsed/>
    <w:rPr>
      <w:vertAlign w:val="superscript"/>
    </w:rPr>
  </w:style>
  <w:style w:type="character" w:styleId="988" w:customStyle="1">
    <w:name w:val="Заголовок 1 Знак"/>
    <w:link w:val="817"/>
    <w:uiPriority w:val="9"/>
    <w:rPr>
      <w:rFonts w:ascii="Times New Roman" w:hAnsi="Times New Roman" w:eastAsia="Times New Roman"/>
      <w:b/>
      <w:bCs/>
      <w:caps/>
      <w:sz w:val="32"/>
      <w:szCs w:val="32"/>
      <w:lang w:eastAsia="en-US"/>
    </w:rPr>
  </w:style>
  <w:style w:type="paragraph" w:styleId="989">
    <w:name w:val="Header"/>
    <w:basedOn w:val="816"/>
    <w:link w:val="990"/>
    <w:uiPriority w:val="99"/>
    <w:unhideWhenUsed/>
    <w:pPr>
      <w:tabs>
        <w:tab w:val="center" w:pos="4677" w:leader="none"/>
        <w:tab w:val="right" w:pos="9355" w:leader="none"/>
      </w:tabs>
      <w:spacing w:after="200" w:line="276" w:lineRule="auto"/>
    </w:pPr>
    <w:rPr>
      <w:rFonts w:ascii="Calibri" w:hAnsi="Calibri" w:eastAsia="Calibri"/>
      <w:sz w:val="22"/>
      <w:szCs w:val="22"/>
      <w:lang w:eastAsia="en-US"/>
    </w:rPr>
  </w:style>
  <w:style w:type="character" w:styleId="990" w:customStyle="1">
    <w:name w:val="Верхний колонтитул Знак"/>
    <w:link w:val="989"/>
    <w:uiPriority w:val="99"/>
    <w:rPr>
      <w:rFonts w:ascii="Calibri" w:hAnsi="Calibri" w:eastAsia="Calibri" w:cs="Times New Roman"/>
    </w:rPr>
  </w:style>
  <w:style w:type="paragraph" w:styleId="991">
    <w:name w:val="Block Text"/>
    <w:basedOn w:val="816"/>
    <w:link w:val="1177"/>
    <w:unhideWhenUsed/>
    <w:pPr>
      <w:ind w:left="-360" w:right="-511" w:firstLine="900"/>
      <w:jc w:val="both"/>
    </w:pPr>
    <w:rPr>
      <w:lang w:eastAsia="en-US"/>
    </w:rPr>
  </w:style>
  <w:style w:type="paragraph" w:styleId="992" w:customStyle="1">
    <w:name w:val="Times 12"/>
    <w:basedOn w:val="816"/>
    <w:pPr>
      <w:ind w:firstLine="567"/>
      <w:jc w:val="both"/>
    </w:pPr>
    <w:rPr>
      <w:bCs/>
      <w:szCs w:val="22"/>
      <w:lang w:eastAsia="ar-SA"/>
    </w:rPr>
  </w:style>
  <w:style w:type="paragraph" w:styleId="993" w:customStyle="1">
    <w:name w:val="Пункт б/н"/>
    <w:basedOn w:val="816"/>
    <w:pPr>
      <w:tabs>
        <w:tab w:val="left" w:pos="1134" w:leader="none"/>
      </w:tabs>
      <w:spacing w:line="360" w:lineRule="auto"/>
      <w:ind w:firstLine="567"/>
      <w:jc w:val="both"/>
    </w:pPr>
    <w:rPr>
      <w:bCs/>
      <w:sz w:val="22"/>
      <w:szCs w:val="22"/>
      <w:lang w:eastAsia="ar-SA"/>
    </w:rPr>
  </w:style>
  <w:style w:type="paragraph" w:styleId="994">
    <w:name w:val="Body Text"/>
    <w:basedOn w:val="816"/>
    <w:link w:val="995"/>
    <w:uiPriority w:val="99"/>
    <w:unhideWhenUsed/>
    <w:pPr>
      <w:spacing w:after="120"/>
    </w:pPr>
  </w:style>
  <w:style w:type="character" w:styleId="995" w:customStyle="1">
    <w:name w:val="Основной текст Знак"/>
    <w:link w:val="994"/>
    <w:uiPriority w:val="99"/>
    <w:rPr>
      <w:rFonts w:ascii="Times New Roman" w:hAnsi="Times New Roman" w:eastAsia="Times New Roman" w:cs="Times New Roman"/>
      <w:sz w:val="24"/>
      <w:szCs w:val="24"/>
      <w:lang w:eastAsia="ru-RU"/>
    </w:rPr>
  </w:style>
  <w:style w:type="paragraph" w:styleId="996" w:customStyle="1">
    <w:name w:val="Noeeu14"/>
    <w:basedOn w:val="816"/>
    <w:uiPriority w:val="99"/>
    <w:pPr>
      <w:spacing w:line="264" w:lineRule="auto"/>
      <w:ind w:firstLine="720"/>
      <w:jc w:val="both"/>
    </w:pPr>
    <w:rPr>
      <w:sz w:val="28"/>
      <w:szCs w:val="20"/>
    </w:rPr>
  </w:style>
  <w:style w:type="paragraph" w:styleId="997">
    <w:name w:val="Body Text Indent"/>
    <w:basedOn w:val="816"/>
    <w:link w:val="998"/>
    <w:uiPriority w:val="99"/>
    <w:unhideWhenUsed/>
    <w:pPr>
      <w:spacing w:after="120" w:line="276" w:lineRule="auto"/>
      <w:ind w:left="283"/>
    </w:pPr>
    <w:rPr>
      <w:rFonts w:ascii="Calibri" w:hAnsi="Calibri" w:eastAsia="Calibri"/>
      <w:sz w:val="22"/>
      <w:szCs w:val="22"/>
      <w:lang w:eastAsia="en-US"/>
    </w:rPr>
  </w:style>
  <w:style w:type="character" w:styleId="998" w:customStyle="1">
    <w:name w:val="Основной текст с отступом Знак"/>
    <w:link w:val="997"/>
    <w:uiPriority w:val="99"/>
    <w:rPr>
      <w:rFonts w:ascii="Calibri" w:hAnsi="Calibri" w:eastAsia="Calibri" w:cs="Times New Roman"/>
    </w:rPr>
  </w:style>
  <w:style w:type="paragraph" w:styleId="999">
    <w:name w:val="Footer"/>
    <w:basedOn w:val="816"/>
    <w:link w:val="1000"/>
    <w:uiPriority w:val="99"/>
    <w:unhideWhenUsed/>
    <w:pPr>
      <w:tabs>
        <w:tab w:val="center" w:pos="4677" w:leader="none"/>
        <w:tab w:val="right" w:pos="9355" w:leader="none"/>
      </w:tabs>
    </w:pPr>
  </w:style>
  <w:style w:type="character" w:styleId="1000" w:customStyle="1">
    <w:name w:val="Нижний колонтитул Знак"/>
    <w:link w:val="999"/>
    <w:uiPriority w:val="99"/>
    <w:rPr>
      <w:rFonts w:ascii="Times New Roman" w:hAnsi="Times New Roman" w:eastAsia="Times New Roman"/>
      <w:sz w:val="24"/>
      <w:szCs w:val="24"/>
    </w:rPr>
  </w:style>
  <w:style w:type="character" w:styleId="1001" w:customStyle="1">
    <w:name w:val="webofficeattributelabel1"/>
    <w:rPr>
      <w:rFonts w:hint="default" w:ascii="Verdana" w:hAnsi="Verdana"/>
      <w:b/>
      <w:bCs/>
      <w:strike w:val="0"/>
      <w:color w:val="000000"/>
      <w:sz w:val="18"/>
      <w:szCs w:val="18"/>
      <w:u w:val="none"/>
    </w:rPr>
  </w:style>
  <w:style w:type="character" w:styleId="1002" w:customStyle="1">
    <w:name w:val="webofficeattributevalue1"/>
    <w:rPr>
      <w:rFonts w:hint="default" w:ascii="Verdana" w:hAnsi="Verdana"/>
      <w:strike w:val="0"/>
      <w:color w:val="000000"/>
      <w:sz w:val="18"/>
      <w:szCs w:val="18"/>
      <w:u w:val="none"/>
    </w:rPr>
  </w:style>
  <w:style w:type="paragraph" w:styleId="1003">
    <w:name w:val="Subtitle"/>
    <w:basedOn w:val="816"/>
    <w:link w:val="1004"/>
    <w:uiPriority w:val="99"/>
    <w:qFormat/>
    <w:pPr>
      <w:jc w:val="both"/>
    </w:pPr>
    <w:rPr>
      <w:b/>
      <w:bCs/>
      <w:sz w:val="20"/>
      <w:szCs w:val="20"/>
    </w:rPr>
  </w:style>
  <w:style w:type="character" w:styleId="1004" w:customStyle="1">
    <w:name w:val="Подзаголовок Знак"/>
    <w:link w:val="1003"/>
    <w:uiPriority w:val="99"/>
    <w:rPr>
      <w:rFonts w:ascii="Times New Roman" w:hAnsi="Times New Roman" w:eastAsia="Times New Roman"/>
      <w:b/>
      <w:bCs/>
    </w:rPr>
  </w:style>
  <w:style w:type="paragraph" w:styleId="1005">
    <w:name w:val="List Paragraph"/>
    <w:basedOn w:val="816"/>
    <w:link w:val="1287"/>
    <w:uiPriority w:val="34"/>
    <w:qFormat/>
    <w:pPr>
      <w:ind w:left="708"/>
    </w:pPr>
  </w:style>
  <w:style w:type="paragraph" w:styleId="1006" w:customStyle="1">
    <w:name w:val="Основной текст1"/>
    <w:rPr>
      <w:rFonts w:ascii="Times New Roman" w:hAnsi="Times New Roman" w:eastAsia="ヒラギノ角ゴ Pro W3"/>
      <w:color w:val="000000"/>
      <w:sz w:val="24"/>
    </w:rPr>
  </w:style>
  <w:style w:type="character" w:styleId="1007" w:customStyle="1">
    <w:name w:val="customattributelabel1"/>
  </w:style>
  <w:style w:type="character" w:styleId="1008" w:customStyle="1">
    <w:name w:val="Font Style37"/>
    <w:uiPriority w:val="99"/>
    <w:rPr>
      <w:rFonts w:ascii="Times New Roman" w:hAnsi="Times New Roman" w:cs="Times New Roman"/>
      <w:sz w:val="20"/>
      <w:szCs w:val="20"/>
    </w:rPr>
  </w:style>
  <w:style w:type="paragraph" w:styleId="1009" w:customStyle="1">
    <w:name w:val="Обычный2"/>
    <w:basedOn w:val="816"/>
    <w:pPr>
      <w:spacing w:before="100" w:beforeAutospacing="1" w:after="100" w:afterAutospacing="1"/>
      <w:jc w:val="both"/>
    </w:pPr>
  </w:style>
  <w:style w:type="paragraph" w:styleId="1010" w:customStyle="1">
    <w:name w:val="_Маркер (номер) - с заголовком"/>
    <w:basedOn w:val="816"/>
    <w:pPr>
      <w:spacing w:before="240" w:after="60" w:line="360" w:lineRule="auto"/>
    </w:pPr>
    <w:rPr>
      <w:b/>
      <w:bCs/>
    </w:rPr>
  </w:style>
  <w:style w:type="character" w:styleId="1011">
    <w:name w:val="Hyperlink"/>
    <w:link w:val="1164"/>
    <w:uiPriority w:val="99"/>
    <w:unhideWhenUsed/>
    <w:rPr>
      <w:color w:val="0000ff"/>
      <w:u w:val="single"/>
    </w:rPr>
  </w:style>
  <w:style w:type="table" w:styleId="1012">
    <w:name w:val="Table Grid"/>
    <w:basedOn w:val="827"/>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13" w:customStyle="1">
    <w:name w:val="Заголовок 2 Знак"/>
    <w:rPr>
      <w:rFonts w:ascii="Calibri Light" w:hAnsi="Calibri Light" w:eastAsia="Times New Roman" w:cs="Times New Roman"/>
      <w:b/>
      <w:bCs/>
      <w:i/>
      <w:iCs/>
      <w:sz w:val="28"/>
      <w:szCs w:val="28"/>
    </w:rPr>
  </w:style>
  <w:style w:type="character" w:styleId="1014" w:customStyle="1">
    <w:name w:val="Заголовок 3 Знак"/>
    <w:link w:val="819"/>
    <w:uiPriority w:val="9"/>
    <w:rPr>
      <w:rFonts w:ascii="Times New Roman" w:hAnsi="Times New Roman" w:eastAsia="Times New Roman"/>
      <w:b/>
      <w:color w:val="000000"/>
      <w:sz w:val="24"/>
    </w:rPr>
  </w:style>
  <w:style w:type="character" w:styleId="1015" w:customStyle="1">
    <w:name w:val="Заголовок 4 Знак"/>
    <w:link w:val="820"/>
    <w:uiPriority w:val="9"/>
    <w:rPr>
      <w:rFonts w:ascii="Arial" w:hAnsi="Arial" w:eastAsia="Times New Roman"/>
      <w:b/>
      <w:color w:val="000000"/>
    </w:rPr>
  </w:style>
  <w:style w:type="character" w:styleId="1016" w:customStyle="1">
    <w:name w:val="Заголовок 5 Знак"/>
    <w:link w:val="821"/>
    <w:uiPriority w:val="9"/>
    <w:rPr>
      <w:rFonts w:ascii="Arial" w:hAnsi="Arial" w:eastAsia="Times New Roman"/>
      <w:b/>
      <w:i/>
      <w:color w:val="000000"/>
      <w:sz w:val="26"/>
    </w:rPr>
  </w:style>
  <w:style w:type="character" w:styleId="1017" w:customStyle="1">
    <w:name w:val="Заголовок 6 Знак"/>
    <w:link w:val="822"/>
    <w:uiPriority w:val="9"/>
    <w:rPr>
      <w:rFonts w:ascii="Arial" w:hAnsi="Arial" w:eastAsia="Times New Roman"/>
      <w:b/>
      <w:color w:val="000000"/>
      <w:sz w:val="22"/>
    </w:rPr>
  </w:style>
  <w:style w:type="character" w:styleId="1018" w:customStyle="1">
    <w:name w:val="Заголовок 7 Знак"/>
    <w:link w:val="823"/>
    <w:uiPriority w:val="9"/>
    <w:rPr>
      <w:rFonts w:ascii="Times New Roman" w:hAnsi="Times New Roman" w:eastAsia="Times New Roman"/>
      <w:color w:val="000000"/>
    </w:rPr>
  </w:style>
  <w:style w:type="character" w:styleId="1019" w:customStyle="1">
    <w:name w:val="Заголовок 8 Знак"/>
    <w:link w:val="824"/>
    <w:uiPriority w:val="9"/>
    <w:rPr>
      <w:rFonts w:ascii="Times New Roman" w:hAnsi="Times New Roman" w:eastAsia="Times New Roman"/>
      <w:i/>
      <w:color w:val="000000"/>
    </w:rPr>
  </w:style>
  <w:style w:type="character" w:styleId="1020" w:customStyle="1">
    <w:name w:val="Заголовок 9 Знак"/>
    <w:link w:val="825"/>
    <w:uiPriority w:val="9"/>
    <w:rPr>
      <w:rFonts w:ascii="Arial" w:hAnsi="Arial" w:eastAsia="Times New Roman"/>
      <w:color w:val="000000"/>
      <w:sz w:val="22"/>
    </w:rPr>
  </w:style>
  <w:style w:type="character" w:styleId="1021" w:customStyle="1">
    <w:name w:val="Обычный1"/>
    <w:rPr>
      <w:rFonts w:ascii="Arial" w:hAnsi="Arial"/>
      <w:sz w:val="20"/>
    </w:rPr>
  </w:style>
  <w:style w:type="paragraph" w:styleId="1022" w:customStyle="1">
    <w:name w:val="ГА Заголовок 8"/>
    <w:basedOn w:val="1124"/>
    <w:pPr>
      <w:numPr>
        <w:ilvl w:val="7"/>
      </w:numPr>
      <w:tabs>
        <w:tab w:val="clear" w:pos="1418" w:leader="none"/>
        <w:tab w:val="left" w:pos="1843" w:leader="none"/>
        <w:tab w:val="clear" w:pos="2127" w:leader="none"/>
        <w:tab w:val="left" w:pos="4320" w:leader="none"/>
        <w:tab w:val="left" w:pos="6894" w:leader="none"/>
      </w:tabs>
    </w:pPr>
  </w:style>
  <w:style w:type="paragraph" w:styleId="1023">
    <w:name w:val="List"/>
    <w:basedOn w:val="816"/>
    <w:link w:val="1024"/>
    <w:pPr>
      <w:tabs>
        <w:tab w:val="left" w:pos="717" w:leader="none"/>
      </w:tabs>
      <w:spacing w:before="40" w:line="276" w:lineRule="auto"/>
      <w:ind w:left="714" w:hanging="357"/>
      <w:jc w:val="both"/>
    </w:pPr>
    <w:rPr>
      <w:color w:val="000000"/>
      <w:sz w:val="20"/>
      <w:szCs w:val="20"/>
    </w:rPr>
  </w:style>
  <w:style w:type="character" w:styleId="1024" w:customStyle="1">
    <w:name w:val="Список Знак"/>
    <w:link w:val="1023"/>
    <w:rPr>
      <w:rFonts w:ascii="Times New Roman" w:hAnsi="Times New Roman" w:eastAsia="Times New Roman"/>
      <w:color w:val="000000"/>
    </w:rPr>
  </w:style>
  <w:style w:type="paragraph" w:styleId="1025">
    <w:name w:val="Caption"/>
    <w:basedOn w:val="816"/>
    <w:next w:val="816"/>
    <w:link w:val="1026"/>
    <w:uiPriority w:val="99"/>
    <w:qFormat/>
    <w:pPr>
      <w:spacing w:before="120" w:after="120" w:line="276" w:lineRule="auto"/>
      <w:jc w:val="both"/>
    </w:pPr>
    <w:rPr>
      <w:rFonts w:ascii="Arial" w:hAnsi="Arial"/>
      <w:color w:val="000000"/>
      <w:sz w:val="16"/>
      <w:szCs w:val="20"/>
    </w:rPr>
  </w:style>
  <w:style w:type="character" w:styleId="1026" w:customStyle="1">
    <w:name w:val="Название объекта Знак"/>
    <w:link w:val="1025"/>
    <w:uiPriority w:val="99"/>
    <w:rPr>
      <w:rFonts w:ascii="Arial" w:hAnsi="Arial" w:eastAsia="Times New Roman"/>
      <w:color w:val="000000"/>
      <w:sz w:val="16"/>
    </w:rPr>
  </w:style>
  <w:style w:type="paragraph" w:styleId="1027" w:customStyle="1">
    <w:name w:val="Название приложения"/>
    <w:basedOn w:val="817"/>
    <w:next w:val="816"/>
    <w:pPr>
      <w:keepNext w:val="0"/>
      <w:pageBreakBefore/>
      <w:widowControl w:val="off"/>
      <w:spacing w:line="288" w:lineRule="auto"/>
    </w:pPr>
    <w:rPr>
      <w:bCs w:val="0"/>
      <w:caps w:val="0"/>
      <w:color w:val="000000"/>
      <w:sz w:val="24"/>
      <w:szCs w:val="20"/>
      <w:lang w:eastAsia="ru-RU"/>
    </w:rPr>
  </w:style>
  <w:style w:type="paragraph" w:styleId="1028" w:customStyle="1">
    <w:name w:val="Heading 4 Char8"/>
    <w:basedOn w:val="1168"/>
    <w:rPr>
      <w:rFonts w:ascii="Calibri" w:hAnsi="Calibri"/>
      <w:b/>
      <w:sz w:val="28"/>
    </w:rPr>
  </w:style>
  <w:style w:type="paragraph" w:styleId="1029">
    <w:name w:val="List Bullet 5"/>
    <w:basedOn w:val="816"/>
    <w:link w:val="1030"/>
    <w:pPr>
      <w:numPr>
        <w:numId w:val="1"/>
        <w:ilvl w:val="0"/>
      </w:numPr>
      <w:spacing w:after="120" w:line="276" w:lineRule="auto"/>
      <w:jc w:val="both"/>
    </w:pPr>
    <w:rPr>
      <w:rFonts w:ascii="Arial" w:hAnsi="Arial"/>
      <w:color w:val="000000"/>
      <w:sz w:val="20"/>
      <w:szCs w:val="20"/>
    </w:rPr>
  </w:style>
  <w:style w:type="character" w:styleId="1030" w:customStyle="1">
    <w:name w:val="Маркированный список 5 Знак"/>
    <w:link w:val="1029"/>
    <w:rPr>
      <w:rFonts w:ascii="Arial" w:hAnsi="Arial" w:eastAsia="Times New Roman"/>
      <w:color w:val="000000"/>
    </w:rPr>
  </w:style>
  <w:style w:type="paragraph" w:styleId="1031" w:customStyle="1">
    <w:name w:val="Стиль Стиль Заголовок 2 + 12 pt не полужирный Черный + 12 pt не по..."/>
    <w:basedOn w:val="1293"/>
    <w:pPr>
      <w:tabs>
        <w:tab w:val="clear" w:pos="1980" w:leader="none"/>
      </w:tabs>
      <w:ind w:left="0" w:firstLine="0"/>
    </w:pPr>
  </w:style>
  <w:style w:type="paragraph" w:styleId="1032">
    <w:name w:val="toc 2"/>
    <w:basedOn w:val="816"/>
    <w:next w:val="816"/>
    <w:link w:val="1033"/>
    <w:uiPriority w:val="39"/>
    <w:pPr>
      <w:tabs>
        <w:tab w:val="left" w:pos="0" w:leader="none"/>
        <w:tab w:val="left" w:pos="567" w:leader="none"/>
        <w:tab w:val="right" w:pos="8789" w:leader="dot"/>
      </w:tabs>
      <w:ind w:left="567" w:hanging="567"/>
    </w:pPr>
    <w:rPr>
      <w:color w:val="000000"/>
      <w:szCs w:val="20"/>
    </w:rPr>
  </w:style>
  <w:style w:type="character" w:styleId="1033" w:customStyle="1">
    <w:name w:val="Оглавление 2 Знак"/>
    <w:link w:val="1032"/>
    <w:uiPriority w:val="39"/>
    <w:rPr>
      <w:rFonts w:ascii="Times New Roman" w:hAnsi="Times New Roman" w:eastAsia="Times New Roman"/>
      <w:color w:val="000000"/>
      <w:sz w:val="24"/>
    </w:rPr>
  </w:style>
  <w:style w:type="paragraph" w:styleId="1034" w:customStyle="1">
    <w:name w:val="Heading 4 Char5"/>
    <w:basedOn w:val="1168"/>
    <w:rPr>
      <w:rFonts w:ascii="Calibri" w:hAnsi="Calibri"/>
      <w:b/>
      <w:sz w:val="28"/>
    </w:rPr>
  </w:style>
  <w:style w:type="paragraph" w:styleId="1035" w:customStyle="1">
    <w:name w:val="Номер страницы1"/>
    <w:basedOn w:val="1168"/>
    <w:link w:val="1036"/>
  </w:style>
  <w:style w:type="character" w:styleId="1036">
    <w:name w:val="page number"/>
    <w:link w:val="1035"/>
    <w:rPr>
      <w:rFonts w:ascii="Times New Roman" w:hAnsi="Times New Roman" w:eastAsia="Times New Roman"/>
      <w:color w:val="000000"/>
      <w:sz w:val="22"/>
    </w:rPr>
  </w:style>
  <w:style w:type="paragraph" w:styleId="1037" w:customStyle="1">
    <w:name w:val="List 2 Number"/>
    <w:basedOn w:val="1023"/>
    <w:pPr>
      <w:numPr>
        <w:numId w:val="2"/>
        <w:ilvl w:val="1"/>
      </w:numPr>
      <w:tabs>
        <w:tab w:val="clear" w:pos="2268" w:leader="none"/>
      </w:tabs>
      <w:spacing w:before="120"/>
      <w:ind w:left="1440" w:hanging="360"/>
      <w:jc w:val="left"/>
    </w:pPr>
    <w:rPr>
      <w:rFonts w:ascii="Arial" w:hAnsi="Arial"/>
      <w:b/>
    </w:rPr>
  </w:style>
  <w:style w:type="paragraph" w:styleId="1038" w:customStyle="1">
    <w:name w:val="Заголовок оглавления1"/>
    <w:basedOn w:val="817"/>
    <w:next w:val="816"/>
    <w:pPr>
      <w:keepNext w:val="0"/>
      <w:keepLines/>
      <w:widowControl w:val="off"/>
      <w:spacing w:before="480" w:after="0"/>
      <w:outlineLvl w:val="8"/>
    </w:pPr>
    <w:rPr>
      <w:bCs w:val="0"/>
      <w:color w:val="365f91"/>
      <w:sz w:val="24"/>
      <w:szCs w:val="20"/>
      <w:lang w:eastAsia="ru-RU"/>
    </w:rPr>
  </w:style>
  <w:style w:type="paragraph" w:styleId="1039">
    <w:name w:val="toc 4"/>
    <w:basedOn w:val="816"/>
    <w:next w:val="816"/>
    <w:link w:val="1040"/>
    <w:uiPriority w:val="39"/>
    <w:pPr>
      <w:tabs>
        <w:tab w:val="left" w:pos="1482" w:leader="none"/>
        <w:tab w:val="right" w:pos="8732" w:leader="dot"/>
      </w:tabs>
      <w:ind w:left="1326" w:hanging="737"/>
      <w:jc w:val="both"/>
    </w:pPr>
    <w:rPr>
      <w:color w:val="000000"/>
      <w:szCs w:val="20"/>
    </w:rPr>
  </w:style>
  <w:style w:type="character" w:styleId="1040" w:customStyle="1">
    <w:name w:val="Оглавление 4 Знак"/>
    <w:link w:val="1039"/>
    <w:uiPriority w:val="39"/>
    <w:rPr>
      <w:rFonts w:ascii="Times New Roman" w:hAnsi="Times New Roman" w:eastAsia="Times New Roman"/>
      <w:color w:val="000000"/>
      <w:sz w:val="24"/>
    </w:rPr>
  </w:style>
  <w:style w:type="paragraph" w:styleId="1041" w:customStyle="1">
    <w:name w:val="маркер ном1"/>
    <w:basedOn w:val="816"/>
    <w:pPr>
      <w:numPr>
        <w:numId w:val="3"/>
        <w:ilvl w:val="0"/>
      </w:numPr>
      <w:spacing w:before="120"/>
      <w:jc w:val="both"/>
    </w:pPr>
    <w:rPr>
      <w:color w:val="000000"/>
      <w:szCs w:val="20"/>
    </w:rPr>
  </w:style>
  <w:style w:type="paragraph" w:styleId="1042" w:customStyle="1">
    <w:name w:val="Head"/>
    <w:basedOn w:val="816"/>
    <w:pPr>
      <w:tabs>
        <w:tab w:val="left" w:pos="567" w:leader="none"/>
      </w:tabs>
      <w:spacing w:before="60" w:after="60" w:line="276" w:lineRule="auto"/>
      <w:ind w:left="567"/>
      <w:jc w:val="both"/>
    </w:pPr>
    <w:rPr>
      <w:rFonts w:ascii="Arial" w:hAnsi="Arial"/>
      <w:color w:val="000000"/>
      <w:sz w:val="20"/>
      <w:szCs w:val="20"/>
    </w:rPr>
  </w:style>
  <w:style w:type="paragraph" w:styleId="1043" w:customStyle="1">
    <w:name w:val="xl54"/>
    <w:basedOn w:val="816"/>
    <w:pPr>
      <w:spacing w:beforeAutospacing="1" w:after="120" w:afterAutospacing="1" w:line="276" w:lineRule="auto"/>
      <w:jc w:val="both"/>
    </w:pPr>
    <w:rPr>
      <w:rFonts w:ascii="Arial" w:hAnsi="Arial"/>
      <w:color w:val="000000"/>
      <w:sz w:val="18"/>
      <w:szCs w:val="20"/>
    </w:rPr>
  </w:style>
  <w:style w:type="paragraph" w:styleId="1044" w:customStyle="1">
    <w:name w:val="Plain"/>
    <w:pPr>
      <w:spacing w:after="120" w:line="276" w:lineRule="auto"/>
    </w:pPr>
    <w:rPr>
      <w:rFonts w:ascii="Times New Roman" w:hAnsi="Times New Roman" w:eastAsia="Times New Roman"/>
      <w:color w:val="000000"/>
      <w:sz w:val="22"/>
    </w:rPr>
  </w:style>
  <w:style w:type="paragraph" w:styleId="1045" w:customStyle="1">
    <w:name w:val="Нумерованный многоуровневый список"/>
    <w:pPr>
      <w:numPr>
        <w:numId w:val="4"/>
        <w:ilvl w:val="1"/>
      </w:numPr>
      <w:tabs>
        <w:tab w:val="left" w:pos="1701" w:leader="none"/>
      </w:tabs>
      <w:spacing w:after="120" w:line="276" w:lineRule="auto"/>
    </w:pPr>
    <w:rPr>
      <w:rFonts w:ascii="Arial" w:hAnsi="Arial" w:eastAsia="Times New Roman"/>
      <w:color w:val="000000"/>
      <w:sz w:val="24"/>
    </w:rPr>
  </w:style>
  <w:style w:type="paragraph" w:styleId="1046" w:customStyle="1">
    <w:name w:val="field-content"/>
    <w:basedOn w:val="1168"/>
  </w:style>
  <w:style w:type="paragraph" w:styleId="1047" w:customStyle="1">
    <w:name w:val="Знак сноски1"/>
    <w:basedOn w:val="1168"/>
    <w:link w:val="987"/>
    <w:rPr>
      <w:rFonts w:ascii="Calibri" w:hAnsi="Calibri" w:eastAsia="Calibri"/>
      <w:color w:val="auto"/>
      <w:sz w:val="20"/>
      <w:vertAlign w:val="superscript"/>
    </w:rPr>
  </w:style>
  <w:style w:type="paragraph" w:styleId="1048" w:customStyle="1">
    <w:name w:val="Приложение"/>
    <w:basedOn w:val="817"/>
    <w:pPr>
      <w:keepNext w:val="0"/>
      <w:keepLines/>
      <w:pageBreakBefore/>
      <w:widowControl w:val="off"/>
      <w:tabs>
        <w:tab w:val="left" w:pos="360" w:leader="none"/>
        <w:tab w:val="left" w:pos="567" w:leader="none"/>
      </w:tabs>
      <w:spacing w:after="240" w:line="288" w:lineRule="auto"/>
      <w:ind w:left="357" w:hanging="357"/>
      <w:jc w:val="both"/>
    </w:pPr>
    <w:rPr>
      <w:bCs w:val="0"/>
      <w:color w:val="000000"/>
      <w:sz w:val="24"/>
      <w:szCs w:val="20"/>
      <w:lang w:eastAsia="ru-RU"/>
    </w:rPr>
  </w:style>
  <w:style w:type="paragraph" w:styleId="1049">
    <w:name w:val="toc 6"/>
    <w:basedOn w:val="816"/>
    <w:next w:val="816"/>
    <w:link w:val="1050"/>
    <w:uiPriority w:val="39"/>
    <w:pPr>
      <w:spacing w:after="120" w:line="276" w:lineRule="auto"/>
      <w:ind w:left="1200"/>
      <w:jc w:val="both"/>
    </w:pPr>
    <w:rPr>
      <w:color w:val="000000"/>
      <w:sz w:val="18"/>
      <w:szCs w:val="20"/>
    </w:rPr>
  </w:style>
  <w:style w:type="character" w:styleId="1050" w:customStyle="1">
    <w:name w:val="Оглавление 6 Знак"/>
    <w:link w:val="1049"/>
    <w:uiPriority w:val="39"/>
    <w:rPr>
      <w:rFonts w:ascii="Times New Roman" w:hAnsi="Times New Roman" w:eastAsia="Times New Roman"/>
      <w:color w:val="000000"/>
      <w:sz w:val="18"/>
    </w:rPr>
  </w:style>
  <w:style w:type="paragraph" w:styleId="1051">
    <w:name w:val="toc 7"/>
    <w:basedOn w:val="816"/>
    <w:next w:val="816"/>
    <w:link w:val="1052"/>
    <w:uiPriority w:val="39"/>
    <w:pPr>
      <w:spacing w:after="120" w:line="276" w:lineRule="auto"/>
      <w:ind w:left="1440"/>
      <w:jc w:val="both"/>
    </w:pPr>
    <w:rPr>
      <w:color w:val="000000"/>
      <w:sz w:val="18"/>
      <w:szCs w:val="20"/>
    </w:rPr>
  </w:style>
  <w:style w:type="character" w:styleId="1052" w:customStyle="1">
    <w:name w:val="Оглавление 7 Знак"/>
    <w:link w:val="1051"/>
    <w:uiPriority w:val="39"/>
    <w:rPr>
      <w:rFonts w:ascii="Times New Roman" w:hAnsi="Times New Roman" w:eastAsia="Times New Roman"/>
      <w:color w:val="000000"/>
      <w:sz w:val="18"/>
    </w:rPr>
  </w:style>
  <w:style w:type="paragraph" w:styleId="1053" w:customStyle="1">
    <w:name w:val="Стиль Основной текст"/>
    <w:basedOn w:val="994"/>
    <w:pPr>
      <w:spacing w:line="276" w:lineRule="auto"/>
      <w:ind w:firstLine="720"/>
      <w:jc w:val="both"/>
    </w:pPr>
    <w:rPr>
      <w:color w:val="000000"/>
      <w:sz w:val="28"/>
      <w:szCs w:val="20"/>
    </w:rPr>
  </w:style>
  <w:style w:type="paragraph" w:styleId="1054" w:customStyle="1">
    <w:name w:val="Standard"/>
    <w:pPr>
      <w:widowControl w:val="off"/>
      <w:tabs>
        <w:tab w:val="left" w:pos="652" w:leader="none"/>
      </w:tabs>
      <w:spacing w:before="60" w:after="60" w:line="276" w:lineRule="auto"/>
    </w:pPr>
    <w:rPr>
      <w:rFonts w:ascii="Arial" w:hAnsi="Arial" w:eastAsia="Times New Roman"/>
      <w:color w:val="000000"/>
      <w:sz w:val="24"/>
    </w:rPr>
  </w:style>
  <w:style w:type="paragraph" w:styleId="1055" w:customStyle="1">
    <w:name w:val="HIDEHTML"/>
    <w:basedOn w:val="816"/>
    <w:pPr>
      <w:spacing w:before="120" w:line="276" w:lineRule="auto"/>
      <w:ind w:firstLine="567"/>
      <w:jc w:val="both"/>
    </w:pPr>
    <w:rPr>
      <w:color w:val="000000"/>
      <w:sz w:val="20"/>
      <w:szCs w:val="20"/>
    </w:rPr>
  </w:style>
  <w:style w:type="paragraph" w:styleId="1056" w:customStyle="1">
    <w:name w:val="Heading 4 Char2"/>
    <w:basedOn w:val="1168"/>
    <w:rPr>
      <w:rFonts w:ascii="Calibri" w:hAnsi="Calibri"/>
      <w:b/>
      <w:sz w:val="28"/>
    </w:rPr>
  </w:style>
  <w:style w:type="paragraph" w:styleId="1057" w:customStyle="1">
    <w:name w:val="Head - level2"/>
    <w:basedOn w:val="816"/>
    <w:pPr>
      <w:spacing w:before="120" w:line="276" w:lineRule="auto"/>
      <w:jc w:val="both"/>
    </w:pPr>
    <w:rPr>
      <w:rFonts w:ascii="Arial" w:hAnsi="Arial"/>
      <w:b/>
      <w:color w:val="000000"/>
      <w:sz w:val="20"/>
      <w:szCs w:val="20"/>
    </w:rPr>
  </w:style>
  <w:style w:type="paragraph" w:styleId="1058">
    <w:name w:val="List Bullet 2"/>
    <w:basedOn w:val="816"/>
    <w:link w:val="1059"/>
    <w:pPr>
      <w:widowControl w:val="off"/>
      <w:numPr>
        <w:numId w:val="5"/>
        <w:ilvl w:val="0"/>
      </w:numPr>
      <w:tabs>
        <w:tab w:val="clear" w:pos="360" w:leader="none"/>
        <w:tab w:val="left" w:pos="643" w:leader="none"/>
      </w:tabs>
      <w:spacing w:before="40" w:line="276" w:lineRule="auto"/>
      <w:ind w:left="643" w:firstLine="0"/>
      <w:jc w:val="both"/>
    </w:pPr>
    <w:rPr>
      <w:color w:val="000000"/>
      <w:sz w:val="20"/>
      <w:szCs w:val="20"/>
    </w:rPr>
  </w:style>
  <w:style w:type="character" w:styleId="1059" w:customStyle="1">
    <w:name w:val="Маркированный список 2 Знак"/>
    <w:link w:val="1058"/>
    <w:rPr>
      <w:rFonts w:ascii="Times New Roman" w:hAnsi="Times New Roman" w:eastAsia="Times New Roman"/>
      <w:color w:val="000000"/>
    </w:rPr>
  </w:style>
  <w:style w:type="paragraph" w:styleId="1060" w:customStyle="1">
    <w:name w:val="Heading 4 Char7"/>
    <w:basedOn w:val="1168"/>
    <w:rPr>
      <w:rFonts w:ascii="Calibri" w:hAnsi="Calibri"/>
      <w:b/>
      <w:sz w:val="28"/>
    </w:rPr>
  </w:style>
  <w:style w:type="paragraph" w:styleId="1061" w:customStyle="1">
    <w:name w:val="Обычный полужирный"/>
    <w:basedOn w:val="816"/>
    <w:pPr>
      <w:tabs>
        <w:tab w:val="left" w:pos="426" w:leader="none"/>
      </w:tabs>
      <w:spacing w:line="276" w:lineRule="auto"/>
      <w:jc w:val="both"/>
      <w:outlineLvl w:val="0"/>
    </w:pPr>
    <w:rPr>
      <w:b/>
      <w:color w:val="000000"/>
      <w:sz w:val="20"/>
      <w:szCs w:val="20"/>
    </w:rPr>
  </w:style>
  <w:style w:type="paragraph" w:styleId="1062">
    <w:name w:val="List 2"/>
    <w:basedOn w:val="816"/>
    <w:link w:val="1063"/>
    <w:pPr>
      <w:spacing w:after="120" w:line="276" w:lineRule="auto"/>
      <w:ind w:left="566" w:hanging="283"/>
      <w:jc w:val="both"/>
    </w:pPr>
    <w:rPr>
      <w:rFonts w:ascii="Arial" w:hAnsi="Arial"/>
      <w:color w:val="000000"/>
      <w:sz w:val="20"/>
      <w:szCs w:val="20"/>
    </w:rPr>
  </w:style>
  <w:style w:type="character" w:styleId="1063" w:customStyle="1">
    <w:name w:val="Список 2 Знак"/>
    <w:link w:val="1062"/>
    <w:rPr>
      <w:rFonts w:ascii="Arial" w:hAnsi="Arial" w:eastAsia="Times New Roman"/>
      <w:color w:val="000000"/>
    </w:rPr>
  </w:style>
  <w:style w:type="paragraph" w:styleId="1064" w:customStyle="1">
    <w:name w:val="Style Обычный.Нормальный + 12 pt First line:  025&quot;"/>
    <w:basedOn w:val="816"/>
    <w:pPr>
      <w:widowControl w:val="off"/>
      <w:spacing w:line="276" w:lineRule="auto"/>
      <w:ind w:firstLine="360"/>
      <w:jc w:val="both"/>
    </w:pPr>
    <w:rPr>
      <w:color w:val="000000"/>
      <w:sz w:val="20"/>
      <w:szCs w:val="20"/>
    </w:rPr>
  </w:style>
  <w:style w:type="paragraph" w:styleId="1065" w:customStyle="1">
    <w:name w:val="IBS Список в таблице"/>
    <w:basedOn w:val="816"/>
    <w:pPr>
      <w:numPr>
        <w:numId w:val="6"/>
        <w:ilvl w:val="0"/>
      </w:numPr>
      <w:tabs>
        <w:tab w:val="left" w:pos="550" w:leader="none"/>
      </w:tabs>
      <w:spacing w:line="276" w:lineRule="auto"/>
      <w:jc w:val="both"/>
    </w:pPr>
    <w:rPr>
      <w:rFonts w:ascii="Arial" w:hAnsi="Arial"/>
      <w:color w:val="000000"/>
      <w:sz w:val="20"/>
      <w:szCs w:val="20"/>
    </w:rPr>
  </w:style>
  <w:style w:type="paragraph" w:styleId="1066">
    <w:name w:val="No Spacing"/>
    <w:link w:val="1067"/>
    <w:pPr>
      <w:jc w:val="both"/>
    </w:pPr>
    <w:rPr>
      <w:rFonts w:ascii="Arial" w:hAnsi="Arial" w:eastAsia="Times New Roman"/>
      <w:color w:val="000000"/>
    </w:rPr>
  </w:style>
  <w:style w:type="character" w:styleId="1067" w:customStyle="1">
    <w:name w:val="Без интервала Знак"/>
    <w:link w:val="1066"/>
    <w:rPr>
      <w:rFonts w:ascii="Arial" w:hAnsi="Arial" w:eastAsia="Times New Roman"/>
      <w:color w:val="000000"/>
    </w:rPr>
  </w:style>
  <w:style w:type="paragraph" w:styleId="1068" w:customStyle="1">
    <w:name w:val="Normal Numerat"/>
    <w:basedOn w:val="816"/>
    <w:pPr>
      <w:tabs>
        <w:tab w:val="left" w:pos="360" w:leader="none"/>
      </w:tabs>
      <w:spacing w:before="120" w:line="276" w:lineRule="auto"/>
      <w:ind w:left="360" w:hanging="360"/>
      <w:jc w:val="both"/>
    </w:pPr>
    <w:rPr>
      <w:rFonts w:ascii="Arial" w:hAnsi="Arial"/>
      <w:color w:val="000000"/>
      <w:sz w:val="20"/>
      <w:szCs w:val="20"/>
    </w:rPr>
  </w:style>
  <w:style w:type="paragraph" w:styleId="1069" w:customStyle="1">
    <w:name w:val="Гриф утверждения"/>
    <w:pPr>
      <w:spacing w:after="120" w:line="276" w:lineRule="auto"/>
    </w:pPr>
    <w:rPr>
      <w:rFonts w:ascii="Arial" w:hAnsi="Arial" w:eastAsia="Times New Roman"/>
      <w:color w:val="000000"/>
      <w:sz w:val="24"/>
    </w:rPr>
  </w:style>
  <w:style w:type="paragraph" w:styleId="1070" w:customStyle="1">
    <w:name w:val="Название итогового листа"/>
    <w:next w:val="816"/>
    <w:pPr>
      <w:spacing w:before="240" w:after="240" w:line="276" w:lineRule="auto"/>
    </w:pPr>
    <w:rPr>
      <w:rFonts w:ascii="Arial" w:hAnsi="Arial" w:eastAsia="Times New Roman"/>
      <w:b/>
      <w:caps/>
      <w:color w:val="000000"/>
      <w:sz w:val="28"/>
    </w:rPr>
  </w:style>
  <w:style w:type="paragraph" w:styleId="1071" w:customStyle="1">
    <w:name w:val="Заголовок 3 мой"/>
    <w:basedOn w:val="819"/>
    <w:pPr>
      <w:numPr>
        <w:numId w:val="0"/>
        <w:ilvl w:val="0"/>
      </w:numPr>
      <w:spacing w:before="0" w:line="240" w:lineRule="auto"/>
      <w:ind w:left="562" w:hanging="420"/>
    </w:pPr>
    <w:rPr>
      <w:b w:val="0"/>
    </w:rPr>
  </w:style>
  <w:style w:type="paragraph" w:styleId="1072" w:customStyle="1">
    <w:name w:val="Служебные надписи"/>
    <w:pPr>
      <w:spacing w:after="120" w:line="276" w:lineRule="auto"/>
      <w:jc w:val="center"/>
    </w:pPr>
    <w:rPr>
      <w:rFonts w:ascii="Arial" w:hAnsi="Arial" w:eastAsia="Times New Roman"/>
      <w:color w:val="000000"/>
      <w:sz w:val="24"/>
    </w:rPr>
  </w:style>
  <w:style w:type="paragraph" w:styleId="1073" w:customStyle="1">
    <w:name w:val="АУДИТ"/>
    <w:basedOn w:val="994"/>
    <w:pPr>
      <w:widowControl w:val="off"/>
      <w:spacing w:after="0" w:line="276" w:lineRule="auto"/>
      <w:ind w:firstLine="709"/>
      <w:jc w:val="both"/>
    </w:pPr>
    <w:rPr>
      <w:color w:val="000000"/>
      <w:sz w:val="28"/>
      <w:szCs w:val="20"/>
    </w:rPr>
  </w:style>
  <w:style w:type="paragraph" w:styleId="1074" w:customStyle="1">
    <w:name w:val="Наименование рисунка Char Char Char Char Char Char Char"/>
    <w:basedOn w:val="1134"/>
    <w:next w:val="816"/>
  </w:style>
  <w:style w:type="paragraph" w:styleId="1075" w:customStyle="1">
    <w:name w:val="Обычный (веб)1"/>
    <w:basedOn w:val="816"/>
    <w:pPr>
      <w:spacing w:beforeAutospacing="1" w:after="120" w:afterAutospacing="1" w:line="276" w:lineRule="auto"/>
      <w:jc w:val="both"/>
    </w:pPr>
    <w:rPr>
      <w:color w:val="000000"/>
      <w:sz w:val="20"/>
      <w:szCs w:val="20"/>
    </w:rPr>
  </w:style>
  <w:style w:type="paragraph" w:styleId="1076">
    <w:name w:val="List Number 3"/>
    <w:basedOn w:val="816"/>
    <w:link w:val="1077"/>
    <w:pPr>
      <w:tabs>
        <w:tab w:val="left" w:pos="926" w:leader="none"/>
      </w:tabs>
      <w:spacing w:after="120" w:line="276" w:lineRule="auto"/>
      <w:ind w:left="926" w:hanging="360"/>
      <w:jc w:val="both"/>
    </w:pPr>
    <w:rPr>
      <w:rFonts w:ascii="Arial" w:hAnsi="Arial"/>
      <w:color w:val="000000"/>
      <w:sz w:val="20"/>
      <w:szCs w:val="20"/>
    </w:rPr>
  </w:style>
  <w:style w:type="character" w:styleId="1077" w:customStyle="1">
    <w:name w:val="Нумерованный список 3 Знак"/>
    <w:link w:val="1076"/>
    <w:rPr>
      <w:rFonts w:ascii="Arial" w:hAnsi="Arial" w:eastAsia="Times New Roman"/>
      <w:color w:val="000000"/>
    </w:rPr>
  </w:style>
  <w:style w:type="paragraph" w:styleId="1078" w:customStyle="1">
    <w:name w:val="Head - level 2"/>
    <w:basedOn w:val="816"/>
    <w:pPr>
      <w:numPr>
        <w:numId w:val="7"/>
        <w:ilvl w:val="1"/>
      </w:numPr>
      <w:spacing w:before="120" w:line="276" w:lineRule="auto"/>
      <w:jc w:val="both"/>
    </w:pPr>
    <w:rPr>
      <w:rFonts w:ascii="Arial" w:hAnsi="Arial"/>
      <w:b/>
      <w:color w:val="000000"/>
      <w:sz w:val="20"/>
      <w:szCs w:val="20"/>
    </w:rPr>
  </w:style>
  <w:style w:type="paragraph" w:styleId="1079" w:customStyle="1">
    <w:name w:val="Маркированный список 1-ый уровень"/>
    <w:basedOn w:val="816"/>
    <w:pPr>
      <w:tabs>
        <w:tab w:val="left" w:pos="581" w:leader="none"/>
      </w:tabs>
      <w:spacing w:after="120" w:line="300" w:lineRule="auto"/>
      <w:ind w:left="360" w:hanging="360"/>
      <w:jc w:val="both"/>
    </w:pPr>
    <w:rPr>
      <w:color w:val="000000"/>
      <w:szCs w:val="20"/>
    </w:rPr>
  </w:style>
  <w:style w:type="paragraph" w:styleId="1080" w:customStyle="1">
    <w:name w:val="Обычный полужн.курсив"/>
    <w:basedOn w:val="816"/>
    <w:pPr>
      <w:tabs>
        <w:tab w:val="left" w:pos="426" w:leader="none"/>
      </w:tabs>
      <w:spacing w:line="276" w:lineRule="auto"/>
      <w:jc w:val="both"/>
      <w:outlineLvl w:val="0"/>
    </w:pPr>
    <w:rPr>
      <w:b/>
      <w:color w:val="000000"/>
      <w:sz w:val="20"/>
      <w:szCs w:val="20"/>
    </w:rPr>
  </w:style>
  <w:style w:type="paragraph" w:styleId="1081" w:customStyle="1">
    <w:name w:val="Пункт_5"/>
    <w:basedOn w:val="816"/>
    <w:pPr>
      <w:tabs>
        <w:tab w:val="left" w:pos="1701" w:leader="none"/>
      </w:tabs>
      <w:ind w:left="1701" w:hanging="567"/>
      <w:jc w:val="both"/>
    </w:pPr>
    <w:rPr>
      <w:color w:val="000000"/>
      <w:sz w:val="28"/>
      <w:szCs w:val="20"/>
    </w:rPr>
  </w:style>
  <w:style w:type="paragraph" w:styleId="1082" w:customStyle="1">
    <w:name w:val="_Основной_текст"/>
    <w:pPr>
      <w:tabs>
        <w:tab w:val="left" w:pos="851" w:leader="none"/>
      </w:tabs>
      <w:spacing w:before="60" w:after="60" w:line="360" w:lineRule="auto"/>
      <w:ind w:firstLine="851"/>
      <w:jc w:val="both"/>
    </w:pPr>
    <w:rPr>
      <w:rFonts w:ascii="Times New Roman" w:hAnsi="Times New Roman" w:eastAsia="Times New Roman"/>
      <w:color w:val="000000"/>
      <w:sz w:val="22"/>
    </w:rPr>
  </w:style>
  <w:style w:type="paragraph" w:styleId="1083" w:customStyle="1">
    <w:name w:val="Основной текст с от_перечисление"/>
    <w:basedOn w:val="1196"/>
    <w:pPr>
      <w:numPr>
        <w:numId w:val="8"/>
        <w:ilvl w:val="0"/>
      </w:numPr>
      <w:spacing w:after="0"/>
      <w:ind w:left="2138"/>
      <w:contextualSpacing/>
      <w:jc w:val="both"/>
    </w:pPr>
    <w:rPr>
      <w:rFonts w:ascii="Times New Roman" w:hAnsi="Times New Roman"/>
    </w:rPr>
  </w:style>
  <w:style w:type="paragraph" w:styleId="1084" w:customStyle="1">
    <w:name w:val="тело таблицы с подписями"/>
    <w:pPr>
      <w:spacing w:after="120" w:line="276" w:lineRule="auto"/>
    </w:pPr>
    <w:rPr>
      <w:rFonts w:ascii="Arial" w:hAnsi="Arial" w:eastAsia="Times New Roman"/>
      <w:color w:val="000000"/>
      <w:sz w:val="24"/>
    </w:rPr>
  </w:style>
  <w:style w:type="paragraph" w:styleId="1085" w:customStyle="1">
    <w:name w:val="Head2"/>
    <w:basedOn w:val="1198"/>
    <w:pPr>
      <w:tabs>
        <w:tab w:val="clear" w:pos="567" w:leader="none"/>
      </w:tabs>
      <w:ind w:left="0"/>
    </w:pPr>
  </w:style>
  <w:style w:type="paragraph" w:styleId="1086" w:customStyle="1">
    <w:name w:val="ГА Заголовок 1"/>
    <w:basedOn w:val="816"/>
    <w:pPr>
      <w:keepNext/>
      <w:pageBreakBefore/>
      <w:numPr>
        <w:numId w:val="9"/>
        <w:ilvl w:val="0"/>
      </w:numPr>
      <w:tabs>
        <w:tab w:val="left" w:pos="1134" w:leader="none"/>
      </w:tabs>
      <w:spacing w:before="240" w:after="120" w:line="276" w:lineRule="auto"/>
      <w:jc w:val="both"/>
      <w:outlineLvl w:val="0"/>
    </w:pPr>
    <w:rPr>
      <w:b/>
      <w:caps/>
      <w:color w:val="000000"/>
      <w:sz w:val="28"/>
      <w:szCs w:val="20"/>
    </w:rPr>
  </w:style>
  <w:style w:type="paragraph" w:styleId="1087" w:customStyle="1">
    <w:name w:val="Aacaoaaue"/>
    <w:basedOn w:val="816"/>
    <w:pPr>
      <w:widowControl w:val="off"/>
      <w:spacing w:after="120" w:line="280" w:lineRule="atLeast"/>
      <w:ind w:firstLine="567"/>
      <w:jc w:val="both"/>
    </w:pPr>
    <w:rPr>
      <w:color w:val="000000"/>
      <w:sz w:val="20"/>
      <w:szCs w:val="20"/>
    </w:rPr>
  </w:style>
  <w:style w:type="paragraph" w:styleId="1088" w:customStyle="1">
    <w:name w:val="Heading 1 Char"/>
    <w:basedOn w:val="1168"/>
    <w:rPr>
      <w:rFonts w:ascii="Cambria" w:hAnsi="Cambria"/>
      <w:b/>
      <w:sz w:val="32"/>
    </w:rPr>
  </w:style>
  <w:style w:type="paragraph" w:styleId="1089" w:customStyle="1">
    <w:name w:val="картинка"/>
    <w:basedOn w:val="816"/>
    <w:pPr>
      <w:tabs>
        <w:tab w:val="left" w:pos="546" w:leader="none"/>
      </w:tabs>
      <w:spacing w:line="276" w:lineRule="auto"/>
      <w:jc w:val="both"/>
    </w:pPr>
    <w:rPr>
      <w:color w:val="000000"/>
      <w:sz w:val="20"/>
      <w:szCs w:val="20"/>
    </w:rPr>
  </w:style>
  <w:style w:type="paragraph" w:styleId="1090" w:customStyle="1">
    <w:name w:val="АриалСписок"/>
    <w:basedOn w:val="816"/>
    <w:pPr>
      <w:tabs>
        <w:tab w:val="left" w:pos="1571" w:leader="none"/>
      </w:tabs>
      <w:ind w:left="1571" w:hanging="360"/>
      <w:jc w:val="both"/>
    </w:pPr>
    <w:rPr>
      <w:rFonts w:ascii="Arial" w:hAnsi="Arial"/>
      <w:color w:val="000000"/>
      <w:szCs w:val="20"/>
    </w:rPr>
  </w:style>
  <w:style w:type="paragraph" w:styleId="1091" w:customStyle="1">
    <w:name w:val="Подпункт"/>
    <w:basedOn w:val="1251"/>
    <w:pPr>
      <w:tabs>
        <w:tab w:val="clear" w:pos="1985" w:leader="none"/>
        <w:tab w:val="left" w:pos="3119" w:leader="none"/>
      </w:tabs>
      <w:ind w:left="3119" w:hanging="1134"/>
    </w:pPr>
  </w:style>
  <w:style w:type="paragraph" w:styleId="1092" w:customStyle="1">
    <w:name w:val="Uberschrift 3"/>
    <w:basedOn w:val="816"/>
    <w:next w:val="1054"/>
    <w:pPr>
      <w:widowControl w:val="off"/>
      <w:tabs>
        <w:tab w:val="left" w:pos="567" w:leader="none"/>
        <w:tab w:val="left" w:pos="652" w:leader="none"/>
      </w:tabs>
      <w:spacing w:before="120" w:after="60" w:line="276" w:lineRule="auto"/>
      <w:ind w:left="284" w:right="284" w:firstLine="567"/>
      <w:jc w:val="both"/>
    </w:pPr>
    <w:rPr>
      <w:rFonts w:ascii="Arial" w:hAnsi="Arial"/>
      <w:b/>
      <w:color w:val="000080"/>
      <w:sz w:val="28"/>
      <w:szCs w:val="20"/>
    </w:rPr>
  </w:style>
  <w:style w:type="paragraph" w:styleId="1093" w:customStyle="1">
    <w:name w:val="Head - level1"/>
    <w:basedOn w:val="816"/>
    <w:pPr>
      <w:tabs>
        <w:tab w:val="left" w:pos="0" w:leader="none"/>
        <w:tab w:val="left" w:pos="567" w:leader="none"/>
        <w:tab w:val="left" w:pos="3060" w:leader="none"/>
      </w:tabs>
      <w:spacing w:before="60" w:after="60" w:line="276" w:lineRule="auto"/>
      <w:ind w:left="3060" w:hanging="360"/>
      <w:jc w:val="both"/>
    </w:pPr>
    <w:rPr>
      <w:rFonts w:ascii="Arial" w:hAnsi="Arial"/>
      <w:b/>
      <w:color w:val="000000"/>
      <w:sz w:val="20"/>
      <w:szCs w:val="20"/>
    </w:rPr>
  </w:style>
  <w:style w:type="paragraph" w:styleId="1094" w:customStyle="1">
    <w:name w:val="apple-style-span"/>
    <w:basedOn w:val="1168"/>
  </w:style>
  <w:style w:type="paragraph" w:styleId="1095" w:customStyle="1">
    <w:name w:val="Heading 4 Char6"/>
    <w:basedOn w:val="1168"/>
    <w:rPr>
      <w:rFonts w:ascii="Calibri" w:hAnsi="Calibri"/>
      <w:b/>
      <w:sz w:val="28"/>
    </w:rPr>
  </w:style>
  <w:style w:type="paragraph" w:styleId="1096" w:customStyle="1">
    <w:name w:val="Simple Bold"/>
    <w:basedOn w:val="1109"/>
    <w:next w:val="1109"/>
    <w:pPr>
      <w:keepNext/>
      <w:ind w:right="-57"/>
      <w:jc w:val="left"/>
    </w:pPr>
    <w:rPr>
      <w:spacing w:val="0"/>
    </w:rPr>
  </w:style>
  <w:style w:type="paragraph" w:styleId="1097" w:customStyle="1">
    <w:name w:val="Стиль &quot;Наименование&quot;"/>
    <w:basedOn w:val="816"/>
    <w:next w:val="816"/>
    <w:pPr>
      <w:keepNext/>
      <w:widowControl w:val="off"/>
      <w:spacing w:before="240" w:after="240" w:line="276" w:lineRule="auto"/>
      <w:jc w:val="center"/>
    </w:pPr>
    <w:rPr>
      <w:b/>
      <w:color w:val="000000"/>
      <w:sz w:val="28"/>
      <w:szCs w:val="20"/>
    </w:rPr>
  </w:style>
  <w:style w:type="paragraph" w:styleId="1098" w:customStyle="1">
    <w:name w:val="Пункт_3"/>
    <w:basedOn w:val="816"/>
    <w:pPr>
      <w:jc w:val="both"/>
    </w:pPr>
    <w:rPr>
      <w:color w:val="000000"/>
      <w:sz w:val="28"/>
      <w:szCs w:val="20"/>
    </w:rPr>
  </w:style>
  <w:style w:type="paragraph" w:styleId="1099" w:customStyle="1">
    <w:name w:val="Heading 4 Char"/>
    <w:basedOn w:val="1168"/>
    <w:rPr>
      <w:rFonts w:ascii="Calibri" w:hAnsi="Calibri"/>
      <w:b/>
      <w:sz w:val="28"/>
    </w:rPr>
  </w:style>
  <w:style w:type="paragraph" w:styleId="1100" w:customStyle="1">
    <w:name w:val="Текст выноски1"/>
    <w:basedOn w:val="816"/>
    <w:pPr>
      <w:widowControl w:val="off"/>
      <w:spacing w:before="40" w:line="276" w:lineRule="auto"/>
      <w:jc w:val="both"/>
    </w:pPr>
    <w:rPr>
      <w:rFonts w:ascii="Tahoma" w:hAnsi="Tahoma"/>
      <w:color w:val="000000"/>
      <w:sz w:val="16"/>
      <w:szCs w:val="20"/>
    </w:rPr>
  </w:style>
  <w:style w:type="paragraph" w:styleId="1101" w:customStyle="1">
    <w:name w:val="Знак"/>
    <w:basedOn w:val="816"/>
    <w:pPr>
      <w:tabs>
        <w:tab w:val="left" w:pos="432" w:leader="none"/>
      </w:tabs>
      <w:spacing w:before="120" w:after="160" w:line="276" w:lineRule="auto"/>
      <w:ind w:left="432" w:hanging="432"/>
      <w:jc w:val="both"/>
    </w:pPr>
    <w:rPr>
      <w:b/>
      <w:caps/>
      <w:color w:val="000000"/>
      <w:sz w:val="32"/>
      <w:szCs w:val="20"/>
    </w:rPr>
  </w:style>
  <w:style w:type="paragraph" w:styleId="1102" w:customStyle="1">
    <w:name w:val="Стиль Заголовок 1 + не полужирный"/>
    <w:basedOn w:val="817"/>
    <w:pPr>
      <w:keepNext w:val="0"/>
      <w:pageBreakBefore/>
      <w:widowControl w:val="off"/>
      <w:tabs>
        <w:tab w:val="left" w:pos="1260" w:leader="none"/>
      </w:tabs>
      <w:spacing w:after="240" w:line="288" w:lineRule="auto"/>
      <w:ind w:left="1260" w:hanging="360"/>
      <w:jc w:val="both"/>
    </w:pPr>
    <w:rPr>
      <w:bCs w:val="0"/>
      <w:color w:val="000000"/>
      <w:szCs w:val="20"/>
      <w:lang w:eastAsia="ru-RU"/>
    </w:rPr>
  </w:style>
  <w:style w:type="paragraph" w:styleId="1103" w:customStyle="1">
    <w:name w:val="Знак Знак Знак Знак1"/>
    <w:basedOn w:val="816"/>
    <w:pPr>
      <w:tabs>
        <w:tab w:val="left" w:pos="432" w:leader="none"/>
      </w:tabs>
      <w:spacing w:before="120" w:after="160" w:line="276" w:lineRule="auto"/>
      <w:ind w:left="432" w:hanging="432"/>
      <w:jc w:val="both"/>
    </w:pPr>
    <w:rPr>
      <w:rFonts w:ascii="Arial" w:hAnsi="Arial"/>
      <w:b/>
      <w:caps/>
      <w:color w:val="000000"/>
      <w:sz w:val="32"/>
      <w:szCs w:val="20"/>
    </w:rPr>
  </w:style>
  <w:style w:type="paragraph" w:styleId="1104" w:customStyle="1">
    <w:name w:val="Список1"/>
    <w:basedOn w:val="1062"/>
    <w:next w:val="1272"/>
    <w:pPr>
      <w:tabs>
        <w:tab w:val="left" w:pos="567" w:leader="none"/>
        <w:tab w:val="left" w:pos="851" w:leader="none"/>
      </w:tabs>
      <w:spacing w:before="120"/>
      <w:ind w:left="567" w:hanging="397"/>
    </w:pPr>
  </w:style>
  <w:style w:type="paragraph" w:styleId="1105">
    <w:name w:val="Body Text Indent 2"/>
    <w:basedOn w:val="816"/>
    <w:link w:val="1106"/>
    <w:pPr>
      <w:spacing w:after="120" w:line="276" w:lineRule="auto"/>
      <w:ind w:left="708"/>
      <w:jc w:val="both"/>
    </w:pPr>
    <w:rPr>
      <w:rFonts w:ascii="Arial" w:hAnsi="Arial"/>
      <w:color w:val="000000"/>
      <w:sz w:val="20"/>
      <w:szCs w:val="20"/>
    </w:rPr>
  </w:style>
  <w:style w:type="character" w:styleId="1106" w:customStyle="1">
    <w:name w:val="Основной текст с отступом 2 Знак"/>
    <w:link w:val="1105"/>
    <w:rPr>
      <w:rFonts w:ascii="Arial" w:hAnsi="Arial" w:eastAsia="Times New Roman"/>
      <w:color w:val="000000"/>
    </w:rPr>
  </w:style>
  <w:style w:type="paragraph" w:styleId="1107" w:customStyle="1">
    <w:name w:val="Знак примечания1"/>
    <w:basedOn w:val="1168"/>
    <w:link w:val="977"/>
    <w:rPr>
      <w:rFonts w:ascii="Calibri" w:hAnsi="Calibri" w:eastAsia="Calibri"/>
      <w:color w:val="auto"/>
      <w:sz w:val="16"/>
      <w:szCs w:val="16"/>
    </w:rPr>
  </w:style>
  <w:style w:type="paragraph" w:styleId="1108" w:customStyle="1">
    <w:name w:val="DFN"/>
    <w:pPr>
      <w:spacing w:after="120" w:line="276" w:lineRule="auto"/>
    </w:pPr>
    <w:rPr>
      <w:rFonts w:ascii="Times New Roman" w:hAnsi="Times New Roman" w:eastAsia="Times New Roman"/>
      <w:b/>
      <w:color w:val="000000"/>
    </w:rPr>
  </w:style>
  <w:style w:type="paragraph" w:styleId="1109" w:customStyle="1">
    <w:name w:val="Simple"/>
    <w:basedOn w:val="816"/>
    <w:pPr>
      <w:spacing w:line="276" w:lineRule="auto"/>
      <w:jc w:val="both"/>
    </w:pPr>
    <w:rPr>
      <w:rFonts w:ascii="Arial" w:hAnsi="Arial"/>
      <w:color w:val="000000"/>
      <w:spacing w:val="-5"/>
      <w:sz w:val="20"/>
      <w:szCs w:val="20"/>
    </w:rPr>
  </w:style>
  <w:style w:type="paragraph" w:styleId="1110" w:customStyle="1">
    <w:name w:val="Heading 4 Char9"/>
    <w:basedOn w:val="1168"/>
    <w:rPr>
      <w:rFonts w:ascii="Calibri" w:hAnsi="Calibri"/>
      <w:b/>
      <w:sz w:val="28"/>
    </w:rPr>
  </w:style>
  <w:style w:type="paragraph" w:styleId="1111">
    <w:name w:val="List Bullet 4"/>
    <w:basedOn w:val="816"/>
    <w:link w:val="1112"/>
    <w:pPr>
      <w:numPr>
        <w:numId w:val="10"/>
        <w:ilvl w:val="0"/>
      </w:numPr>
      <w:spacing w:after="120" w:line="276" w:lineRule="auto"/>
      <w:jc w:val="both"/>
    </w:pPr>
    <w:rPr>
      <w:rFonts w:ascii="Arial" w:hAnsi="Arial"/>
      <w:color w:val="000000"/>
      <w:sz w:val="20"/>
      <w:szCs w:val="20"/>
    </w:rPr>
  </w:style>
  <w:style w:type="character" w:styleId="1112" w:customStyle="1">
    <w:name w:val="Маркированный список 4 Знак"/>
    <w:link w:val="1111"/>
    <w:rPr>
      <w:rFonts w:ascii="Arial" w:hAnsi="Arial" w:eastAsia="Times New Roman"/>
      <w:color w:val="000000"/>
    </w:rPr>
  </w:style>
  <w:style w:type="paragraph" w:styleId="1113">
    <w:name w:val="toc 3"/>
    <w:basedOn w:val="816"/>
    <w:next w:val="816"/>
    <w:link w:val="1114"/>
    <w:uiPriority w:val="39"/>
    <w:pPr>
      <w:tabs>
        <w:tab w:val="left" w:pos="1134" w:leader="none"/>
        <w:tab w:val="right" w:pos="8789" w:leader="dot"/>
      </w:tabs>
      <w:ind w:left="782" w:hanging="567"/>
      <w:jc w:val="both"/>
    </w:pPr>
    <w:rPr>
      <w:i/>
      <w:color w:val="000000"/>
      <w:szCs w:val="20"/>
    </w:rPr>
  </w:style>
  <w:style w:type="character" w:styleId="1114" w:customStyle="1">
    <w:name w:val="Оглавление 3 Знак"/>
    <w:link w:val="1113"/>
    <w:uiPriority w:val="39"/>
    <w:rPr>
      <w:rFonts w:ascii="Times New Roman" w:hAnsi="Times New Roman" w:eastAsia="Times New Roman"/>
      <w:i/>
      <w:color w:val="000000"/>
      <w:sz w:val="24"/>
    </w:rPr>
  </w:style>
  <w:style w:type="paragraph" w:styleId="1115">
    <w:name w:val="List Number"/>
    <w:basedOn w:val="816"/>
    <w:link w:val="1116"/>
    <w:pPr>
      <w:numPr>
        <w:numId w:val="11"/>
        <w:ilvl w:val="0"/>
      </w:numPr>
      <w:spacing w:after="120"/>
    </w:pPr>
    <w:rPr>
      <w:rFonts w:ascii="Arial" w:hAnsi="Arial"/>
      <w:color w:val="000000"/>
      <w:szCs w:val="20"/>
    </w:rPr>
  </w:style>
  <w:style w:type="character" w:styleId="1116" w:customStyle="1">
    <w:name w:val="Нумерованный список Знак"/>
    <w:link w:val="1115"/>
    <w:rPr>
      <w:rFonts w:ascii="Arial" w:hAnsi="Arial" w:eastAsia="Times New Roman"/>
      <w:color w:val="000000"/>
      <w:sz w:val="24"/>
    </w:rPr>
  </w:style>
  <w:style w:type="paragraph" w:styleId="1117" w:customStyle="1">
    <w:name w:val="Основной текст (2)"/>
    <w:basedOn w:val="816"/>
    <w:pPr>
      <w:widowControl w:val="off"/>
      <w:spacing w:line="278" w:lineRule="exact"/>
      <w:ind w:left="400" w:hanging="400"/>
    </w:pPr>
    <w:rPr>
      <w:color w:val="000000"/>
      <w:sz w:val="22"/>
      <w:szCs w:val="20"/>
    </w:rPr>
  </w:style>
  <w:style w:type="paragraph" w:styleId="1118" w:customStyle="1">
    <w:name w:val="Основной текст проекта"/>
    <w:basedOn w:val="816"/>
    <w:pPr>
      <w:spacing w:line="276" w:lineRule="auto"/>
      <w:ind w:firstLine="567"/>
      <w:jc w:val="both"/>
    </w:pPr>
    <w:rPr>
      <w:rFonts w:ascii="Arial" w:hAnsi="Arial"/>
      <w:color w:val="000000"/>
      <w:szCs w:val="20"/>
    </w:rPr>
  </w:style>
  <w:style w:type="paragraph" w:styleId="1119" w:customStyle="1">
    <w:name w:val="Столбец"/>
    <w:basedOn w:val="816"/>
    <w:pPr>
      <w:widowControl w:val="off"/>
      <w:spacing w:line="276" w:lineRule="auto"/>
      <w:jc w:val="center"/>
    </w:pPr>
    <w:rPr>
      <w:b/>
      <w:color w:val="000000"/>
      <w:sz w:val="20"/>
      <w:szCs w:val="20"/>
    </w:rPr>
  </w:style>
  <w:style w:type="paragraph" w:styleId="1120" w:customStyle="1">
    <w:name w:val="Стиль Заголовок 3 + Times New Roman 14 pt После:  6 пт"/>
    <w:basedOn w:val="819"/>
    <w:pPr>
      <w:numPr>
        <w:numId w:val="0"/>
        <w:ilvl w:val="0"/>
      </w:numPr>
      <w:ind w:left="720" w:hanging="720"/>
    </w:pPr>
  </w:style>
  <w:style w:type="paragraph" w:styleId="1121" w:customStyle="1">
    <w:name w:val="Style2"/>
    <w:basedOn w:val="816"/>
    <w:next w:val="1173"/>
    <w:pPr>
      <w:spacing w:line="276" w:lineRule="auto"/>
      <w:jc w:val="both"/>
    </w:pPr>
    <w:rPr>
      <w:rFonts w:ascii="Garamond" w:hAnsi="Garamond"/>
      <w:i/>
      <w:color w:val="000000"/>
      <w:sz w:val="20"/>
      <w:szCs w:val="20"/>
    </w:rPr>
  </w:style>
  <w:style w:type="paragraph" w:styleId="1122">
    <w:name w:val="List Bullet 3"/>
    <w:basedOn w:val="816"/>
    <w:link w:val="1123"/>
    <w:pPr>
      <w:numPr>
        <w:numId w:val="12"/>
        <w:ilvl w:val="0"/>
      </w:numPr>
      <w:tabs>
        <w:tab w:val="clear" w:pos="643" w:leader="none"/>
        <w:tab w:val="left" w:pos="926" w:leader="none"/>
      </w:tabs>
      <w:spacing w:after="120" w:line="276" w:lineRule="auto"/>
      <w:ind w:left="926" w:firstLine="0"/>
      <w:jc w:val="both"/>
    </w:pPr>
    <w:rPr>
      <w:rFonts w:ascii="Arial" w:hAnsi="Arial"/>
      <w:color w:val="000000"/>
      <w:sz w:val="20"/>
      <w:szCs w:val="20"/>
    </w:rPr>
  </w:style>
  <w:style w:type="character" w:styleId="1123" w:customStyle="1">
    <w:name w:val="Маркированный список 3 Знак"/>
    <w:link w:val="1122"/>
    <w:rPr>
      <w:rFonts w:ascii="Arial" w:hAnsi="Arial" w:eastAsia="Times New Roman"/>
      <w:color w:val="000000"/>
    </w:rPr>
  </w:style>
  <w:style w:type="paragraph" w:styleId="1124" w:customStyle="1">
    <w:name w:val="ГА Заголовок 7"/>
    <w:basedOn w:val="1140"/>
    <w:pPr>
      <w:numPr>
        <w:ilvl w:val="6"/>
      </w:numPr>
      <w:tabs>
        <w:tab w:val="left" w:pos="3600" w:leader="none"/>
        <w:tab w:val="left" w:pos="6174" w:leader="none"/>
      </w:tabs>
      <w:spacing w:before="120"/>
    </w:pPr>
  </w:style>
  <w:style w:type="paragraph" w:styleId="1125" w:customStyle="1">
    <w:name w:val="Table Paragraph"/>
    <w:basedOn w:val="816"/>
    <w:pPr>
      <w:widowControl w:val="off"/>
    </w:pPr>
    <w:rPr>
      <w:rFonts w:ascii="Calibri" w:hAnsi="Calibri"/>
      <w:color w:val="000000"/>
      <w:sz w:val="22"/>
      <w:szCs w:val="20"/>
    </w:rPr>
  </w:style>
  <w:style w:type="paragraph" w:styleId="1126" w:customStyle="1">
    <w:name w:val="Буллит"/>
    <w:basedOn w:val="816"/>
    <w:pPr>
      <w:numPr>
        <w:numId w:val="13"/>
        <w:ilvl w:val="0"/>
      </w:numPr>
      <w:tabs>
        <w:tab w:val="clear" w:pos="1299" w:leader="none"/>
      </w:tabs>
      <w:spacing w:before="60" w:after="60" w:line="276" w:lineRule="auto"/>
      <w:ind w:left="1094" w:hanging="357"/>
      <w:jc w:val="both"/>
    </w:pPr>
    <w:rPr>
      <w:color w:val="000000"/>
      <w:sz w:val="20"/>
      <w:szCs w:val="20"/>
    </w:rPr>
  </w:style>
  <w:style w:type="paragraph" w:styleId="1127" w:customStyle="1">
    <w:name w:val="Название рисунка"/>
    <w:next w:val="816"/>
    <w:pPr>
      <w:numPr>
        <w:numId w:val="14"/>
        <w:ilvl w:val="0"/>
      </w:numPr>
      <w:spacing w:before="120" w:after="120" w:line="276" w:lineRule="auto"/>
    </w:pPr>
    <w:rPr>
      <w:rFonts w:ascii="Arial" w:hAnsi="Arial" w:eastAsia="Times New Roman"/>
      <w:color w:val="000000"/>
      <w:sz w:val="16"/>
    </w:rPr>
  </w:style>
  <w:style w:type="paragraph" w:styleId="1128" w:customStyle="1">
    <w:name w:val="Приложение 2"/>
    <w:basedOn w:val="818"/>
    <w:pPr>
      <w:tabs>
        <w:tab w:val="left" w:pos="0" w:leader="none"/>
      </w:tabs>
      <w:spacing w:before="80"/>
    </w:pPr>
  </w:style>
  <w:style w:type="paragraph" w:styleId="1129" w:customStyle="1">
    <w:name w:val="Название таблицы"/>
    <w:basedOn w:val="1025"/>
    <w:next w:val="816"/>
    <w:pPr>
      <w:keepNext/>
      <w:numPr>
        <w:numId w:val="15"/>
        <w:ilvl w:val="0"/>
      </w:numPr>
      <w:tabs>
        <w:tab w:val="clear" w:pos="1080" w:leader="none"/>
        <w:tab w:val="left" w:pos="2061" w:leader="none"/>
      </w:tabs>
      <w:spacing w:beforeAutospacing="1"/>
      <w:ind w:left="2061" w:hanging="360"/>
    </w:pPr>
    <w:rPr>
      <w:b/>
      <w:sz w:val="20"/>
    </w:rPr>
  </w:style>
  <w:style w:type="paragraph" w:styleId="1130">
    <w:name w:val="endnote text"/>
    <w:basedOn w:val="816"/>
    <w:link w:val="1131"/>
    <w:pPr>
      <w:widowControl w:val="off"/>
      <w:spacing w:before="40" w:line="276" w:lineRule="auto"/>
      <w:jc w:val="both"/>
    </w:pPr>
    <w:rPr>
      <w:color w:val="000000"/>
      <w:sz w:val="20"/>
      <w:szCs w:val="20"/>
    </w:rPr>
  </w:style>
  <w:style w:type="character" w:styleId="1131" w:customStyle="1">
    <w:name w:val="Текст концевой сноски Знак"/>
    <w:link w:val="1130"/>
    <w:rPr>
      <w:rFonts w:ascii="Times New Roman" w:hAnsi="Times New Roman" w:eastAsia="Times New Roman"/>
      <w:color w:val="000000"/>
    </w:rPr>
  </w:style>
  <w:style w:type="paragraph" w:styleId="1132" w:customStyle="1">
    <w:name w:val="текст в таблице"/>
    <w:basedOn w:val="816"/>
    <w:pPr>
      <w:spacing w:line="276" w:lineRule="auto"/>
    </w:pPr>
    <w:rPr>
      <w:color w:val="000000"/>
      <w:szCs w:val="20"/>
    </w:rPr>
  </w:style>
  <w:style w:type="paragraph" w:styleId="1133" w:customStyle="1">
    <w:name w:val="МРЦБ. Маркированный"/>
    <w:basedOn w:val="816"/>
    <w:pPr>
      <w:spacing w:before="120" w:after="120" w:line="276" w:lineRule="auto"/>
      <w:jc w:val="both"/>
    </w:pPr>
    <w:rPr>
      <w:rFonts w:ascii="Arial" w:hAnsi="Arial"/>
      <w:color w:val="000000"/>
      <w:sz w:val="22"/>
      <w:szCs w:val="20"/>
    </w:rPr>
  </w:style>
  <w:style w:type="paragraph" w:styleId="1134" w:customStyle="1">
    <w:name w:val="Наименование таблицы"/>
    <w:basedOn w:val="816"/>
    <w:next w:val="816"/>
    <w:pPr>
      <w:keepNext/>
      <w:widowControl w:val="off"/>
      <w:spacing w:before="40" w:line="276" w:lineRule="auto"/>
      <w:jc w:val="both"/>
    </w:pPr>
    <w:rPr>
      <w:b/>
      <w:color w:val="000000"/>
      <w:sz w:val="20"/>
      <w:szCs w:val="20"/>
    </w:rPr>
  </w:style>
  <w:style w:type="paragraph" w:styleId="1135" w:customStyle="1">
    <w:name w:val="Item Numbered"/>
    <w:basedOn w:val="816"/>
    <w:next w:val="816"/>
    <w:pPr>
      <w:spacing w:before="60" w:after="60" w:line="276" w:lineRule="auto"/>
      <w:jc w:val="both"/>
    </w:pPr>
    <w:rPr>
      <w:rFonts w:ascii="Arial" w:hAnsi="Arial"/>
      <w:color w:val="000000"/>
      <w:sz w:val="20"/>
      <w:szCs w:val="20"/>
    </w:rPr>
  </w:style>
  <w:style w:type="paragraph" w:styleId="1136" w:customStyle="1">
    <w:name w:val="Абзац списка2"/>
    <w:basedOn w:val="816"/>
    <w:pPr>
      <w:spacing w:after="200" w:line="264" w:lineRule="auto"/>
      <w:ind w:left="720"/>
      <w:contextualSpacing/>
    </w:pPr>
    <w:rPr>
      <w:rFonts w:ascii="Liberation Serif" w:hAnsi="Liberation Serif"/>
      <w:color w:val="000000"/>
      <w:szCs w:val="20"/>
    </w:rPr>
  </w:style>
  <w:style w:type="paragraph" w:styleId="1137" w:customStyle="1">
    <w:name w:val="apple-converted-space"/>
    <w:basedOn w:val="1168"/>
  </w:style>
  <w:style w:type="paragraph" w:styleId="1138" w:customStyle="1">
    <w:name w:val="Style111"/>
    <w:basedOn w:val="816"/>
    <w:pPr>
      <w:spacing w:before="100" w:after="100" w:line="276" w:lineRule="auto"/>
      <w:jc w:val="both"/>
    </w:pPr>
    <w:rPr>
      <w:rFonts w:ascii="Garamond" w:hAnsi="Garamond"/>
      <w:b/>
      <w:color w:val="000000"/>
      <w:sz w:val="20"/>
      <w:szCs w:val="20"/>
    </w:rPr>
  </w:style>
  <w:style w:type="paragraph" w:styleId="1139" w:customStyle="1">
    <w:name w:val="ГА Заголовок 2"/>
    <w:basedOn w:val="816"/>
    <w:pPr>
      <w:keepNext/>
      <w:numPr>
        <w:numId w:val="9"/>
        <w:ilvl w:val="1"/>
      </w:numPr>
      <w:spacing w:before="360" w:after="240" w:line="276" w:lineRule="auto"/>
      <w:jc w:val="both"/>
      <w:outlineLvl w:val="1"/>
    </w:pPr>
    <w:rPr>
      <w:b/>
      <w:caps/>
      <w:color w:val="000000"/>
      <w:sz w:val="26"/>
      <w:szCs w:val="20"/>
    </w:rPr>
  </w:style>
  <w:style w:type="paragraph" w:styleId="1140" w:customStyle="1">
    <w:name w:val="ГА Заголовок 6"/>
    <w:basedOn w:val="1274"/>
    <w:pPr>
      <w:numPr>
        <w:ilvl w:val="5"/>
      </w:numPr>
      <w:tabs>
        <w:tab w:val="clear" w:pos="1134" w:leader="none"/>
        <w:tab w:val="clear" w:pos="1276" w:leader="none"/>
        <w:tab w:val="left" w:pos="1418" w:leader="none"/>
        <w:tab w:val="clear" w:pos="1440" w:leader="none"/>
        <w:tab w:val="left" w:pos="3240" w:leader="none"/>
        <w:tab w:val="left" w:pos="5454" w:leader="none"/>
      </w:tabs>
    </w:pPr>
  </w:style>
  <w:style w:type="paragraph" w:styleId="1141" w:customStyle="1">
    <w:name w:val="Верхний колонтитул1"/>
    <w:basedOn w:val="816"/>
    <w:pPr>
      <w:widowControl w:val="off"/>
      <w:tabs>
        <w:tab w:val="center" w:pos="4536" w:leader="none"/>
        <w:tab w:val="right" w:pos="9072" w:leader="none"/>
      </w:tabs>
      <w:spacing w:line="324" w:lineRule="exact"/>
      <w:ind w:firstLine="567"/>
      <w:jc w:val="both"/>
    </w:pPr>
    <w:rPr>
      <w:color w:val="000000"/>
      <w:sz w:val="20"/>
      <w:szCs w:val="20"/>
    </w:rPr>
  </w:style>
  <w:style w:type="paragraph" w:styleId="1142" w:customStyle="1">
    <w:name w:val="AA 1st level bullet"/>
    <w:basedOn w:val="816"/>
    <w:pPr>
      <w:numPr>
        <w:numId w:val="16"/>
        <w:ilvl w:val="0"/>
      </w:numPr>
      <w:tabs>
        <w:tab w:val="left" w:pos="227" w:leader="none"/>
        <w:tab w:val="left" w:pos="454" w:leader="none"/>
        <w:tab w:val="left" w:pos="680" w:leader="none"/>
        <w:tab w:val="left" w:pos="907" w:leader="none"/>
      </w:tabs>
      <w:spacing w:before="60" w:line="240" w:lineRule="atLeast"/>
      <w:jc w:val="both"/>
    </w:pPr>
    <w:rPr>
      <w:rFonts w:ascii="Arial" w:hAnsi="Arial"/>
      <w:color w:val="000000"/>
      <w:sz w:val="18"/>
      <w:szCs w:val="20"/>
    </w:rPr>
  </w:style>
  <w:style w:type="paragraph" w:styleId="1143" w:customStyle="1">
    <w:name w:val="Liste"/>
    <w:basedOn w:val="1054"/>
    <w:pPr>
      <w:ind w:left="648" w:right="288" w:hanging="360"/>
    </w:pPr>
  </w:style>
  <w:style w:type="paragraph" w:styleId="1144" w:customStyle="1">
    <w:name w:val="Основной текст Знак2"/>
    <w:pPr>
      <w:spacing w:after="120" w:line="276" w:lineRule="auto"/>
    </w:pPr>
    <w:rPr>
      <w:rFonts w:ascii="Tahoma" w:hAnsi="Tahoma" w:eastAsia="Times New Roman"/>
      <w:color w:val="000000"/>
      <w:sz w:val="22"/>
    </w:rPr>
  </w:style>
  <w:style w:type="paragraph" w:styleId="1145" w:customStyle="1">
    <w:name w:val="Тело таблицы"/>
    <w:pPr>
      <w:spacing w:after="120" w:line="276" w:lineRule="auto"/>
    </w:pPr>
    <w:rPr>
      <w:rFonts w:ascii="Arial" w:hAnsi="Arial" w:eastAsia="Times New Roman"/>
      <w:color w:val="000000"/>
      <w:sz w:val="22"/>
    </w:rPr>
  </w:style>
  <w:style w:type="paragraph" w:styleId="1146" w:customStyle="1">
    <w:name w:val="font5"/>
    <w:basedOn w:val="816"/>
    <w:pPr>
      <w:spacing w:beforeAutospacing="1" w:after="120" w:afterAutospacing="1" w:line="276" w:lineRule="auto"/>
      <w:ind w:firstLine="567"/>
      <w:jc w:val="both"/>
    </w:pPr>
    <w:rPr>
      <w:rFonts w:ascii="Arial" w:hAnsi="Arial"/>
      <w:b/>
      <w:color w:val="000000"/>
      <w:sz w:val="20"/>
      <w:szCs w:val="20"/>
    </w:rPr>
  </w:style>
  <w:style w:type="paragraph" w:styleId="1147">
    <w:name w:val="index 1"/>
    <w:basedOn w:val="816"/>
    <w:next w:val="816"/>
    <w:link w:val="1148"/>
    <w:pPr>
      <w:spacing w:before="120" w:line="276" w:lineRule="auto"/>
      <w:ind w:left="240" w:hanging="240"/>
      <w:jc w:val="both"/>
    </w:pPr>
    <w:rPr>
      <w:rFonts w:ascii="Arial" w:hAnsi="Arial"/>
      <w:color w:val="000000"/>
      <w:sz w:val="20"/>
      <w:szCs w:val="20"/>
    </w:rPr>
  </w:style>
  <w:style w:type="character" w:styleId="1148" w:customStyle="1">
    <w:name w:val="Указатель 1 Знак"/>
    <w:link w:val="1147"/>
    <w:rPr>
      <w:rFonts w:ascii="Arial" w:hAnsi="Arial" w:eastAsia="Times New Roman"/>
      <w:color w:val="000000"/>
    </w:rPr>
  </w:style>
  <w:style w:type="paragraph" w:styleId="1149" w:customStyle="1">
    <w:name w:val="Абзац списка1"/>
    <w:basedOn w:val="816"/>
    <w:pPr>
      <w:spacing w:after="120" w:line="276" w:lineRule="auto"/>
      <w:ind w:left="720"/>
    </w:pPr>
    <w:rPr>
      <w:rFonts w:ascii="Calibri" w:hAnsi="Calibri"/>
      <w:color w:val="000000"/>
      <w:sz w:val="22"/>
      <w:szCs w:val="20"/>
    </w:rPr>
  </w:style>
  <w:style w:type="paragraph" w:styleId="1150" w:customStyle="1">
    <w:name w:val="Простой"/>
    <w:pPr>
      <w:widowControl w:val="off"/>
      <w:spacing w:after="120" w:line="276" w:lineRule="auto"/>
    </w:pPr>
    <w:rPr>
      <w:rFonts w:ascii="Arial" w:hAnsi="Arial" w:eastAsia="Times New Roman"/>
      <w:b/>
      <w:color w:val="000000"/>
      <w:spacing w:val="-5"/>
      <w:sz w:val="36"/>
    </w:rPr>
  </w:style>
  <w:style w:type="paragraph" w:styleId="1151" w:customStyle="1">
    <w:name w:val="ШапкаОсн"/>
    <w:pPr>
      <w:spacing w:after="120" w:line="276" w:lineRule="auto"/>
    </w:pPr>
    <w:rPr>
      <w:rFonts w:ascii="Arial" w:hAnsi="Arial" w:eastAsia="Times New Roman"/>
      <w:b/>
      <w:color w:val="000000"/>
      <w:sz w:val="18"/>
    </w:rPr>
  </w:style>
  <w:style w:type="paragraph" w:styleId="1152" w:customStyle="1">
    <w:name w:val="Style1"/>
    <w:basedOn w:val="816"/>
    <w:pPr>
      <w:spacing w:line="276" w:lineRule="auto"/>
      <w:ind w:left="397"/>
      <w:jc w:val="both"/>
    </w:pPr>
    <w:rPr>
      <w:rFonts w:ascii="Garamond" w:hAnsi="Garamond"/>
      <w:b/>
      <w:i/>
      <w:color w:val="000000"/>
      <w:sz w:val="22"/>
      <w:szCs w:val="20"/>
    </w:rPr>
  </w:style>
  <w:style w:type="paragraph" w:styleId="1153" w:customStyle="1">
    <w:name w:val="Строгий1"/>
    <w:basedOn w:val="1168"/>
    <w:link w:val="1154"/>
    <w:rPr>
      <w:b/>
    </w:rPr>
  </w:style>
  <w:style w:type="character" w:styleId="1154">
    <w:name w:val="Strong"/>
    <w:link w:val="1153"/>
    <w:rPr>
      <w:rFonts w:ascii="Times New Roman" w:hAnsi="Times New Roman" w:eastAsia="Times New Roman"/>
      <w:b/>
      <w:color w:val="000000"/>
      <w:sz w:val="22"/>
    </w:rPr>
  </w:style>
  <w:style w:type="character" w:styleId="1155" w:customStyle="1">
    <w:name w:val="Заголовок 11"/>
    <w:rPr>
      <w:rFonts w:ascii="Garamond" w:hAnsi="Garamond"/>
      <w:b/>
      <w:sz w:val="28"/>
    </w:rPr>
  </w:style>
  <w:style w:type="paragraph" w:styleId="1156" w:customStyle="1">
    <w:name w:val="Выделение1"/>
    <w:basedOn w:val="1168"/>
    <w:link w:val="1157"/>
    <w:rPr>
      <w:i/>
    </w:rPr>
  </w:style>
  <w:style w:type="character" w:styleId="1157">
    <w:name w:val="Emphasis"/>
    <w:link w:val="1156"/>
    <w:rPr>
      <w:rFonts w:ascii="Times New Roman" w:hAnsi="Times New Roman" w:eastAsia="Times New Roman"/>
      <w:i/>
      <w:color w:val="000000"/>
      <w:sz w:val="22"/>
    </w:rPr>
  </w:style>
  <w:style w:type="paragraph" w:styleId="1158" w:customStyle="1">
    <w:name w:val="Перечислениес номером"/>
    <w:basedOn w:val="816"/>
    <w:pPr>
      <w:widowControl w:val="off"/>
      <w:tabs>
        <w:tab w:val="left" w:pos="360" w:leader="none"/>
      </w:tabs>
      <w:spacing w:before="80" w:after="40" w:line="276" w:lineRule="auto"/>
      <w:ind w:left="357" w:hanging="357"/>
      <w:jc w:val="both"/>
    </w:pPr>
    <w:rPr>
      <w:color w:val="000000"/>
      <w:sz w:val="20"/>
      <w:szCs w:val="20"/>
    </w:rPr>
  </w:style>
  <w:style w:type="paragraph" w:styleId="1159" w:customStyle="1">
    <w:name w:val="Текст в таблице"/>
    <w:basedOn w:val="816"/>
    <w:pPr>
      <w:spacing w:before="60" w:after="60" w:line="276" w:lineRule="auto"/>
      <w:ind w:firstLine="454"/>
      <w:jc w:val="both"/>
    </w:pPr>
    <w:rPr>
      <w:rFonts w:ascii="Arial" w:hAnsi="Arial"/>
      <w:color w:val="000000"/>
      <w:sz w:val="20"/>
      <w:szCs w:val="20"/>
    </w:rPr>
  </w:style>
  <w:style w:type="paragraph" w:styleId="1160" w:customStyle="1">
    <w:name w:val="Стиль Head - level 2 + не полужирный"/>
    <w:basedOn w:val="1078"/>
    <w:pPr>
      <w:numPr>
        <w:numId w:val="0"/>
        <w:ilvl w:val="0"/>
      </w:numPr>
    </w:pPr>
  </w:style>
  <w:style w:type="paragraph" w:styleId="1161" w:customStyle="1">
    <w:name w:val="Стиль Текст примечания + Arial"/>
    <w:basedOn w:val="978"/>
    <w:pPr>
      <w:spacing w:after="120" w:line="276" w:lineRule="auto"/>
      <w:jc w:val="both"/>
    </w:pPr>
    <w:rPr>
      <w:rFonts w:ascii="Arial" w:hAnsi="Arial"/>
      <w:color w:val="000000"/>
    </w:rPr>
  </w:style>
  <w:style w:type="paragraph" w:styleId="1162" w:customStyle="1">
    <w:name w:val="Перечисление с номером"/>
    <w:basedOn w:val="816"/>
    <w:pPr>
      <w:widowControl w:val="off"/>
      <w:tabs>
        <w:tab w:val="left" w:pos="360" w:leader="none"/>
      </w:tabs>
      <w:spacing w:before="40" w:line="276" w:lineRule="auto"/>
      <w:ind w:left="360" w:hanging="360"/>
      <w:jc w:val="both"/>
    </w:pPr>
    <w:rPr>
      <w:color w:val="000000"/>
      <w:sz w:val="20"/>
      <w:szCs w:val="20"/>
    </w:rPr>
  </w:style>
  <w:style w:type="paragraph" w:styleId="1163" w:customStyle="1">
    <w:name w:val="S_Обычный"/>
    <w:basedOn w:val="816"/>
    <w:pPr>
      <w:widowControl w:val="off"/>
      <w:ind w:firstLine="425"/>
      <w:jc w:val="both"/>
    </w:pPr>
    <w:rPr>
      <w:color w:val="000000"/>
      <w:szCs w:val="20"/>
    </w:rPr>
  </w:style>
  <w:style w:type="paragraph" w:styleId="1164" w:customStyle="1">
    <w:name w:val="Гиперссылка1"/>
    <w:basedOn w:val="1168"/>
    <w:link w:val="1011"/>
    <w:uiPriority w:val="99"/>
    <w:rPr>
      <w:rFonts w:ascii="Calibri" w:hAnsi="Calibri" w:eastAsia="Calibri"/>
      <w:color w:val="0000ff"/>
      <w:sz w:val="20"/>
      <w:u w:val="single"/>
    </w:rPr>
  </w:style>
  <w:style w:type="paragraph" w:styleId="1165" w:customStyle="1">
    <w:name w:val="Footnote"/>
    <w:basedOn w:val="816"/>
    <w:pPr>
      <w:spacing w:line="276" w:lineRule="auto"/>
      <w:jc w:val="both"/>
    </w:pPr>
    <w:rPr>
      <w:b/>
      <w:color w:val="000000"/>
      <w:sz w:val="20"/>
      <w:szCs w:val="20"/>
    </w:rPr>
  </w:style>
  <w:style w:type="paragraph" w:styleId="1166">
    <w:name w:val="toc 1"/>
    <w:basedOn w:val="816"/>
    <w:next w:val="816"/>
    <w:link w:val="1167"/>
    <w:uiPriority w:val="39"/>
    <w:pPr>
      <w:tabs>
        <w:tab w:val="right" w:pos="8789" w:leader="dot"/>
      </w:tabs>
      <w:ind w:left="567" w:hanging="567"/>
      <w:jc w:val="both"/>
    </w:pPr>
    <w:rPr>
      <w:b/>
      <w:caps/>
      <w:color w:val="000000"/>
      <w:szCs w:val="20"/>
    </w:rPr>
  </w:style>
  <w:style w:type="character" w:styleId="1167" w:customStyle="1">
    <w:name w:val="Оглавление 1 Знак"/>
    <w:link w:val="1166"/>
    <w:uiPriority w:val="39"/>
    <w:rPr>
      <w:rFonts w:ascii="Times New Roman" w:hAnsi="Times New Roman" w:eastAsia="Times New Roman"/>
      <w:b/>
      <w:caps/>
      <w:color w:val="000000"/>
      <w:sz w:val="24"/>
    </w:rPr>
  </w:style>
  <w:style w:type="paragraph" w:styleId="1168" w:customStyle="1">
    <w:name w:val="Основной шрифт абзаца1"/>
    <w:pPr>
      <w:spacing w:after="120" w:line="276" w:lineRule="auto"/>
    </w:pPr>
    <w:rPr>
      <w:rFonts w:ascii="Times New Roman" w:hAnsi="Times New Roman" w:eastAsia="Times New Roman"/>
      <w:color w:val="000000"/>
      <w:sz w:val="22"/>
    </w:rPr>
  </w:style>
  <w:style w:type="paragraph" w:styleId="1169" w:customStyle="1">
    <w:name w:val="Font Style72"/>
    <w:basedOn w:val="1168"/>
    <w:rPr>
      <w:rFonts w:ascii="Arial" w:hAnsi="Arial"/>
      <w:sz w:val="18"/>
    </w:rPr>
  </w:style>
  <w:style w:type="paragraph" w:styleId="1170" w:customStyle="1">
    <w:name w:val="Header and Footer"/>
    <w:pPr>
      <w:spacing w:after="120"/>
      <w:jc w:val="both"/>
    </w:pPr>
    <w:rPr>
      <w:rFonts w:ascii="XO Thames" w:hAnsi="XO Thames" w:eastAsia="Times New Roman"/>
      <w:color w:val="000000"/>
    </w:rPr>
  </w:style>
  <w:style w:type="paragraph" w:styleId="1171">
    <w:name w:val="Body Text 2"/>
    <w:basedOn w:val="816"/>
    <w:link w:val="1172"/>
    <w:pPr>
      <w:widowControl w:val="off"/>
      <w:spacing w:before="40" w:line="276" w:lineRule="auto"/>
      <w:jc w:val="both"/>
    </w:pPr>
    <w:rPr>
      <w:i/>
      <w:color w:val="000000"/>
      <w:sz w:val="20"/>
      <w:szCs w:val="20"/>
    </w:rPr>
  </w:style>
  <w:style w:type="character" w:styleId="1172" w:customStyle="1">
    <w:name w:val="Основной текст 2 Знак"/>
    <w:link w:val="1171"/>
    <w:rPr>
      <w:rFonts w:ascii="Times New Roman" w:hAnsi="Times New Roman" w:eastAsia="Times New Roman"/>
      <w:i/>
      <w:color w:val="000000"/>
    </w:rPr>
  </w:style>
  <w:style w:type="paragraph" w:styleId="1173">
    <w:name w:val="index 4"/>
    <w:basedOn w:val="816"/>
    <w:next w:val="816"/>
    <w:link w:val="1174"/>
    <w:pPr>
      <w:spacing w:line="276" w:lineRule="auto"/>
      <w:ind w:left="960" w:hanging="240"/>
      <w:jc w:val="both"/>
    </w:pPr>
    <w:rPr>
      <w:color w:val="000000"/>
      <w:sz w:val="20"/>
      <w:szCs w:val="20"/>
    </w:rPr>
  </w:style>
  <w:style w:type="character" w:styleId="1174" w:customStyle="1">
    <w:name w:val="Указатель 4 Знак"/>
    <w:link w:val="1173"/>
    <w:rPr>
      <w:rFonts w:ascii="Times New Roman" w:hAnsi="Times New Roman" w:eastAsia="Times New Roman"/>
      <w:color w:val="000000"/>
    </w:rPr>
  </w:style>
  <w:style w:type="paragraph" w:styleId="1175" w:customStyle="1">
    <w:name w:val="Style58"/>
    <w:basedOn w:val="816"/>
    <w:pPr>
      <w:widowControl w:val="off"/>
      <w:spacing w:line="223" w:lineRule="exact"/>
      <w:ind w:left="338" w:hanging="338"/>
      <w:jc w:val="both"/>
    </w:pPr>
    <w:rPr>
      <w:rFonts w:ascii="Courier New" w:hAnsi="Courier New"/>
      <w:color w:val="000000"/>
      <w:szCs w:val="20"/>
    </w:rPr>
  </w:style>
  <w:style w:type="paragraph" w:styleId="1176" w:customStyle="1">
    <w:name w:val="Абзац нумерованный"/>
    <w:basedOn w:val="816"/>
    <w:pPr>
      <w:widowControl w:val="off"/>
      <w:numPr>
        <w:numId w:val="17"/>
        <w:ilvl w:val="0"/>
      </w:numPr>
      <w:spacing w:before="120" w:line="276" w:lineRule="auto"/>
      <w:jc w:val="both"/>
    </w:pPr>
    <w:rPr>
      <w:color w:val="000000"/>
      <w:sz w:val="20"/>
      <w:szCs w:val="20"/>
    </w:rPr>
  </w:style>
  <w:style w:type="character" w:styleId="1177" w:customStyle="1">
    <w:name w:val="Цитата Знак"/>
    <w:link w:val="991"/>
    <w:rPr>
      <w:rFonts w:ascii="Times New Roman" w:hAnsi="Times New Roman" w:eastAsia="Times New Roman"/>
      <w:sz w:val="24"/>
      <w:szCs w:val="24"/>
      <w:lang w:eastAsia="en-US"/>
    </w:rPr>
  </w:style>
  <w:style w:type="paragraph" w:styleId="1178" w:customStyle="1">
    <w:name w:val="Char Char2"/>
    <w:basedOn w:val="816"/>
    <w:pPr>
      <w:spacing w:after="160" w:line="240" w:lineRule="exact"/>
      <w:jc w:val="both"/>
    </w:pPr>
    <w:rPr>
      <w:rFonts w:ascii="Verdana" w:hAnsi="Verdana"/>
      <w:color w:val="000000"/>
      <w:sz w:val="20"/>
      <w:szCs w:val="20"/>
    </w:rPr>
  </w:style>
  <w:style w:type="paragraph" w:styleId="1179" w:customStyle="1">
    <w:name w:val="Стиль Заголовок 1 + После:  12 пт"/>
    <w:basedOn w:val="817"/>
    <w:pPr>
      <w:keepNext w:val="0"/>
      <w:pageBreakBefore/>
      <w:widowControl w:val="off"/>
      <w:tabs>
        <w:tab w:val="left" w:pos="672" w:leader="none"/>
      </w:tabs>
      <w:spacing w:after="240" w:line="288" w:lineRule="auto"/>
      <w:ind w:left="672" w:hanging="360"/>
      <w:jc w:val="both"/>
    </w:pPr>
    <w:rPr>
      <w:bCs w:val="0"/>
      <w:caps w:val="0"/>
      <w:color w:val="000000"/>
      <w:szCs w:val="20"/>
      <w:lang w:eastAsia="ru-RU"/>
    </w:rPr>
  </w:style>
  <w:style w:type="paragraph" w:styleId="1180" w:customStyle="1">
    <w:name w:val="Наименование рисунка Char Char Char Char Char Char Char Char"/>
    <w:pPr>
      <w:spacing w:after="120" w:line="276" w:lineRule="auto"/>
    </w:pPr>
    <w:rPr>
      <w:rFonts w:ascii="Times New Roman" w:hAnsi="Times New Roman" w:eastAsia="Times New Roman"/>
      <w:b/>
      <w:color w:val="000000"/>
      <w:sz w:val="22"/>
    </w:rPr>
  </w:style>
  <w:style w:type="paragraph" w:styleId="1181" w:customStyle="1">
    <w:name w:val="МРЦБ.Текст Arial 10 пт По левому краю Перед:  6 пт После:  6 пт Меж..."/>
    <w:basedOn w:val="816"/>
    <w:pPr>
      <w:spacing w:before="120" w:after="120" w:line="276" w:lineRule="auto"/>
      <w:jc w:val="both"/>
    </w:pPr>
    <w:rPr>
      <w:rFonts w:ascii="Arial" w:hAnsi="Arial"/>
      <w:color w:val="000000"/>
      <w:sz w:val="20"/>
      <w:szCs w:val="20"/>
    </w:rPr>
  </w:style>
  <w:style w:type="paragraph" w:styleId="1182" w:customStyle="1">
    <w:name w:val="Style112"/>
    <w:basedOn w:val="816"/>
    <w:pPr>
      <w:spacing w:line="276" w:lineRule="auto"/>
      <w:ind w:left="397"/>
      <w:jc w:val="both"/>
    </w:pPr>
    <w:rPr>
      <w:rFonts w:ascii="Garamond" w:hAnsi="Garamond"/>
      <w:b/>
      <w:color w:val="000000"/>
      <w:sz w:val="22"/>
      <w:szCs w:val="20"/>
    </w:rPr>
  </w:style>
  <w:style w:type="paragraph" w:styleId="1183">
    <w:name w:val="List Number 2"/>
    <w:basedOn w:val="816"/>
    <w:link w:val="1184"/>
    <w:pPr>
      <w:numPr>
        <w:numId w:val="18"/>
        <w:ilvl w:val="0"/>
      </w:numPr>
      <w:tabs>
        <w:tab w:val="left" w:pos="1134" w:leader="none"/>
      </w:tabs>
      <w:spacing w:before="120" w:after="120"/>
    </w:pPr>
    <w:rPr>
      <w:rFonts w:ascii="Arial" w:hAnsi="Arial"/>
      <w:color w:val="000000"/>
      <w:sz w:val="20"/>
      <w:szCs w:val="20"/>
    </w:rPr>
  </w:style>
  <w:style w:type="character" w:styleId="1184" w:customStyle="1">
    <w:name w:val="Нумерованный список 2 Знак"/>
    <w:link w:val="1183"/>
    <w:rPr>
      <w:rFonts w:ascii="Arial" w:hAnsi="Arial" w:eastAsia="Times New Roman"/>
      <w:color w:val="000000"/>
    </w:rPr>
  </w:style>
  <w:style w:type="paragraph" w:styleId="1185" w:customStyle="1">
    <w:name w:val="Основной текст3"/>
    <w:basedOn w:val="816"/>
    <w:pPr>
      <w:widowControl w:val="off"/>
      <w:spacing w:before="7680" w:after="480" w:line="0" w:lineRule="atLeast"/>
      <w:ind w:left="380" w:hanging="380"/>
      <w:jc w:val="center"/>
    </w:pPr>
    <w:rPr>
      <w:rFonts w:ascii="Arial" w:hAnsi="Arial"/>
      <w:color w:val="000000"/>
      <w:sz w:val="23"/>
      <w:szCs w:val="20"/>
    </w:rPr>
  </w:style>
  <w:style w:type="paragraph" w:styleId="1186" w:customStyle="1">
    <w:name w:val="Макрированный ТЗ"/>
    <w:basedOn w:val="816"/>
    <w:pPr>
      <w:tabs>
        <w:tab w:val="left" w:pos="1080" w:leader="none"/>
      </w:tabs>
      <w:spacing w:line="276" w:lineRule="auto"/>
      <w:jc w:val="both"/>
    </w:pPr>
    <w:rPr>
      <w:rFonts w:ascii="Arial" w:hAnsi="Arial"/>
      <w:color w:val="000000"/>
      <w:sz w:val="20"/>
      <w:szCs w:val="20"/>
    </w:rPr>
  </w:style>
  <w:style w:type="paragraph" w:styleId="1187" w:customStyle="1">
    <w:name w:val="Цветной список — акцент 11"/>
    <w:basedOn w:val="816"/>
    <w:pPr>
      <w:spacing w:line="276" w:lineRule="auto"/>
      <w:ind w:left="720"/>
      <w:contextualSpacing/>
      <w:jc w:val="both"/>
    </w:pPr>
    <w:rPr>
      <w:color w:val="000000"/>
      <w:sz w:val="28"/>
      <w:szCs w:val="20"/>
    </w:rPr>
  </w:style>
  <w:style w:type="paragraph" w:styleId="1188" w:customStyle="1">
    <w:name w:val="Шапка таблицы"/>
    <w:pPr>
      <w:spacing w:after="120" w:line="276" w:lineRule="auto"/>
    </w:pPr>
    <w:rPr>
      <w:rFonts w:ascii="Arial" w:hAnsi="Arial" w:eastAsia="Times New Roman"/>
      <w:color w:val="000000"/>
      <w:sz w:val="16"/>
    </w:rPr>
  </w:style>
  <w:style w:type="paragraph" w:styleId="1189" w:customStyle="1">
    <w:name w:val="Маркированный список вложенный"/>
    <w:basedOn w:val="816"/>
    <w:pPr>
      <w:spacing w:after="120" w:line="276" w:lineRule="auto"/>
      <w:jc w:val="both"/>
    </w:pPr>
    <w:rPr>
      <w:rFonts w:ascii="Arial" w:hAnsi="Arial"/>
      <w:color w:val="000000"/>
      <w:sz w:val="20"/>
      <w:szCs w:val="20"/>
    </w:rPr>
  </w:style>
  <w:style w:type="paragraph" w:styleId="1190" w:customStyle="1">
    <w:name w:val="Стиль Основной текст с отступом 3 + По ширине Слева:  1 см Первая..."/>
    <w:basedOn w:val="1232"/>
    <w:pPr>
      <w:widowControl/>
      <w:spacing w:before="120" w:after="60"/>
      <w:ind w:left="0" w:firstLine="567"/>
    </w:pPr>
    <w:rPr>
      <w:rFonts w:ascii="Arial" w:hAnsi="Arial"/>
      <w:sz w:val="24"/>
    </w:rPr>
  </w:style>
  <w:style w:type="paragraph" w:styleId="1191" w:customStyle="1">
    <w:name w:val="ГА Заголовок 4"/>
    <w:basedOn w:val="1237"/>
    <w:pPr>
      <w:numPr>
        <w:ilvl w:val="3"/>
      </w:numPr>
      <w:tabs>
        <w:tab w:val="clear" w:pos="1843" w:leader="none"/>
        <w:tab w:val="left" w:pos="2127" w:leader="none"/>
        <w:tab w:val="left" w:pos="2160" w:leader="none"/>
        <w:tab w:val="left" w:pos="3632" w:leader="none"/>
      </w:tabs>
      <w:spacing w:after="120"/>
    </w:pPr>
    <w:rPr>
      <w:caps w:val="0"/>
    </w:rPr>
  </w:style>
  <w:style w:type="paragraph" w:styleId="1192" w:customStyle="1">
    <w:name w:val="Definition List"/>
    <w:basedOn w:val="816"/>
    <w:next w:val="1210"/>
    <w:pPr>
      <w:spacing w:line="276" w:lineRule="auto"/>
      <w:ind w:left="360" w:firstLine="567"/>
      <w:jc w:val="both"/>
    </w:pPr>
    <w:rPr>
      <w:rFonts w:ascii="Times New Roman CYR" w:hAnsi="Times New Roman CYR"/>
      <w:color w:val="000000"/>
      <w:sz w:val="20"/>
      <w:szCs w:val="20"/>
    </w:rPr>
  </w:style>
  <w:style w:type="paragraph" w:styleId="1193" w:customStyle="1">
    <w:name w:val="Heading 4 Char3"/>
    <w:basedOn w:val="1168"/>
    <w:rPr>
      <w:rFonts w:ascii="Calibri" w:hAnsi="Calibri"/>
      <w:b/>
      <w:sz w:val="28"/>
    </w:rPr>
  </w:style>
  <w:style w:type="paragraph" w:styleId="1194">
    <w:name w:val="toc 9"/>
    <w:basedOn w:val="816"/>
    <w:next w:val="816"/>
    <w:link w:val="1195"/>
    <w:uiPriority w:val="39"/>
    <w:pPr>
      <w:spacing w:after="120" w:line="276" w:lineRule="auto"/>
      <w:ind w:left="1920"/>
      <w:jc w:val="both"/>
    </w:pPr>
    <w:rPr>
      <w:color w:val="000000"/>
      <w:sz w:val="18"/>
      <w:szCs w:val="20"/>
    </w:rPr>
  </w:style>
  <w:style w:type="character" w:styleId="1195" w:customStyle="1">
    <w:name w:val="Оглавление 9 Знак"/>
    <w:link w:val="1194"/>
    <w:uiPriority w:val="39"/>
    <w:rPr>
      <w:rFonts w:ascii="Times New Roman" w:hAnsi="Times New Roman" w:eastAsia="Times New Roman"/>
      <w:color w:val="000000"/>
      <w:sz w:val="18"/>
    </w:rPr>
  </w:style>
  <w:style w:type="paragraph" w:styleId="1196">
    <w:name w:val="List Bullet"/>
    <w:basedOn w:val="816"/>
    <w:link w:val="1197"/>
    <w:pPr>
      <w:keepNext/>
      <w:keepLines/>
      <w:numPr>
        <w:numId w:val="19"/>
        <w:ilvl w:val="0"/>
      </w:numPr>
      <w:spacing w:after="120"/>
    </w:pPr>
    <w:rPr>
      <w:rFonts w:ascii="Arial" w:hAnsi="Arial"/>
      <w:color w:val="000000"/>
      <w:szCs w:val="20"/>
    </w:rPr>
  </w:style>
  <w:style w:type="character" w:styleId="1197" w:customStyle="1">
    <w:name w:val="Маркированный список Знак"/>
    <w:link w:val="1196"/>
    <w:rPr>
      <w:rFonts w:ascii="Arial" w:hAnsi="Arial" w:eastAsia="Times New Roman"/>
      <w:color w:val="000000"/>
      <w:sz w:val="24"/>
    </w:rPr>
  </w:style>
  <w:style w:type="paragraph" w:styleId="1198" w:customStyle="1">
    <w:name w:val="Head1"/>
    <w:basedOn w:val="816"/>
    <w:pPr>
      <w:tabs>
        <w:tab w:val="left" w:pos="567" w:leader="none"/>
      </w:tabs>
      <w:spacing w:before="60" w:after="60" w:line="276" w:lineRule="auto"/>
      <w:ind w:left="567"/>
      <w:jc w:val="both"/>
    </w:pPr>
    <w:rPr>
      <w:rFonts w:ascii="Arial" w:hAnsi="Arial"/>
      <w:b/>
      <w:color w:val="000000"/>
      <w:sz w:val="20"/>
      <w:szCs w:val="20"/>
    </w:rPr>
  </w:style>
  <w:style w:type="paragraph" w:styleId="1199"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816"/>
    <w:pPr>
      <w:tabs>
        <w:tab w:val="left" w:pos="360" w:leader="none"/>
      </w:tabs>
      <w:spacing w:beforeAutospacing="1" w:after="120" w:afterAutospacing="1" w:line="240" w:lineRule="exact"/>
      <w:jc w:val="both"/>
    </w:pPr>
    <w:rPr>
      <w:rFonts w:ascii="Verdana" w:hAnsi="Verdana"/>
      <w:color w:val="000000"/>
      <w:sz w:val="20"/>
      <w:szCs w:val="20"/>
    </w:rPr>
  </w:style>
  <w:style w:type="paragraph" w:styleId="1200" w:customStyle="1">
    <w:name w:val="Стиль Заголовок 4 + 10 пт не курсив Перед:  6 пт"/>
    <w:basedOn w:val="820"/>
    <w:pPr>
      <w:numPr>
        <w:numId w:val="0"/>
        <w:ilvl w:val="0"/>
      </w:numPr>
      <w:tabs>
        <w:tab w:val="left" w:pos="0" w:leader="none"/>
        <w:tab w:val="left" w:pos="1134" w:leader="none"/>
      </w:tabs>
      <w:ind w:left="864" w:hanging="864"/>
    </w:pPr>
  </w:style>
  <w:style w:type="paragraph" w:styleId="1201" w:customStyle="1">
    <w:name w:val="Булет"/>
    <w:basedOn w:val="997"/>
    <w:pPr>
      <w:tabs>
        <w:tab w:val="left" w:pos="360" w:leader="none"/>
      </w:tabs>
      <w:spacing w:before="40" w:after="80" w:line="240" w:lineRule="exact"/>
      <w:ind w:left="360" w:hanging="360"/>
      <w:jc w:val="both"/>
    </w:pPr>
    <w:rPr>
      <w:rFonts w:ascii="Arial" w:hAnsi="Arial" w:eastAsia="Times New Roman"/>
      <w:color w:val="000000"/>
      <w:sz w:val="20"/>
      <w:szCs w:val="20"/>
      <w:lang w:eastAsia="ru-RU"/>
    </w:rPr>
  </w:style>
  <w:style w:type="paragraph" w:styleId="1202" w:customStyle="1">
    <w:name w:val="Char Char3"/>
    <w:basedOn w:val="816"/>
    <w:pPr>
      <w:spacing w:after="160" w:line="240" w:lineRule="exact"/>
      <w:jc w:val="both"/>
    </w:pPr>
    <w:rPr>
      <w:rFonts w:ascii="Verdana" w:hAnsi="Verdana"/>
      <w:color w:val="000000"/>
      <w:sz w:val="20"/>
      <w:szCs w:val="20"/>
    </w:rPr>
  </w:style>
  <w:style w:type="paragraph" w:styleId="1203" w:customStyle="1">
    <w:name w:val="centered"/>
    <w:basedOn w:val="816"/>
    <w:pPr>
      <w:spacing w:before="80" w:after="60" w:line="276" w:lineRule="auto"/>
      <w:jc w:val="both"/>
    </w:pPr>
    <w:rPr>
      <w:rFonts w:ascii="Arial" w:hAnsi="Arial"/>
      <w:color w:val="000000"/>
      <w:sz w:val="20"/>
      <w:szCs w:val="20"/>
    </w:rPr>
  </w:style>
  <w:style w:type="paragraph" w:styleId="1204" w:customStyle="1">
    <w:name w:val="Стиль1"/>
    <w:basedOn w:val="1025"/>
    <w:next w:val="816"/>
    <w:pPr>
      <w:keepNext/>
    </w:pPr>
    <w:rPr>
      <w:i/>
      <w:sz w:val="24"/>
    </w:rPr>
  </w:style>
  <w:style w:type="paragraph" w:styleId="1205">
    <w:name w:val="toc 8"/>
    <w:basedOn w:val="816"/>
    <w:next w:val="816"/>
    <w:link w:val="1206"/>
    <w:uiPriority w:val="39"/>
    <w:pPr>
      <w:spacing w:after="120" w:line="276" w:lineRule="auto"/>
      <w:ind w:left="1680"/>
      <w:jc w:val="both"/>
    </w:pPr>
    <w:rPr>
      <w:color w:val="000000"/>
      <w:sz w:val="18"/>
      <w:szCs w:val="20"/>
    </w:rPr>
  </w:style>
  <w:style w:type="character" w:styleId="1206" w:customStyle="1">
    <w:name w:val="Оглавление 8 Знак"/>
    <w:link w:val="1205"/>
    <w:uiPriority w:val="39"/>
    <w:rPr>
      <w:rFonts w:ascii="Times New Roman" w:hAnsi="Times New Roman" w:eastAsia="Times New Roman"/>
      <w:color w:val="000000"/>
      <w:sz w:val="18"/>
    </w:rPr>
  </w:style>
  <w:style w:type="paragraph" w:styleId="1207" w:customStyle="1">
    <w:name w:val="Приложение №"/>
    <w:basedOn w:val="817"/>
    <w:pPr>
      <w:keepNext w:val="0"/>
      <w:pageBreakBefore/>
      <w:widowControl w:val="off"/>
      <w:spacing w:before="0" w:after="360" w:line="288" w:lineRule="auto"/>
      <w:jc w:val="right"/>
    </w:pPr>
    <w:rPr>
      <w:b w:val="0"/>
      <w:bCs w:val="0"/>
      <w:caps w:val="0"/>
      <w:color w:val="000000"/>
      <w:sz w:val="16"/>
      <w:szCs w:val="20"/>
      <w:lang w:eastAsia="ru-RU"/>
    </w:rPr>
  </w:style>
  <w:style w:type="paragraph" w:styleId="1208" w:customStyle="1">
    <w:name w:val="Знак концевой сноски1"/>
    <w:basedOn w:val="1168"/>
    <w:link w:val="1209"/>
    <w:rPr>
      <w:vertAlign w:val="superscript"/>
    </w:rPr>
  </w:style>
  <w:style w:type="character" w:styleId="1209">
    <w:name w:val="endnote reference"/>
    <w:link w:val="1208"/>
    <w:rPr>
      <w:rFonts w:ascii="Times New Roman" w:hAnsi="Times New Roman" w:eastAsia="Times New Roman"/>
      <w:color w:val="000000"/>
      <w:sz w:val="22"/>
      <w:vertAlign w:val="superscript"/>
    </w:rPr>
  </w:style>
  <w:style w:type="paragraph" w:styleId="1210" w:customStyle="1">
    <w:name w:val="Definition Term"/>
    <w:basedOn w:val="816"/>
    <w:next w:val="816"/>
    <w:pPr>
      <w:spacing w:before="120" w:line="276" w:lineRule="auto"/>
      <w:jc w:val="both"/>
    </w:pPr>
    <w:rPr>
      <w:rFonts w:ascii="Arial" w:hAnsi="Arial"/>
      <w:b/>
      <w:color w:val="000000"/>
      <w:sz w:val="20"/>
      <w:szCs w:val="20"/>
    </w:rPr>
  </w:style>
  <w:style w:type="paragraph" w:styleId="1211" w:customStyle="1">
    <w:name w:val="Цветной список - Акцент 11"/>
    <w:basedOn w:val="816"/>
    <w:pPr>
      <w:spacing w:after="120" w:line="276" w:lineRule="auto"/>
      <w:ind w:left="720"/>
      <w:contextualSpacing/>
      <w:jc w:val="both"/>
    </w:pPr>
    <w:rPr>
      <w:rFonts w:ascii="Calibri" w:hAnsi="Calibri"/>
      <w:color w:val="000000"/>
      <w:sz w:val="22"/>
      <w:szCs w:val="20"/>
    </w:rPr>
  </w:style>
  <w:style w:type="paragraph" w:styleId="1212" w:customStyle="1">
    <w:name w:val="картинка Знак"/>
    <w:pPr>
      <w:spacing w:after="120" w:line="276" w:lineRule="auto"/>
    </w:pPr>
    <w:rPr>
      <w:rFonts w:ascii="Times New Roman" w:hAnsi="Times New Roman" w:eastAsia="Times New Roman"/>
      <w:color w:val="000000"/>
      <w:sz w:val="22"/>
    </w:rPr>
  </w:style>
  <w:style w:type="paragraph" w:styleId="1213" w:customStyle="1">
    <w:name w:val="Default Paragraph Font Para Char Char Знак"/>
    <w:basedOn w:val="816"/>
    <w:pPr>
      <w:spacing w:after="160" w:line="240" w:lineRule="exact"/>
      <w:jc w:val="both"/>
    </w:pPr>
    <w:rPr>
      <w:rFonts w:ascii="Verdana" w:hAnsi="Verdana"/>
      <w:color w:val="000000"/>
      <w:sz w:val="20"/>
      <w:szCs w:val="20"/>
    </w:rPr>
  </w:style>
  <w:style w:type="paragraph" w:styleId="1214" w:customStyle="1">
    <w:name w:val="Заголовки столбцов"/>
    <w:basedOn w:val="816"/>
    <w:next w:val="816"/>
    <w:pPr>
      <w:spacing w:after="120" w:line="276" w:lineRule="auto"/>
      <w:jc w:val="center"/>
    </w:pPr>
    <w:rPr>
      <w:b/>
      <w:color w:val="000000"/>
      <w:sz w:val="20"/>
      <w:szCs w:val="20"/>
    </w:rPr>
  </w:style>
  <w:style w:type="paragraph" w:styleId="1215">
    <w:name w:val="Body Text First Indent 2"/>
    <w:basedOn w:val="997"/>
    <w:link w:val="1216"/>
    <w:pPr>
      <w:widowControl w:val="off"/>
      <w:spacing w:line="240" w:lineRule="atLeast"/>
      <w:ind w:firstLine="210"/>
      <w:jc w:val="both"/>
    </w:pPr>
    <w:rPr>
      <w:rFonts w:ascii="Times New Roman" w:hAnsi="Times New Roman" w:eastAsia="Times New Roman"/>
      <w:color w:val="000000"/>
      <w:sz w:val="20"/>
      <w:szCs w:val="20"/>
      <w:lang w:eastAsia="ru-RU"/>
    </w:rPr>
  </w:style>
  <w:style w:type="character" w:styleId="1216" w:customStyle="1">
    <w:name w:val="Красная строка 2 Знак"/>
    <w:link w:val="1215"/>
    <w:rPr>
      <w:rFonts w:ascii="Times New Roman" w:hAnsi="Times New Roman" w:eastAsia="Times New Roman" w:cs="Times New Roman"/>
      <w:color w:val="000000"/>
    </w:rPr>
  </w:style>
  <w:style w:type="paragraph" w:styleId="1217" w:customStyle="1">
    <w:name w:val="Абзац"/>
    <w:basedOn w:val="816"/>
    <w:pPr>
      <w:widowControl w:val="off"/>
      <w:spacing w:before="60" w:after="60" w:line="276" w:lineRule="auto"/>
      <w:jc w:val="both"/>
    </w:pPr>
    <w:rPr>
      <w:color w:val="000000"/>
      <w:sz w:val="22"/>
      <w:szCs w:val="20"/>
    </w:rPr>
  </w:style>
  <w:style w:type="paragraph" w:styleId="1218" w:customStyle="1">
    <w:name w:val="По центру"/>
    <w:basedOn w:val="816"/>
    <w:pPr>
      <w:spacing w:line="288" w:lineRule="auto"/>
      <w:jc w:val="center"/>
    </w:pPr>
    <w:rPr>
      <w:color w:val="000000"/>
      <w:szCs w:val="20"/>
    </w:rPr>
  </w:style>
  <w:style w:type="paragraph" w:styleId="1219" w:customStyle="1">
    <w:name w:val="IBS Шапка таблицы"/>
    <w:pPr>
      <w:spacing w:before="120" w:after="60" w:line="276" w:lineRule="auto"/>
      <w:jc w:val="center"/>
    </w:pPr>
    <w:rPr>
      <w:rFonts w:ascii="Arial" w:hAnsi="Arial" w:eastAsia="Times New Roman"/>
      <w:b/>
      <w:color w:val="000000"/>
      <w:sz w:val="22"/>
    </w:rPr>
  </w:style>
  <w:style w:type="paragraph" w:styleId="1220" w:customStyle="1">
    <w:name w:val="Группа требований"/>
    <w:basedOn w:val="816"/>
    <w:next w:val="816"/>
    <w:pPr>
      <w:keepNext/>
      <w:widowControl w:val="off"/>
      <w:spacing w:before="40" w:line="276" w:lineRule="auto"/>
      <w:jc w:val="both"/>
    </w:pPr>
    <w:rPr>
      <w:b/>
      <w:color w:val="000000"/>
      <w:sz w:val="20"/>
      <w:szCs w:val="20"/>
    </w:rPr>
  </w:style>
  <w:style w:type="paragraph" w:styleId="1221" w:customStyle="1">
    <w:name w:val="Заголовок 1 (нумерованный)"/>
    <w:basedOn w:val="817"/>
    <w:pPr>
      <w:keepNext w:val="0"/>
      <w:widowControl w:val="off"/>
      <w:spacing w:after="240" w:line="288" w:lineRule="auto"/>
    </w:pPr>
    <w:rPr>
      <w:bCs w:val="0"/>
      <w:color w:val="000000"/>
      <w:szCs w:val="20"/>
      <w:lang w:eastAsia="ru-RU"/>
    </w:rPr>
  </w:style>
  <w:style w:type="paragraph" w:styleId="1222" w:customStyle="1">
    <w:name w:val="Стиль полужирный Слева:  -151 см"/>
    <w:basedOn w:val="816"/>
    <w:pPr>
      <w:numPr>
        <w:numId w:val="20"/>
        <w:ilvl w:val="0"/>
      </w:numPr>
      <w:spacing w:after="120" w:line="276" w:lineRule="auto"/>
      <w:jc w:val="both"/>
    </w:pPr>
    <w:rPr>
      <w:rFonts w:ascii="Arial" w:hAnsi="Arial"/>
      <w:b/>
      <w:color w:val="000000"/>
      <w:sz w:val="20"/>
      <w:szCs w:val="20"/>
    </w:rPr>
  </w:style>
  <w:style w:type="paragraph" w:styleId="1223" w:customStyle="1">
    <w:name w:val="Буллит2"/>
    <w:basedOn w:val="1126"/>
    <w:pPr>
      <w:ind w:left="1384" w:hanging="284"/>
    </w:pPr>
  </w:style>
  <w:style w:type="paragraph" w:styleId="1224" w:customStyle="1">
    <w:name w:val="Стиль Гриф утверждения + По центру"/>
    <w:basedOn w:val="1069"/>
    <w:pPr>
      <w:jc w:val="center"/>
    </w:pPr>
  </w:style>
  <w:style w:type="paragraph" w:styleId="1225">
    <w:name w:val="Normal Indent"/>
    <w:basedOn w:val="816"/>
    <w:link w:val="1226"/>
    <w:pPr>
      <w:spacing w:line="276" w:lineRule="auto"/>
      <w:ind w:firstLine="567"/>
      <w:jc w:val="both"/>
    </w:pPr>
    <w:rPr>
      <w:rFonts w:ascii="Arial" w:hAnsi="Arial"/>
      <w:color w:val="000000"/>
      <w:szCs w:val="20"/>
    </w:rPr>
  </w:style>
  <w:style w:type="character" w:styleId="1226" w:customStyle="1">
    <w:name w:val="Обычный отступ Знак"/>
    <w:link w:val="1225"/>
    <w:rPr>
      <w:rFonts w:ascii="Arial" w:hAnsi="Arial" w:eastAsia="Times New Roman"/>
      <w:color w:val="000000"/>
      <w:sz w:val="24"/>
    </w:rPr>
  </w:style>
  <w:style w:type="paragraph" w:styleId="1227" w:customStyle="1">
    <w:name w:val="Стиль header + Arial По ширине Междустр.интервал:  одинарный"/>
    <w:basedOn w:val="1141"/>
    <w:pPr>
      <w:spacing w:before="120" w:line="240" w:lineRule="auto"/>
    </w:pPr>
    <w:rPr>
      <w:rFonts w:ascii="Arial" w:hAnsi="Arial"/>
    </w:rPr>
  </w:style>
  <w:style w:type="paragraph" w:styleId="1228">
    <w:name w:val="toc 5"/>
    <w:basedOn w:val="816"/>
    <w:next w:val="816"/>
    <w:link w:val="1229"/>
    <w:uiPriority w:val="39"/>
    <w:pPr>
      <w:spacing w:after="120" w:line="276" w:lineRule="auto"/>
      <w:ind w:left="960"/>
      <w:jc w:val="both"/>
    </w:pPr>
    <w:rPr>
      <w:color w:val="000000"/>
      <w:sz w:val="18"/>
      <w:szCs w:val="20"/>
    </w:rPr>
  </w:style>
  <w:style w:type="character" w:styleId="1229" w:customStyle="1">
    <w:name w:val="Оглавление 5 Знак"/>
    <w:link w:val="1228"/>
    <w:uiPriority w:val="39"/>
    <w:rPr>
      <w:rFonts w:ascii="Times New Roman" w:hAnsi="Times New Roman" w:eastAsia="Times New Roman"/>
      <w:color w:val="000000"/>
      <w:sz w:val="18"/>
    </w:rPr>
  </w:style>
  <w:style w:type="paragraph" w:styleId="1230" w:customStyle="1">
    <w:name w:val="zakon_link1"/>
    <w:pPr>
      <w:spacing w:after="120" w:line="276" w:lineRule="auto"/>
    </w:pPr>
    <w:rPr>
      <w:rFonts w:ascii="Arial" w:hAnsi="Arial" w:eastAsia="Times New Roman"/>
      <w:color w:val="000000"/>
      <w:sz w:val="18"/>
    </w:rPr>
  </w:style>
  <w:style w:type="paragraph" w:styleId="1231" w:customStyle="1">
    <w:name w:val="Heading 4 Char10"/>
    <w:basedOn w:val="1168"/>
    <w:rPr>
      <w:rFonts w:ascii="Calibri" w:hAnsi="Calibri"/>
      <w:b/>
      <w:sz w:val="28"/>
    </w:rPr>
  </w:style>
  <w:style w:type="paragraph" w:styleId="1232">
    <w:name w:val="Body Text Indent 3"/>
    <w:basedOn w:val="816"/>
    <w:link w:val="1233"/>
    <w:pPr>
      <w:widowControl w:val="off"/>
      <w:spacing w:before="40" w:after="120" w:line="276" w:lineRule="auto"/>
      <w:ind w:left="283"/>
      <w:jc w:val="both"/>
    </w:pPr>
    <w:rPr>
      <w:color w:val="000000"/>
      <w:sz w:val="16"/>
      <w:szCs w:val="20"/>
    </w:rPr>
  </w:style>
  <w:style w:type="character" w:styleId="1233" w:customStyle="1">
    <w:name w:val="Основной текст с отступом 3 Знак"/>
    <w:link w:val="1232"/>
    <w:rPr>
      <w:rFonts w:ascii="Times New Roman" w:hAnsi="Times New Roman" w:eastAsia="Times New Roman"/>
      <w:color w:val="000000"/>
      <w:sz w:val="16"/>
    </w:rPr>
  </w:style>
  <w:style w:type="paragraph" w:styleId="1234" w:customStyle="1">
    <w:name w:val="СОГЛАСОВАНО"/>
    <w:basedOn w:val="816"/>
    <w:pPr>
      <w:spacing w:before="60" w:after="60" w:line="360" w:lineRule="auto"/>
      <w:ind w:firstLine="567"/>
      <w:jc w:val="both"/>
    </w:pPr>
    <w:rPr>
      <w:rFonts w:ascii="Arial" w:hAnsi="Arial"/>
      <w:b/>
      <w:color w:val="000000"/>
      <w:sz w:val="26"/>
      <w:szCs w:val="20"/>
    </w:rPr>
  </w:style>
  <w:style w:type="paragraph" w:styleId="1235" w:customStyle="1">
    <w:name w:val="НумерТабл"/>
    <w:basedOn w:val="816"/>
    <w:pPr>
      <w:tabs>
        <w:tab w:val="right" w:pos="57" w:leader="none"/>
        <w:tab w:val="left" w:pos="417" w:leader="none"/>
      </w:tabs>
      <w:spacing w:before="40" w:after="40" w:line="276" w:lineRule="auto"/>
      <w:ind w:left="57"/>
      <w:jc w:val="right"/>
    </w:pPr>
    <w:rPr>
      <w:color w:val="000000"/>
      <w:sz w:val="16"/>
      <w:szCs w:val="20"/>
    </w:rPr>
  </w:style>
  <w:style w:type="paragraph" w:styleId="1236" w:customStyle="1">
    <w:name w:val="List item 1"/>
    <w:basedOn w:val="816"/>
    <w:pPr>
      <w:widowControl w:val="off"/>
      <w:spacing w:line="360" w:lineRule="atLeast"/>
      <w:ind w:left="851" w:hanging="284"/>
      <w:jc w:val="both"/>
    </w:pPr>
    <w:rPr>
      <w:color w:val="000000"/>
      <w:sz w:val="20"/>
      <w:szCs w:val="20"/>
    </w:rPr>
  </w:style>
  <w:style w:type="paragraph" w:styleId="1237" w:customStyle="1">
    <w:name w:val="ГА Заголовок 3"/>
    <w:basedOn w:val="1139"/>
    <w:pPr>
      <w:numPr>
        <w:ilvl w:val="2"/>
      </w:numPr>
      <w:tabs>
        <w:tab w:val="left" w:pos="1440" w:leader="none"/>
        <w:tab w:val="left" w:pos="1843" w:leader="none"/>
        <w:tab w:val="left" w:pos="2552" w:leader="none"/>
      </w:tabs>
      <w:spacing w:before="240"/>
    </w:pPr>
    <w:rPr>
      <w:sz w:val="24"/>
    </w:rPr>
  </w:style>
  <w:style w:type="paragraph" w:styleId="1238" w:customStyle="1">
    <w:name w:val="Стиль Стиль1 + Arial полужирный Перед:  3 пт После:  3 пт1"/>
    <w:basedOn w:val="816"/>
    <w:pPr>
      <w:tabs>
        <w:tab w:val="left" w:pos="1644" w:leader="none"/>
      </w:tabs>
      <w:spacing w:before="60" w:after="60" w:line="276" w:lineRule="auto"/>
      <w:ind w:left="1644" w:hanging="360"/>
      <w:jc w:val="both"/>
    </w:pPr>
    <w:rPr>
      <w:rFonts w:ascii="Arial" w:hAnsi="Arial"/>
      <w:b/>
      <w:color w:val="000000"/>
      <w:sz w:val="20"/>
      <w:szCs w:val="20"/>
    </w:rPr>
  </w:style>
  <w:style w:type="paragraph" w:styleId="1239" w:customStyle="1">
    <w:name w:val="Основной стиль абзаца"/>
    <w:basedOn w:val="994"/>
    <w:pPr>
      <w:spacing w:before="180" w:after="60" w:line="276" w:lineRule="auto"/>
      <w:ind w:firstLine="567"/>
      <w:jc w:val="both"/>
    </w:pPr>
    <w:rPr>
      <w:rFonts w:ascii="Arial" w:hAnsi="Arial"/>
      <w:color w:val="000000"/>
      <w:szCs w:val="20"/>
    </w:rPr>
  </w:style>
  <w:style w:type="paragraph" w:styleId="1240">
    <w:name w:val="Normal (Web)"/>
    <w:basedOn w:val="816"/>
    <w:link w:val="1241"/>
    <w:uiPriority w:val="99"/>
    <w:pPr>
      <w:spacing w:beforeAutospacing="1" w:after="120" w:afterAutospacing="1"/>
    </w:pPr>
    <w:rPr>
      <w:color w:val="000000"/>
      <w:szCs w:val="20"/>
    </w:rPr>
  </w:style>
  <w:style w:type="character" w:styleId="1241" w:customStyle="1">
    <w:name w:val="Обычный (веб) Знак"/>
    <w:link w:val="1240"/>
    <w:rPr>
      <w:rFonts w:ascii="Times New Roman" w:hAnsi="Times New Roman" w:eastAsia="Times New Roman"/>
      <w:color w:val="000000"/>
      <w:sz w:val="24"/>
    </w:rPr>
  </w:style>
  <w:style w:type="paragraph" w:styleId="1242" w:customStyle="1">
    <w:name w:val="Название документа"/>
    <w:pPr>
      <w:spacing w:after="120" w:line="276" w:lineRule="auto"/>
    </w:pPr>
    <w:rPr>
      <w:rFonts w:ascii="Arial" w:hAnsi="Arial" w:eastAsia="Times New Roman"/>
      <w:b/>
      <w:caps/>
      <w:color w:val="000000"/>
      <w:sz w:val="36"/>
    </w:rPr>
  </w:style>
  <w:style w:type="paragraph" w:styleId="1243" w:customStyle="1">
    <w:name w:val="List Paragraph Char"/>
    <w:pPr>
      <w:spacing w:after="120" w:line="276" w:lineRule="auto"/>
    </w:pPr>
    <w:rPr>
      <w:rFonts w:ascii="Times New Roman" w:hAnsi="Times New Roman" w:eastAsia="Times New Roman"/>
      <w:color w:val="000000"/>
      <w:sz w:val="24"/>
    </w:rPr>
  </w:style>
  <w:style w:type="paragraph" w:styleId="1244" w:customStyle="1">
    <w:name w:val="Маркированный с точкой"/>
    <w:basedOn w:val="1196"/>
    <w:pPr>
      <w:numPr>
        <w:numId w:val="0"/>
        <w:ilvl w:val="0"/>
      </w:numPr>
      <w:ind w:left="720" w:hanging="363"/>
      <w:jc w:val="both"/>
    </w:pPr>
    <w:rPr>
      <w:rFonts w:ascii="Times New Roman" w:hAnsi="Times New Roman"/>
      <w:sz w:val="28"/>
    </w:rPr>
  </w:style>
  <w:style w:type="paragraph" w:styleId="1245">
    <w:name w:val="Body Text 3"/>
    <w:basedOn w:val="816"/>
    <w:link w:val="1246"/>
    <w:pPr>
      <w:widowControl w:val="off"/>
      <w:spacing w:before="40" w:line="240" w:lineRule="atLeast"/>
      <w:jc w:val="both"/>
    </w:pPr>
    <w:rPr>
      <w:color w:val="000000"/>
      <w:sz w:val="20"/>
      <w:szCs w:val="20"/>
    </w:rPr>
  </w:style>
  <w:style w:type="character" w:styleId="1246" w:customStyle="1">
    <w:name w:val="Основной текст 3 Знак"/>
    <w:link w:val="1245"/>
    <w:rPr>
      <w:rFonts w:ascii="Times New Roman" w:hAnsi="Times New Roman" w:eastAsia="Times New Roman"/>
      <w:color w:val="000000"/>
    </w:rPr>
  </w:style>
  <w:style w:type="paragraph" w:styleId="1247">
    <w:name w:val="Document Map"/>
    <w:basedOn w:val="816"/>
    <w:link w:val="1248"/>
    <w:pPr>
      <w:spacing w:after="120" w:line="276" w:lineRule="auto"/>
      <w:jc w:val="both"/>
    </w:pPr>
    <w:rPr>
      <w:rFonts w:ascii="Tahoma" w:hAnsi="Tahoma"/>
      <w:color w:val="000000"/>
      <w:sz w:val="20"/>
      <w:szCs w:val="20"/>
    </w:rPr>
  </w:style>
  <w:style w:type="character" w:styleId="1248" w:customStyle="1">
    <w:name w:val="Схема документа Знак"/>
    <w:link w:val="1247"/>
    <w:rPr>
      <w:rFonts w:ascii="Tahoma" w:hAnsi="Tahoma" w:eastAsia="Times New Roman"/>
      <w:color w:val="000000"/>
    </w:rPr>
  </w:style>
  <w:style w:type="paragraph" w:styleId="1249" w:customStyle="1">
    <w:name w:val="Heading 4 Char4"/>
    <w:basedOn w:val="1168"/>
    <w:rPr>
      <w:rFonts w:ascii="Calibri" w:hAnsi="Calibri"/>
      <w:b/>
      <w:sz w:val="28"/>
    </w:rPr>
  </w:style>
  <w:style w:type="paragraph" w:styleId="1250" w:customStyle="1">
    <w:name w:val="Перечисление"/>
    <w:basedOn w:val="816"/>
    <w:next w:val="816"/>
    <w:pPr>
      <w:widowControl w:val="off"/>
      <w:tabs>
        <w:tab w:val="left" w:pos="360" w:leader="none"/>
      </w:tabs>
      <w:spacing w:before="40" w:line="276" w:lineRule="auto"/>
      <w:ind w:left="360" w:hanging="360"/>
      <w:jc w:val="both"/>
    </w:pPr>
    <w:rPr>
      <w:color w:val="000000"/>
      <w:sz w:val="20"/>
      <w:szCs w:val="20"/>
    </w:rPr>
  </w:style>
  <w:style w:type="paragraph" w:styleId="1251" w:customStyle="1">
    <w:name w:val="Пункт"/>
    <w:basedOn w:val="994"/>
    <w:pPr>
      <w:tabs>
        <w:tab w:val="left" w:pos="1985" w:leader="none"/>
      </w:tabs>
      <w:spacing w:after="0" w:line="360" w:lineRule="auto"/>
      <w:ind w:left="1985" w:hanging="851"/>
      <w:jc w:val="both"/>
    </w:pPr>
    <w:rPr>
      <w:color w:val="000000"/>
      <w:sz w:val="28"/>
      <w:szCs w:val="20"/>
    </w:rPr>
  </w:style>
  <w:style w:type="paragraph" w:styleId="1252" w:customStyle="1">
    <w:name w:val="Простой текст"/>
    <w:basedOn w:val="816"/>
    <w:pPr>
      <w:widowControl w:val="off"/>
      <w:spacing w:before="120" w:after="120"/>
      <w:jc w:val="both"/>
    </w:pPr>
    <w:rPr>
      <w:rFonts w:ascii="Verdana" w:hAnsi="Verdana"/>
      <w:color w:val="000000"/>
      <w:sz w:val="20"/>
      <w:szCs w:val="20"/>
    </w:rPr>
  </w:style>
  <w:style w:type="paragraph" w:styleId="1253" w:customStyle="1">
    <w:name w:val="Содержание"/>
    <w:pPr>
      <w:spacing w:before="360" w:after="240" w:line="276" w:lineRule="auto"/>
    </w:pPr>
    <w:rPr>
      <w:rFonts w:ascii="Arial" w:hAnsi="Arial" w:eastAsia="Times New Roman"/>
      <w:b/>
      <w:color w:val="000000"/>
      <w:sz w:val="28"/>
    </w:rPr>
  </w:style>
  <w:style w:type="paragraph" w:styleId="1254" w:customStyle="1">
    <w:name w:val="Bullet"/>
    <w:pPr>
      <w:widowControl w:val="off"/>
      <w:numPr>
        <w:numId w:val="21"/>
        <w:ilvl w:val="0"/>
      </w:numPr>
      <w:spacing w:before="60" w:after="120" w:line="276" w:lineRule="auto"/>
      <w:jc w:val="both"/>
    </w:pPr>
    <w:rPr>
      <w:rFonts w:ascii="Times New Roman" w:hAnsi="Times New Roman" w:eastAsia="Times New Roman"/>
      <w:color w:val="000000"/>
      <w:sz w:val="22"/>
    </w:rPr>
  </w:style>
  <w:style w:type="paragraph" w:styleId="1255" w:customStyle="1">
    <w:name w:val="Таблица"/>
    <w:basedOn w:val="816"/>
    <w:pPr>
      <w:widowControl w:val="off"/>
      <w:spacing w:before="40" w:line="276" w:lineRule="auto"/>
      <w:jc w:val="both"/>
    </w:pPr>
    <w:rPr>
      <w:color w:val="000000"/>
      <w:sz w:val="20"/>
      <w:szCs w:val="20"/>
    </w:rPr>
  </w:style>
  <w:style w:type="paragraph" w:styleId="1256" w:customStyle="1">
    <w:name w:val="List -"/>
    <w:basedOn w:val="816"/>
    <w:pPr>
      <w:tabs>
        <w:tab w:val="left" w:pos="851" w:leader="none"/>
      </w:tabs>
      <w:spacing w:before="60" w:after="60" w:line="276" w:lineRule="auto"/>
      <w:jc w:val="both"/>
    </w:pPr>
    <w:rPr>
      <w:rFonts w:ascii="Arial" w:hAnsi="Arial"/>
      <w:color w:val="000000"/>
      <w:szCs w:val="20"/>
    </w:rPr>
  </w:style>
  <w:style w:type="paragraph" w:styleId="1257" w:customStyle="1">
    <w:name w:val="ТП"/>
    <w:basedOn w:val="816"/>
    <w:pPr>
      <w:spacing w:line="276" w:lineRule="auto"/>
      <w:jc w:val="both"/>
    </w:pPr>
    <w:rPr>
      <w:rFonts w:ascii="Arial" w:hAnsi="Arial"/>
      <w:color w:val="000000"/>
      <w:sz w:val="20"/>
      <w:szCs w:val="20"/>
    </w:rPr>
  </w:style>
  <w:style w:type="paragraph" w:styleId="1258" w:customStyle="1">
    <w:name w:val="БДО. Маркмированный список"/>
    <w:basedOn w:val="816"/>
    <w:pPr>
      <w:spacing w:line="276" w:lineRule="auto"/>
      <w:jc w:val="both"/>
    </w:pPr>
    <w:rPr>
      <w:rFonts w:ascii="Trebuchet MS" w:hAnsi="Trebuchet MS"/>
      <w:color w:val="000000"/>
      <w:sz w:val="20"/>
      <w:szCs w:val="20"/>
    </w:rPr>
  </w:style>
  <w:style w:type="paragraph" w:styleId="1259" w:customStyle="1">
    <w:name w:val="IBS Основной текст"/>
    <w:pPr>
      <w:spacing w:before="120" w:after="120" w:line="276" w:lineRule="auto"/>
      <w:jc w:val="both"/>
    </w:pPr>
    <w:rPr>
      <w:rFonts w:ascii="Arial" w:hAnsi="Arial" w:eastAsia="Times New Roman"/>
      <w:color w:val="000000"/>
      <w:sz w:val="22"/>
    </w:rPr>
  </w:style>
  <w:style w:type="paragraph" w:styleId="1260" w:customStyle="1">
    <w:name w:val="Просмотренная гиперссылка1"/>
    <w:basedOn w:val="1168"/>
    <w:link w:val="1261"/>
    <w:rPr>
      <w:color w:val="800080"/>
      <w:u w:val="single"/>
    </w:rPr>
  </w:style>
  <w:style w:type="character" w:styleId="1261">
    <w:name w:val="FollowedHyperlink"/>
    <w:link w:val="1260"/>
    <w:rPr>
      <w:rFonts w:ascii="Times New Roman" w:hAnsi="Times New Roman" w:eastAsia="Times New Roman"/>
      <w:color w:val="800080"/>
      <w:sz w:val="22"/>
      <w:u w:val="single"/>
    </w:rPr>
  </w:style>
  <w:style w:type="paragraph" w:styleId="1262">
    <w:name w:val="Title"/>
    <w:basedOn w:val="816"/>
    <w:link w:val="1263"/>
    <w:uiPriority w:val="10"/>
    <w:qFormat/>
    <w:pPr>
      <w:spacing w:before="240" w:after="60" w:line="276" w:lineRule="auto"/>
      <w:jc w:val="center"/>
      <w:outlineLvl w:val="0"/>
    </w:pPr>
    <w:rPr>
      <w:rFonts w:ascii="Arial" w:hAnsi="Arial"/>
      <w:b/>
      <w:color w:val="000000"/>
      <w:sz w:val="32"/>
      <w:szCs w:val="20"/>
    </w:rPr>
  </w:style>
  <w:style w:type="character" w:styleId="1263" w:customStyle="1">
    <w:name w:val="Заголовок Знак"/>
    <w:link w:val="1262"/>
    <w:uiPriority w:val="10"/>
    <w:rPr>
      <w:rFonts w:ascii="Arial" w:hAnsi="Arial" w:eastAsia="Times New Roman"/>
      <w:b/>
      <w:color w:val="000000"/>
      <w:sz w:val="32"/>
    </w:rPr>
  </w:style>
  <w:style w:type="paragraph" w:styleId="1264" w:customStyle="1">
    <w:name w:val="Стиль Заголовок 2 + по ширине После:  12 пт"/>
    <w:basedOn w:val="818"/>
    <w:pPr>
      <w:tabs>
        <w:tab w:val="left" w:pos="1980" w:leader="none"/>
      </w:tabs>
      <w:spacing w:after="240"/>
      <w:ind w:left="1980" w:hanging="360"/>
      <w:jc w:val="both"/>
    </w:pPr>
  </w:style>
  <w:style w:type="paragraph" w:styleId="1265" w:customStyle="1">
    <w:name w:val="Default"/>
    <w:pPr>
      <w:spacing w:after="120" w:line="276" w:lineRule="auto"/>
    </w:pPr>
    <w:rPr>
      <w:rFonts w:ascii="Times New Roman" w:hAnsi="Times New Roman" w:eastAsia="Times New Roman"/>
      <w:color w:val="000000"/>
      <w:sz w:val="24"/>
    </w:rPr>
  </w:style>
  <w:style w:type="paragraph" w:styleId="1266" w:customStyle="1">
    <w:name w:val="Знак1"/>
    <w:basedOn w:val="816"/>
    <w:pPr>
      <w:tabs>
        <w:tab w:val="left" w:pos="360" w:leader="none"/>
      </w:tabs>
      <w:spacing w:after="160" w:line="240" w:lineRule="exact"/>
      <w:jc w:val="both"/>
    </w:pPr>
    <w:rPr>
      <w:rFonts w:ascii="Verdana" w:hAnsi="Verdana"/>
      <w:color w:val="000000"/>
      <w:sz w:val="20"/>
      <w:szCs w:val="20"/>
    </w:rPr>
  </w:style>
  <w:style w:type="paragraph" w:styleId="1267" w:customStyle="1">
    <w:name w:val="Стиль Заголовок 3 + Первая строка:  0 см"/>
    <w:basedOn w:val="819"/>
    <w:pPr>
      <w:numPr>
        <w:numId w:val="0"/>
        <w:ilvl w:val="0"/>
      </w:numPr>
      <w:ind w:left="720" w:hanging="720"/>
    </w:pPr>
  </w:style>
  <w:style w:type="paragraph" w:styleId="1268" w:customStyle="1">
    <w:name w:val="Заголовок 1.1 (нумерованный)"/>
    <w:basedOn w:val="1221"/>
    <w:pPr>
      <w:ind w:left="576" w:hanging="576"/>
      <w:outlineLvl w:val="1"/>
    </w:pPr>
  </w:style>
  <w:style w:type="paragraph" w:styleId="1269" w:customStyle="1">
    <w:name w:val="многоуровневый ТП"/>
    <w:basedOn w:val="1115"/>
    <w:pPr>
      <w:numPr>
        <w:numId w:val="0"/>
        <w:ilvl w:val="0"/>
      </w:numPr>
      <w:tabs>
        <w:tab w:val="left" w:pos="927" w:leader="none"/>
      </w:tabs>
      <w:spacing w:before="60" w:after="60"/>
      <w:ind w:left="927" w:hanging="360"/>
      <w:jc w:val="both"/>
    </w:pPr>
  </w:style>
  <w:style w:type="paragraph" w:styleId="1270" w:customStyle="1">
    <w:name w:val="Table"/>
    <w:basedOn w:val="816"/>
    <w:pPr>
      <w:keepNext/>
      <w:spacing w:before="120" w:line="276" w:lineRule="auto"/>
      <w:ind w:firstLine="567"/>
      <w:jc w:val="right"/>
      <w:outlineLvl w:val="0"/>
    </w:pPr>
    <w:rPr>
      <w:rFonts w:ascii="Verdana" w:hAnsi="Verdana"/>
      <w:b/>
      <w:color w:val="000000"/>
      <w:sz w:val="20"/>
      <w:szCs w:val="20"/>
    </w:rPr>
  </w:style>
  <w:style w:type="paragraph" w:styleId="1271" w:customStyle="1">
    <w:name w:val="Стиль"/>
    <w:pPr>
      <w:widowControl w:val="off"/>
      <w:spacing w:after="120" w:line="276" w:lineRule="auto"/>
    </w:pPr>
    <w:rPr>
      <w:rFonts w:ascii="Times New Roman" w:hAnsi="Times New Roman" w:eastAsia="Times New Roman"/>
      <w:color w:val="000000"/>
      <w:sz w:val="24"/>
    </w:rPr>
  </w:style>
  <w:style w:type="paragraph" w:styleId="1272">
    <w:name w:val="Plain Text"/>
    <w:basedOn w:val="816"/>
    <w:link w:val="1273"/>
    <w:pPr>
      <w:spacing w:before="120" w:line="276" w:lineRule="auto"/>
      <w:ind w:firstLine="567"/>
      <w:jc w:val="both"/>
    </w:pPr>
    <w:rPr>
      <w:rFonts w:ascii="Courier New" w:hAnsi="Courier New"/>
      <w:color w:val="000000"/>
      <w:sz w:val="20"/>
      <w:szCs w:val="20"/>
    </w:rPr>
  </w:style>
  <w:style w:type="character" w:styleId="1273" w:customStyle="1">
    <w:name w:val="Текст Знак"/>
    <w:link w:val="1272"/>
    <w:rPr>
      <w:rFonts w:ascii="Courier New" w:hAnsi="Courier New" w:eastAsia="Times New Roman"/>
      <w:color w:val="000000"/>
    </w:rPr>
  </w:style>
  <w:style w:type="paragraph" w:styleId="1274" w:customStyle="1">
    <w:name w:val="ГА Заголовок 5"/>
    <w:basedOn w:val="1191"/>
    <w:pPr>
      <w:numPr>
        <w:ilvl w:val="4"/>
      </w:numPr>
      <w:tabs>
        <w:tab w:val="left" w:pos="1134" w:leader="none"/>
        <w:tab w:val="left" w:pos="1276" w:leader="none"/>
        <w:tab w:val="left" w:pos="2520" w:leader="none"/>
        <w:tab w:val="left" w:pos="4734" w:leader="none"/>
      </w:tabs>
    </w:pPr>
  </w:style>
  <w:style w:type="paragraph" w:styleId="1275" w:customStyle="1">
    <w:name w:val="Стиль Гриф утверждения + По правому краю"/>
    <w:basedOn w:val="1069"/>
    <w:pPr>
      <w:jc w:val="right"/>
    </w:pPr>
  </w:style>
  <w:style w:type="paragraph" w:styleId="1276" w:customStyle="1">
    <w:name w:val="Стиль Arial"/>
    <w:pPr>
      <w:spacing w:after="120" w:line="276" w:lineRule="auto"/>
    </w:pPr>
    <w:rPr>
      <w:rFonts w:ascii="Arial" w:hAnsi="Arial" w:eastAsia="Times New Roman"/>
      <w:color w:val="000000"/>
      <w:sz w:val="24"/>
    </w:rPr>
  </w:style>
  <w:style w:type="paragraph" w:styleId="1277" w:customStyle="1">
    <w:name w:val="Заголовок 1.1.1 (нумерованный)"/>
    <w:basedOn w:val="1268"/>
    <w:pPr>
      <w:numPr>
        <w:numId w:val="0"/>
        <w:ilvl w:val="0"/>
      </w:numPr>
      <w:ind w:left="576" w:hanging="576"/>
      <w:outlineLvl w:val="2"/>
    </w:pPr>
  </w:style>
  <w:style w:type="paragraph" w:styleId="1278" w:customStyle="1">
    <w:name w:val="Знак Знак Знак Знак"/>
    <w:basedOn w:val="816"/>
    <w:pPr>
      <w:tabs>
        <w:tab w:val="left" w:pos="432" w:leader="none"/>
      </w:tabs>
      <w:spacing w:before="120" w:after="160" w:line="276" w:lineRule="auto"/>
      <w:ind w:left="432" w:hanging="432"/>
      <w:jc w:val="both"/>
    </w:pPr>
    <w:rPr>
      <w:rFonts w:ascii="Arial" w:hAnsi="Arial"/>
      <w:b/>
      <w:caps/>
      <w:color w:val="000000"/>
      <w:sz w:val="32"/>
      <w:szCs w:val="20"/>
    </w:rPr>
  </w:style>
  <w:style w:type="paragraph" w:styleId="1279" w:customStyle="1">
    <w:name w:val="mОсновной"/>
    <w:basedOn w:val="816"/>
    <w:pPr>
      <w:spacing w:after="120" w:line="276" w:lineRule="auto"/>
      <w:ind w:firstLine="567"/>
      <w:jc w:val="both"/>
    </w:pPr>
    <w:rPr>
      <w:rFonts w:ascii="Arial" w:hAnsi="Arial"/>
      <w:color w:val="000000"/>
      <w:sz w:val="20"/>
      <w:szCs w:val="20"/>
    </w:rPr>
  </w:style>
  <w:style w:type="paragraph" w:styleId="1280" w:customStyle="1">
    <w:name w:val="Стиль2"/>
    <w:basedOn w:val="816"/>
    <w:pPr>
      <w:tabs>
        <w:tab w:val="left" w:pos="0" w:leader="none"/>
      </w:tabs>
      <w:spacing w:before="60" w:after="60" w:line="276" w:lineRule="auto"/>
      <w:ind w:firstLine="567"/>
      <w:jc w:val="both"/>
    </w:pPr>
    <w:rPr>
      <w:rFonts w:ascii="Arial" w:hAnsi="Arial"/>
      <w:b/>
      <w:color w:val="000000"/>
      <w:sz w:val="20"/>
      <w:szCs w:val="20"/>
    </w:rPr>
  </w:style>
  <w:style w:type="character" w:styleId="1281" w:customStyle="1">
    <w:name w:val="Заголовок 2 Знак1"/>
    <w:link w:val="818"/>
    <w:uiPriority w:val="9"/>
    <w:rPr>
      <w:rFonts w:ascii="Times New Roman" w:hAnsi="Times New Roman" w:eastAsia="Times New Roman"/>
      <w:b/>
      <w:color w:val="000000"/>
      <w:sz w:val="28"/>
      <w:szCs w:val="28"/>
    </w:rPr>
  </w:style>
  <w:style w:type="paragraph" w:styleId="1282" w:customStyle="1">
    <w:name w:val="Цитата 21"/>
    <w:basedOn w:val="1168"/>
  </w:style>
  <w:style w:type="paragraph" w:styleId="1283" w:customStyle="1">
    <w:name w:val="IBS Маркированный 1"/>
    <w:basedOn w:val="816"/>
    <w:pPr>
      <w:numPr>
        <w:numId w:val="22"/>
        <w:ilvl w:val="0"/>
      </w:numPr>
      <w:tabs>
        <w:tab w:val="left" w:pos="360" w:leader="none"/>
        <w:tab w:val="clear" w:pos="926" w:leader="none"/>
      </w:tabs>
      <w:spacing w:before="60" w:after="60" w:line="276" w:lineRule="auto"/>
      <w:ind w:left="360" w:firstLine="0"/>
      <w:jc w:val="both"/>
    </w:pPr>
    <w:rPr>
      <w:rFonts w:ascii="Arial" w:hAnsi="Arial"/>
      <w:color w:val="000000"/>
      <w:sz w:val="20"/>
      <w:szCs w:val="20"/>
    </w:rPr>
  </w:style>
  <w:style w:type="paragraph" w:styleId="1284" w:customStyle="1">
    <w:name w:val="xl23"/>
    <w:basedOn w:val="816"/>
    <w:pPr>
      <w:spacing w:beforeAutospacing="1" w:after="120" w:afterAutospacing="1" w:line="276" w:lineRule="auto"/>
      <w:jc w:val="center"/>
    </w:pPr>
    <w:rPr>
      <w:rFonts w:ascii="Arial" w:hAnsi="Arial"/>
      <w:b/>
      <w:color w:val="000000"/>
      <w:sz w:val="18"/>
      <w:szCs w:val="20"/>
    </w:rPr>
  </w:style>
  <w:style w:type="paragraph" w:styleId="1285" w:customStyle="1">
    <w:name w:val="Стиль Стиль1 + Arial полужирный Перед:  3 пт После:  3 пт"/>
    <w:basedOn w:val="816"/>
    <w:pPr>
      <w:spacing w:before="60" w:after="60" w:line="276" w:lineRule="auto"/>
      <w:ind w:firstLine="567"/>
      <w:jc w:val="both"/>
    </w:pPr>
    <w:rPr>
      <w:rFonts w:ascii="Arial" w:hAnsi="Arial"/>
      <w:b/>
      <w:color w:val="000000"/>
      <w:sz w:val="20"/>
      <w:szCs w:val="20"/>
    </w:rPr>
  </w:style>
  <w:style w:type="paragraph" w:styleId="1286" w:customStyle="1">
    <w:name w:val="Наименование таблицы Char"/>
    <w:pPr>
      <w:spacing w:after="120" w:line="276" w:lineRule="auto"/>
    </w:pPr>
    <w:rPr>
      <w:rFonts w:ascii="Times New Roman" w:hAnsi="Times New Roman" w:eastAsia="Times New Roman"/>
      <w:b/>
      <w:color w:val="000000"/>
      <w:sz w:val="22"/>
    </w:rPr>
  </w:style>
  <w:style w:type="character" w:styleId="1287" w:customStyle="1">
    <w:name w:val="Абзац списка Знак"/>
    <w:link w:val="1005"/>
    <w:uiPriority w:val="34"/>
    <w:qFormat/>
    <w:rPr>
      <w:rFonts w:ascii="Times New Roman" w:hAnsi="Times New Roman" w:eastAsia="Times New Roman"/>
      <w:sz w:val="24"/>
      <w:szCs w:val="24"/>
    </w:rPr>
  </w:style>
  <w:style w:type="paragraph" w:styleId="1288" w:customStyle="1">
    <w:name w:val="Стиль Заголовок 1 + После:  12 пт1"/>
    <w:basedOn w:val="817"/>
    <w:pPr>
      <w:keepNext w:val="0"/>
      <w:pageBreakBefore/>
      <w:widowControl w:val="off"/>
      <w:tabs>
        <w:tab w:val="left" w:pos="672" w:leader="none"/>
      </w:tabs>
      <w:spacing w:after="240" w:line="288" w:lineRule="auto"/>
      <w:ind w:left="357" w:hanging="357"/>
      <w:jc w:val="both"/>
    </w:pPr>
    <w:rPr>
      <w:bCs w:val="0"/>
      <w:caps w:val="0"/>
      <w:color w:val="000000"/>
      <w:szCs w:val="20"/>
      <w:lang w:eastAsia="ru-RU"/>
    </w:rPr>
  </w:style>
  <w:style w:type="paragraph" w:styleId="1289" w:customStyle="1">
    <w:name w:val="Заголовок 1.1.1.1 (нумерованный)"/>
    <w:basedOn w:val="1277"/>
    <w:pPr>
      <w:outlineLvl w:val="3"/>
    </w:pPr>
    <w:rPr>
      <w:sz w:val="24"/>
    </w:rPr>
  </w:style>
  <w:style w:type="paragraph" w:styleId="1290" w:customStyle="1">
    <w:name w:val="буквы"/>
    <w:basedOn w:val="816"/>
    <w:pPr>
      <w:numPr>
        <w:numId w:val="23"/>
        <w:ilvl w:val="0"/>
      </w:numPr>
      <w:tabs>
        <w:tab w:val="clear" w:pos="360" w:leader="none"/>
        <w:tab w:val="left" w:pos="564" w:leader="none"/>
        <w:tab w:val="left" w:pos="1080" w:leader="none"/>
      </w:tabs>
      <w:spacing w:line="360" w:lineRule="auto"/>
      <w:ind w:left="1080" w:firstLine="0"/>
      <w:jc w:val="both"/>
    </w:pPr>
    <w:rPr>
      <w:color w:val="000000"/>
      <w:sz w:val="28"/>
      <w:szCs w:val="20"/>
    </w:rPr>
  </w:style>
  <w:style w:type="paragraph" w:styleId="1291" w:customStyle="1">
    <w:name w:val="Justified"/>
    <w:basedOn w:val="816"/>
    <w:pPr>
      <w:widowControl w:val="off"/>
      <w:spacing w:before="120" w:line="360" w:lineRule="atLeast"/>
      <w:jc w:val="both"/>
    </w:pPr>
    <w:rPr>
      <w:color w:val="000000"/>
      <w:sz w:val="20"/>
      <w:szCs w:val="20"/>
    </w:rPr>
  </w:style>
  <w:style w:type="paragraph" w:styleId="1292" w:customStyle="1">
    <w:name w:val="Item Number"/>
    <w:basedOn w:val="816"/>
    <w:next w:val="816"/>
    <w:pPr>
      <w:numPr>
        <w:numId w:val="24"/>
        <w:ilvl w:val="0"/>
      </w:numPr>
      <w:spacing w:before="60" w:after="60" w:line="276" w:lineRule="auto"/>
      <w:jc w:val="both"/>
    </w:pPr>
    <w:rPr>
      <w:rFonts w:ascii="Arial" w:hAnsi="Arial"/>
      <w:b/>
      <w:color w:val="000000"/>
      <w:sz w:val="20"/>
      <w:szCs w:val="20"/>
    </w:rPr>
  </w:style>
  <w:style w:type="paragraph" w:styleId="1293" w:customStyle="1">
    <w:name w:val="Стиль Заголовок 2 + 12 pt не полужирный Черный"/>
    <w:basedOn w:val="818"/>
    <w:pPr>
      <w:tabs>
        <w:tab w:val="left" w:pos="1980" w:leader="none"/>
      </w:tabs>
      <w:spacing w:before="120" w:after="240"/>
      <w:ind w:left="1980" w:hanging="360"/>
      <w:jc w:val="both"/>
    </w:pPr>
  </w:style>
  <w:style w:type="table" w:styleId="1294" w:customStyle="1">
    <w:name w:val="Table Normal"/>
    <w:pPr>
      <w:widowControl w:val="off"/>
    </w:pPr>
    <w:rPr>
      <w:rFonts w:eastAsia="Times New Roman"/>
      <w:color w:val="000000"/>
      <w:sz w:val="22"/>
    </w:rPr>
    <w:tblPr>
      <w:tblInd w:w="0" w:type="dxa"/>
      <w:tblCellMar>
        <w:left w:w="0" w:type="dxa"/>
        <w:top w:w="0" w:type="dxa"/>
        <w:right w:w="0" w:type="dxa"/>
        <w:bottom w:w="0" w:type="dxa"/>
      </w:tblCellMar>
    </w:tblPr>
  </w:style>
  <w:style w:type="table" w:styleId="1295" w:customStyle="1">
    <w:name w:val="Таблица Компании"/>
    <w:basedOn w:val="1012"/>
    <w:pPr>
      <w:spacing w:after="120" w:line="276" w:lineRule="auto"/>
    </w:pPr>
    <w:rPr>
      <w:rFonts w:ascii="Arial" w:hAnsi="Arial" w:eastAsia="Times New Roman"/>
      <w:color w:val="000000"/>
    </w:rPr>
    <w:tblPr>
      <w:tblCellMar>
        <w:top w:w="57" w:type="dxa"/>
        <w:bottom w:w="57" w:type="dxa"/>
      </w:tblCellMar>
    </w:tblPr>
  </w:style>
  <w:style w:type="table" w:styleId="1296" w:customStyle="1">
    <w:name w:val="Таблица М-РЦБ"/>
    <w:basedOn w:val="1012"/>
    <w:pPr>
      <w:spacing w:after="120" w:line="276" w:lineRule="auto"/>
    </w:pPr>
    <w:rPr>
      <w:rFonts w:ascii="Arial" w:hAnsi="Arial" w:eastAsia="Times New Roman"/>
      <w:color w:val="000000"/>
    </w:rPr>
    <w:tblPr>
      <w:tblCellMar>
        <w:top w:w="57" w:type="dxa"/>
        <w:bottom w:w="57" w:type="dxa"/>
      </w:tblCellMar>
    </w:tblPr>
  </w:style>
  <w:style w:type="paragraph" w:styleId="1297">
    <w:name w:val="Revision"/>
    <w:hidden/>
    <w:uiPriority w:val="99"/>
    <w:semiHidden/>
    <w:rPr>
      <w:rFonts w:ascii="Arial" w:hAnsi="Arial" w:eastAsia="Times New Roman"/>
      <w:color w:val="000000"/>
    </w:rPr>
  </w:style>
  <w:style w:type="table" w:styleId="1298" w:customStyle="1">
    <w:name w:val="Сетка таблицы1131"/>
    <w:uiPriority w:val="59"/>
    <w:pPr>
      <w:pBdr>
        <w:top w:val="none" w:color="000000" w:sz="4" w:space="0"/>
        <w:left w:val="none" w:color="000000" w:sz="4" w:space="0"/>
        <w:bottom w:val="none" w:color="000000" w:sz="4" w:space="0"/>
        <w:right w:val="none" w:color="000000" w:sz="4" w:space="0"/>
        <w:between w:val="none" w:color="000000" w:sz="4" w:space="0"/>
      </w:pBdr>
    </w:pPr>
    <w:rPr>
      <w:lang w:eastAsia="en-US"/>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W w:w="0" w:type="auto"/>
    </w:tcPr>
  </w:style>
  <w:style w:type="paragraph" w:styleId="1299" w:customStyle="1">
    <w:name w:val="List Paragraph;3_Абзац списка;AC List 01;Bullet List;Bullet Number;FooterText;List Paragraph1;List Paragraph_0;RSHB_Table-Normal;SL_Абзац списка;Table-Normal;lp1;numbered;Абзац маркированнный;Заголовок_3;Маркер;Нумерованый список;Общи;ПАРАГРАФ;название"/>
    <w:uiPriority w:val="34"/>
    <w:qFormat/>
    <w:pPr>
      <w:pBdr>
        <w:top w:val="none" w:color="000000" w:sz="4" w:space="0"/>
        <w:left w:val="none" w:color="000000" w:sz="4" w:space="0"/>
        <w:bottom w:val="none" w:color="000000" w:sz="4" w:space="0"/>
        <w:right w:val="none" w:color="000000" w:sz="4" w:space="0"/>
        <w:between w:val="none" w:color="000000" w:sz="4" w:space="0"/>
      </w:pBdr>
      <w:ind w:left="720"/>
      <w:contextualSpacing/>
    </w:pPr>
    <w:rPr>
      <w:rFonts w:ascii="Arial" w:hAnsi="Arial" w:eastAsia="Arial" w:cs="Arial"/>
      <w:lang w:eastAsia="zh-CN" w:bidi="ru-RU"/>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hyperlink" Target="https://reestr.digital.gov.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E6969-9322-4F02-985D-9E4D9EADF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Лоскутов Андрей Николаевич</dc:creator>
  <cp:keywords/>
  <cp:lastModifiedBy>user</cp:lastModifiedBy>
  <cp:revision>5</cp:revision>
  <dcterms:created xsi:type="dcterms:W3CDTF">2026-06-25T06:33:00Z</dcterms:created>
  <dcterms:modified xsi:type="dcterms:W3CDTF">2026-07-22T10:56:21Z</dcterms:modified>
</cp:coreProperties>
</file>