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44110" w14:textId="77777777" w:rsidR="00D519FC" w:rsidRDefault="00FE03D8">
      <w:pPr>
        <w:pBdr>
          <w:bottom w:val="single" w:sz="12" w:space="1" w:color="000000"/>
        </w:pBdr>
        <w:shd w:val="clear" w:color="auto" w:fill="FFFFFF"/>
        <w:spacing w:before="411" w:after="274" w:line="343" w:lineRule="atLeast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начальной (максимальной) цены договора </w:t>
      </w:r>
    </w:p>
    <w:p w14:paraId="7280EA96" w14:textId="77777777" w:rsidR="00D519FC" w:rsidRDefault="00FE03D8">
      <w:pPr>
        <w:widowControl w:val="0"/>
        <w:tabs>
          <w:tab w:val="right" w:pos="9360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Выполнение работ по развитию автоматизированной системы управления персоналом (АСУП) в Публичном акционерном обществе «Федеральная сетевая компания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6B46C49" w14:textId="422A4186" w:rsidR="00D519FC" w:rsidRDefault="00D519FC">
      <w:pPr>
        <w:widowControl w:val="0"/>
        <w:tabs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811"/>
      </w:tblGrid>
      <w:tr w:rsidR="00D519FC" w14:paraId="7B817C34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B06A8" w14:textId="77777777" w:rsidR="00D519FC" w:rsidRDefault="00FE03D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l55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Начальная (максимальная) цена договора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2B4893" w14:textId="77777777" w:rsidR="00D519FC" w:rsidRDefault="00FE03D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115 151 600,00 рублей без НДС,</w:t>
            </w:r>
          </w:p>
          <w:p w14:paraId="558C1EAB" w14:textId="77777777" w:rsidR="00D519FC" w:rsidRDefault="00FE03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140 484 952,00 рублей с НД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С</w:t>
            </w:r>
          </w:p>
        </w:tc>
      </w:tr>
      <w:tr w:rsidR="00D519FC" w14:paraId="4DD347B8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86E149" w14:textId="77777777" w:rsidR="00D519FC" w:rsidRDefault="00FE03D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Используемый метод определения начальной (максимальной) цены договора с обоснованием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7D73E1" w14:textId="77777777" w:rsidR="00D519FC" w:rsidRDefault="00FE03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2.1 (а) Метод сопоставимых рыночных цен (анализа рынка)</w:t>
            </w:r>
          </w:p>
        </w:tc>
      </w:tr>
      <w:tr w:rsidR="00D519FC" w14:paraId="1BA5E181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733489" w14:textId="77777777" w:rsidR="00D519FC" w:rsidRDefault="00FE03D8">
            <w:pPr>
              <w:widowControl w:val="0"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B34BAE" w14:textId="77777777" w:rsidR="00D519FC" w:rsidRDefault="00FE03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Единый стандарт закупок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», утвержденный решением Совета директоров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 от 30.1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2.2022 №604</w:t>
            </w:r>
          </w:p>
          <w:p w14:paraId="046B18DF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D519FC" w14:paraId="79D521D8" w14:textId="77777777">
        <w:trPr>
          <w:jc w:val="center"/>
        </w:trPr>
        <w:tc>
          <w:tcPr>
            <w:tcW w:w="242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8D812" w14:textId="77777777" w:rsidR="00D519FC" w:rsidRDefault="00FE03D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</w:p>
        </w:tc>
        <w:tc>
          <w:tcPr>
            <w:tcW w:w="2576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160BF2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Форма расчета в приложении 1</w:t>
            </w:r>
          </w:p>
        </w:tc>
      </w:tr>
    </w:tbl>
    <w:p w14:paraId="008060FF" w14:textId="77777777" w:rsidR="00D519FC" w:rsidRDefault="00D519FC"/>
    <w:p w14:paraId="399C59FE" w14:textId="77777777" w:rsidR="00D519FC" w:rsidRDefault="00D519FC"/>
    <w:p w14:paraId="3E3540B0" w14:textId="77777777" w:rsidR="00FE03D8" w:rsidRPr="00FE03D8" w:rsidRDefault="00FE03D8" w:rsidP="00FE03D8">
      <w:pPr>
        <w:pBdr>
          <w:bottom w:val="single" w:sz="12" w:space="0" w:color="000000"/>
        </w:pBdr>
        <w:shd w:val="clear" w:color="auto" w:fill="FFFFFF"/>
        <w:spacing w:after="12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E03D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Внимание! Расчет НМЦ размещается в составе документации о закупке информационно с целью обоснования объявленной НМЦ закупки, в соответствии с требованиями Федерального закона 223-ФЗ. </w:t>
      </w:r>
    </w:p>
    <w:p w14:paraId="1BFF6A7E" w14:textId="77777777" w:rsidR="00FE03D8" w:rsidRPr="00FE03D8" w:rsidRDefault="00FE03D8" w:rsidP="00FE03D8">
      <w:pPr>
        <w:pBdr>
          <w:bottom w:val="single" w:sz="12" w:space="0" w:color="000000"/>
        </w:pBdr>
        <w:shd w:val="clear" w:color="auto" w:fill="FFFFFF"/>
        <w:spacing w:after="12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E03D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Расчет НМЦ выполнен в соответствии с утвержденным согласно Стандарту закупок ПАО "</w:t>
      </w:r>
      <w:proofErr w:type="spellStart"/>
      <w:r w:rsidRPr="00FE03D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Россети</w:t>
      </w:r>
      <w:proofErr w:type="spellEnd"/>
      <w:r w:rsidRPr="00FE03D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" Порядком обоснования НМЦ и учитывает все затраты по предмету закупки. </w:t>
      </w:r>
    </w:p>
    <w:p w14:paraId="30A53359" w14:textId="77777777" w:rsidR="00FE03D8" w:rsidRPr="00FE03D8" w:rsidRDefault="00FE03D8" w:rsidP="00FE03D8">
      <w:pPr>
        <w:pBdr>
          <w:bottom w:val="single" w:sz="12" w:space="0" w:color="000000"/>
        </w:pBdr>
        <w:shd w:val="clear" w:color="auto" w:fill="FFFFFF"/>
        <w:spacing w:after="120" w:line="240" w:lineRule="auto"/>
        <w:ind w:firstLine="567"/>
        <w:jc w:val="both"/>
        <w:outlineLvl w:val="1"/>
        <w:rPr>
          <w:sz w:val="24"/>
          <w:szCs w:val="24"/>
        </w:rPr>
      </w:pPr>
      <w:r w:rsidRPr="00FE03D8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Расчет НМЦ не является документом, на основании которого участник должен подготовить свою заявку. В соответствии с условиями документации о закупке, участник должен подготовить техническое и ценовое предложение на основании части V "Техническая часть", части IV "Проект договора" документации о закупке, а также в соответствии с формами документации, размещенными в части III документации о закупке.</w:t>
      </w:r>
    </w:p>
    <w:p w14:paraId="5815BE1F" w14:textId="438AA9AE" w:rsidR="00FE03D8" w:rsidRDefault="00FE03D8" w:rsidP="00FE03D8">
      <w:pPr>
        <w:spacing w:after="120" w:line="240" w:lineRule="auto"/>
        <w:ind w:firstLine="567"/>
        <w:sectPr w:rsidR="00FE03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2BA0E6" w14:textId="77777777" w:rsidR="00D519FC" w:rsidRDefault="00FE03D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tbl>
      <w:tblPr>
        <w:tblpPr w:leftFromText="180" w:rightFromText="180" w:tblpY="426"/>
        <w:tblW w:w="15021" w:type="dxa"/>
        <w:tblLayout w:type="fixed"/>
        <w:tblLook w:val="04A0" w:firstRow="1" w:lastRow="0" w:firstColumn="1" w:lastColumn="0" w:noHBand="0" w:noVBand="1"/>
      </w:tblPr>
      <w:tblGrid>
        <w:gridCol w:w="850"/>
        <w:gridCol w:w="2951"/>
        <w:gridCol w:w="1176"/>
        <w:gridCol w:w="1286"/>
        <w:gridCol w:w="1379"/>
        <w:gridCol w:w="1790"/>
        <w:gridCol w:w="1818"/>
        <w:gridCol w:w="1789"/>
        <w:gridCol w:w="1982"/>
      </w:tblGrid>
      <w:tr w:rsidR="00D519FC" w14:paraId="78126DD0" w14:textId="77777777">
        <w:trPr>
          <w:trHeight w:val="112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8839B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81EF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товара, работы, услуги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A99C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7BD8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F3D3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источников ценовой информации</w:t>
            </w:r>
          </w:p>
        </w:tc>
        <w:tc>
          <w:tcPr>
            <w:tcW w:w="5397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9DC6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услуг без НДС, руб. /</w:t>
            </w:r>
          </w:p>
          <w:p w14:paraId="52B390A4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услуг с НДС, руб.  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0CA01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Начальная (максимальная) цена договора без НДС, руб. / Начальная (максимальная) цена договора с НДС, руб. </w:t>
            </w:r>
          </w:p>
        </w:tc>
      </w:tr>
      <w:tr w:rsidR="00D519FC" w14:paraId="29C864D7" w14:textId="7777777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C284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28D5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35FD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171B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4BBD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A5ED6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№1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1508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№2</w:t>
            </w:r>
          </w:p>
        </w:tc>
        <w:tc>
          <w:tcPr>
            <w:tcW w:w="17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8CDA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Предложение №3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62D6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D519FC" w14:paraId="22AC2477" w14:textId="77777777">
        <w:trPr>
          <w:trHeight w:val="2102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14F52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CADA5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по развитию автоматизированной системы управления персоналом (АСУП) в Публичном акционерном обществе «Федеральная сетевая компания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14:paraId="43FE56E7" w14:textId="77777777" w:rsidR="00D519FC" w:rsidRDefault="00D5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58AC18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D5D5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204D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EE3C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115 151 600,00 /</w:t>
            </w:r>
          </w:p>
          <w:p w14:paraId="4B15397B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140 484 952,00</w:t>
            </w:r>
          </w:p>
        </w:tc>
        <w:tc>
          <w:tcPr>
            <w:tcW w:w="18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FAAE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137 644 650,00 /</w:t>
            </w:r>
          </w:p>
          <w:p w14:paraId="3F7F9444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167 926 473,00 </w:t>
            </w:r>
          </w:p>
        </w:tc>
        <w:tc>
          <w:tcPr>
            <w:tcW w:w="17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D13E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143 622 714,43 /</w:t>
            </w:r>
          </w:p>
          <w:p w14:paraId="55D2F783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175 219 711,60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E3B14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115 151 600,00 /</w:t>
            </w:r>
          </w:p>
          <w:p w14:paraId="34DD239E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140 484 952,00</w:t>
            </w:r>
          </w:p>
        </w:tc>
      </w:tr>
      <w:tr w:rsidR="00D519FC" w14:paraId="71FC4290" w14:textId="77777777">
        <w:trPr>
          <w:trHeight w:val="741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A852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Номер источника ценовой информации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2962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Реквизиты коммерческого предложения входящий номер, дата регистрации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550A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Срок действия ценового предложения</w:t>
            </w:r>
          </w:p>
        </w:tc>
      </w:tr>
      <w:tr w:rsidR="00D519FC" w14:paraId="36D149FD" w14:textId="77777777">
        <w:trPr>
          <w:trHeight w:val="205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277A9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1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57739" w14:textId="77777777" w:rsidR="00D519FC" w:rsidRDefault="00FE0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РЦ-ИСХ-13239 от 19.06.2026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B7DAD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31.12.2026</w:t>
            </w:r>
          </w:p>
        </w:tc>
      </w:tr>
      <w:tr w:rsidR="00D519FC" w14:paraId="6FD357E6" w14:textId="77777777">
        <w:trPr>
          <w:trHeight w:val="130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03738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2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1DB0" w14:textId="77777777" w:rsidR="00D519FC" w:rsidRDefault="00FE0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130 от 04.06.2026 г.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6A135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31.12.2026</w:t>
            </w:r>
          </w:p>
        </w:tc>
      </w:tr>
      <w:tr w:rsidR="00D519FC" w14:paraId="21ABBF0B" w14:textId="77777777">
        <w:trPr>
          <w:trHeight w:val="82"/>
        </w:trPr>
        <w:tc>
          <w:tcPr>
            <w:tcW w:w="85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171B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3</w:t>
            </w:r>
          </w:p>
        </w:tc>
        <w:tc>
          <w:tcPr>
            <w:tcW w:w="12189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326B9" w14:textId="77777777" w:rsidR="00D519FC" w:rsidRDefault="00FE0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№ 117 от 04.06.2026</w:t>
            </w:r>
          </w:p>
        </w:tc>
        <w:tc>
          <w:tcPr>
            <w:tcW w:w="19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15EB9" w14:textId="77777777" w:rsidR="00D519FC" w:rsidRDefault="00FE0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 31.12.2026</w:t>
            </w:r>
          </w:p>
        </w:tc>
      </w:tr>
    </w:tbl>
    <w:p w14:paraId="54CCC8AF" w14:textId="77777777" w:rsidR="00D519FC" w:rsidRDefault="00D519F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BCA8C" w14:textId="77777777" w:rsidR="00D519FC" w:rsidRDefault="00D519F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D6490E" w14:textId="77777777" w:rsidR="00D519FC" w:rsidRDefault="00D519F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519FC">
      <w:pgSz w:w="16838" w:h="11906" w:orient="landscape"/>
      <w:pgMar w:top="1418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47C40" w14:textId="77777777" w:rsidR="00D519FC" w:rsidRDefault="00FE03D8">
      <w:pPr>
        <w:spacing w:after="0" w:line="240" w:lineRule="auto"/>
      </w:pPr>
      <w:r>
        <w:separator/>
      </w:r>
    </w:p>
  </w:endnote>
  <w:endnote w:type="continuationSeparator" w:id="0">
    <w:p w14:paraId="48EDFEFD" w14:textId="77777777" w:rsidR="00D519FC" w:rsidRDefault="00FE0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9E6C7" w14:textId="77777777" w:rsidR="00D519FC" w:rsidRDefault="00FE03D8">
      <w:pPr>
        <w:spacing w:after="0" w:line="240" w:lineRule="auto"/>
      </w:pPr>
      <w:r>
        <w:separator/>
      </w:r>
    </w:p>
  </w:footnote>
  <w:footnote w:type="continuationSeparator" w:id="0">
    <w:p w14:paraId="656014CC" w14:textId="77777777" w:rsidR="00D519FC" w:rsidRDefault="00FE0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A1BB9"/>
    <w:multiLevelType w:val="hybridMultilevel"/>
    <w:tmpl w:val="768C6E36"/>
    <w:lvl w:ilvl="0" w:tplc="8128732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DD80B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844A9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B3A30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A7E3B3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3A86C4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CB609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F88E67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05CA0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6E34DB6"/>
    <w:multiLevelType w:val="hybridMultilevel"/>
    <w:tmpl w:val="2B24768A"/>
    <w:lvl w:ilvl="0" w:tplc="1BEEE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AC22C">
      <w:start w:val="1"/>
      <w:numFmt w:val="lowerLetter"/>
      <w:lvlText w:val="%2."/>
      <w:lvlJc w:val="left"/>
      <w:pPr>
        <w:ind w:left="1440" w:hanging="360"/>
      </w:pPr>
    </w:lvl>
    <w:lvl w:ilvl="2" w:tplc="BE8A6644">
      <w:start w:val="1"/>
      <w:numFmt w:val="lowerRoman"/>
      <w:lvlText w:val="%3."/>
      <w:lvlJc w:val="right"/>
      <w:pPr>
        <w:ind w:left="2160" w:hanging="180"/>
      </w:pPr>
    </w:lvl>
    <w:lvl w:ilvl="3" w:tplc="94005AB8">
      <w:start w:val="1"/>
      <w:numFmt w:val="decimal"/>
      <w:lvlText w:val="%4."/>
      <w:lvlJc w:val="left"/>
      <w:pPr>
        <w:ind w:left="2880" w:hanging="360"/>
      </w:pPr>
    </w:lvl>
    <w:lvl w:ilvl="4" w:tplc="9AC894CA">
      <w:start w:val="1"/>
      <w:numFmt w:val="lowerLetter"/>
      <w:lvlText w:val="%5."/>
      <w:lvlJc w:val="left"/>
      <w:pPr>
        <w:ind w:left="3600" w:hanging="360"/>
      </w:pPr>
    </w:lvl>
    <w:lvl w:ilvl="5" w:tplc="9B4ADA84">
      <w:start w:val="1"/>
      <w:numFmt w:val="lowerRoman"/>
      <w:lvlText w:val="%6."/>
      <w:lvlJc w:val="right"/>
      <w:pPr>
        <w:ind w:left="4320" w:hanging="180"/>
      </w:pPr>
    </w:lvl>
    <w:lvl w:ilvl="6" w:tplc="9C3C1E40">
      <w:start w:val="1"/>
      <w:numFmt w:val="decimal"/>
      <w:lvlText w:val="%7."/>
      <w:lvlJc w:val="left"/>
      <w:pPr>
        <w:ind w:left="5040" w:hanging="360"/>
      </w:pPr>
    </w:lvl>
    <w:lvl w:ilvl="7" w:tplc="D8109010">
      <w:start w:val="1"/>
      <w:numFmt w:val="lowerLetter"/>
      <w:lvlText w:val="%8."/>
      <w:lvlJc w:val="left"/>
      <w:pPr>
        <w:ind w:left="5760" w:hanging="360"/>
      </w:pPr>
    </w:lvl>
    <w:lvl w:ilvl="8" w:tplc="381868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FC"/>
    <w:rsid w:val="00D519FC"/>
    <w:rsid w:val="00FE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B211"/>
  <w15:docId w15:val="{0E4994DD-84DF-4FE3-81E9-3335961A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character" w:styleId="af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1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2">
    <w:name w:val="List Paragraph"/>
    <w:basedOn w:val="a"/>
    <w:link w:val="aff3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Абзац списка Знак"/>
    <w:basedOn w:val="a0"/>
    <w:link w:val="aff2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Муртазова Екатерина Владимировна</dc:creator>
  <cp:lastModifiedBy>Плотникова Елена Владимировна</cp:lastModifiedBy>
  <cp:revision>24</cp:revision>
  <dcterms:created xsi:type="dcterms:W3CDTF">2025-09-09T12:20:00Z</dcterms:created>
  <dcterms:modified xsi:type="dcterms:W3CDTF">2026-10-04T16:51:00Z</dcterms:modified>
</cp:coreProperties>
</file>