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outlineLvl w:val="0"/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 СУБЛИЦЕНЗИОННЫЙ ДОГОВОР № ________________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jc w:val="both"/>
        <w:spacing w:after="0" w:line="240" w:lineRule="auto"/>
        <w:tabs>
          <w:tab w:val="left" w:pos="6660" w:leader="none"/>
        </w:tabs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г. Москва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  «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___»__________ 2026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 г.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r>
    </w:p>
    <w:p>
      <w:pPr>
        <w:jc w:val="both"/>
        <w:spacing w:after="0" w:line="240" w:lineRule="auto"/>
        <w:tabs>
          <w:tab w:val="left" w:pos="6660" w:leader="none"/>
        </w:tabs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tabs>
          <w:tab w:val="left" w:pos="9498" w:leader="none"/>
        </w:tabs>
        <w:rPr>
          <w:rFonts w:ascii="Times New Roman" w:hAnsi="Times New Roman" w:eastAsia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________________________________________________________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, именуемое в дальнейшем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Лицензиат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лице ____________________________________________________________________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действующего на основании ____________________________________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, с одной стороны, и </w:t>
      </w:r>
      <w:r>
        <w:rPr>
          <w:rFonts w:ascii="Times New Roman" w:hAnsi="Times New Roman" w:eastAsia="Times New Roman" w:cs="Times New Roman"/>
          <w:sz w:val="20"/>
          <w:szCs w:val="20"/>
          <w:lang w:eastAsia="ar-SA"/>
        </w:rPr>
      </w:r>
    </w:p>
    <w:p>
      <w:pPr>
        <w:jc w:val="both"/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кционерное  общество «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Россети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  Центр  инжиниринга  и  управления  строительством Единой  энергетической  системы» (АО  «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Россети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  ЦИУС  ЕЭС»)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, именуемое в дальнейшем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Сублицензиат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в лице _____________________________________________________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действующего на основании 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с другой стороны, именуемые каждый в отдельности – «Сторона», а совместно именуемые – «Стороны», на основании протокол</w:t>
      </w:r>
      <w:r>
        <w:rPr>
          <w:rFonts w:ascii="Times New Roman" w:hAnsi="Times New Roman" w:cs="Times New Roman"/>
          <w:sz w:val="24"/>
          <w:szCs w:val="24"/>
        </w:rPr>
        <w:t xml:space="preserve">а от ____________ № _____________ о результатах конкурса в электронной форме на право заключения договора на п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редоставление права на использование программного обеспечения «ГРАНД-Смета», заключили </w:t>
      </w:r>
      <w:r>
        <w:rPr>
          <w:rFonts w:ascii="Times New Roman" w:hAnsi="Times New Roman" w:cs="Times New Roman"/>
          <w:sz w:val="24"/>
          <w:szCs w:val="24"/>
        </w:rPr>
        <w:t xml:space="preserve">настоящий </w:t>
      </w:r>
      <w:r>
        <w:rPr>
          <w:rFonts w:ascii="Times New Roman" w:hAnsi="Times New Roman" w:cs="Times New Roman"/>
          <w:sz w:val="24"/>
          <w:szCs w:val="24"/>
        </w:rPr>
        <w:t xml:space="preserve">Cублицензионный</w:t>
      </w:r>
      <w:r>
        <w:rPr>
          <w:rFonts w:ascii="Times New Roman" w:hAnsi="Times New Roman" w:cs="Times New Roman"/>
          <w:sz w:val="24"/>
          <w:szCs w:val="24"/>
        </w:rPr>
        <w:t xml:space="preserve"> Договор о нижеследующем: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9498" w:leader="none"/>
        </w:tabs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numPr>
          <w:ilvl w:val="0"/>
          <w:numId w:val="5"/>
        </w:numPr>
        <w:contextualSpacing/>
        <w:ind w:left="0" w:firstLine="0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ПРЕДМЕТ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ДОГОВОРА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pStyle w:val="982"/>
        <w:numPr>
          <w:ilvl w:val="1"/>
          <w:numId w:val="7"/>
        </w:numPr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По настоящему Договору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Лицензиат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обязуется предоставить (передать)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Сублицензиату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на условиях простой (неисключительной) лицензии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право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на использование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  <w:t xml:space="preserve">программ для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электронно-вычи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слительных машин (далее – программ для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ЭВМ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в качестве конечного пользователя</w:t>
      </w:r>
      <w:r>
        <w:rPr>
          <w:rFonts w:ascii="Times New Roman" w:hAnsi="Times New Roman" w:eastAsia="Times New Roman" w:cs="Times New Roman"/>
          <w:bCs/>
          <w:color w:val="0000ff"/>
          <w:sz w:val="24"/>
          <w:szCs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  <w:t xml:space="preserve">на территории России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в пределах и способами, указанными в п. 1.2 настоящего Договора.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Наименование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программ для ЭВМ,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права,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на использование которых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предоставляются (передаются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)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Лицензиатом Сублицензиату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указаны в Приложен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ии 1 к настоящему Договору.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1.2.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ab/>
        <w:t xml:space="preserve">Право на использование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программ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для ЭВМ, предоставляемое (передаваемое)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Сублицензиату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в соответствии с настоящим Договором, включает использование следующими способами: право на воспроизведение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программ для ЭВМ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, включающее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в себя право инсталляции, копирования, запуска и совершения действий, предусмотренных функциональным назначением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программы для ЭВМ. </w:t>
      </w:r>
      <w:r>
        <w:rPr>
          <w:rFonts w:ascii="Times New Roman" w:hAnsi="Times New Roman" w:eastAsia="Calibri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1.3. Лицензиат гарантирует, что как на момент передачи Сублицензиату права на использование программ для ЭВМ, так и в течен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ие всего периода действия Договора, имеет право на распространение прав использования на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указанные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программы для ЭВМ.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tabs>
          <w:tab w:val="num" w:pos="540" w:leader="none"/>
        </w:tabs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</w:r>
    </w:p>
    <w:p>
      <w:pPr>
        <w:numPr>
          <w:ilvl w:val="0"/>
          <w:numId w:val="5"/>
        </w:numPr>
        <w:contextualSpacing/>
        <w:ind w:left="0" w:firstLine="0"/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УСЛОВИЯ ОПЛАТЫ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tabs>
          <w:tab w:val="num" w:pos="540" w:leader="none"/>
        </w:tabs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2.1.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ab/>
        <w:t xml:space="preserve">За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предоставляемое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по настоящему Договору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право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на использование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  <w:t xml:space="preserve">программ для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ЭВМ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Сублицензиат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обязуется уплатить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Лицензиату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вознаграждение, размер которого указан в Приложении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к настоящему Договору.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2.2.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ab/>
        <w:t xml:space="preserve">У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плата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вознаграждения, указанного в п. 2.1. Договора, осуществляется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Сублицензиатом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в течение 15 (пятнадцати) рабочих дней (в течение 7 рабочих дней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* )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дней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с даты подписания Сторонами Акта приема-передачи прав, форма которого согласована Сторонами в Приложении 3 к настоящему Договору (далее - Акт приема-передачи прав)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*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ar-SA"/>
        </w:rPr>
        <w:t xml:space="preserve">Примечание: данный срок применяется для договоров, заключаемых с субъектами малого или среднего предпринимательства</w:t>
      </w:r>
      <w:r>
        <w:rPr>
          <w:rFonts w:ascii="Arial" w:hAnsi="Arial" w:eastAsia="Arial" w:cs="Arial"/>
          <w:sz w:val="33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  <w:t xml:space="preserve">2.3.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Все платежи осуществляются в рублях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РФ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путем перечисления денежных средств на расчетный счет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Лицензиата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. Днем исполнения платежа счита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ется день списания денежных средств с расчетного счета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Сублицензиата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lang w:eastAsia="ar-SA"/>
        </w:rPr>
        <w:t xml:space="preserve">2.4. </w:t>
      </w:r>
      <w:r>
        <w:rPr>
          <w:rFonts w:ascii="Times New Roman" w:hAnsi="Times New Roman" w:eastAsia="Times New Roman" w:cs="Times New Roman"/>
          <w:b/>
          <w:bCs/>
          <w:i/>
          <w:sz w:val="24"/>
          <w:lang w:eastAsia="ar-SA"/>
        </w:rPr>
        <w:t xml:space="preserve">Лицензиат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 xml:space="preserve"> обязан оформлять и выставлять счета-фактуры в соответствии с действующим законодательством Российской Федерации (если применимо).</w:t>
      </w:r>
      <w:r>
        <w:rPr>
          <w:rFonts w:ascii="Times New Roman" w:hAnsi="Times New Roman" w:eastAsia="Times New Roman" w:cs="Times New Roman"/>
          <w:bCs/>
          <w:i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numPr>
          <w:ilvl w:val="0"/>
          <w:numId w:val="5"/>
        </w:numPr>
        <w:contextualSpacing/>
        <w:ind w:left="0" w:firstLine="0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УСЛОВИЯ ПРЕДОСТАВЛЕНИЯ ПРАВ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</w:tabs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3.1.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ab/>
      </w:r>
      <w:bookmarkStart w:id="1" w:name="_Hlk57816999"/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Лицензиат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обязуется предоставить (передать)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Сублицензиату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указанное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br/>
        <w:t xml:space="preserve">в ст. 1 настоящего Договора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право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на использование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программ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для ЭВМ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bookmarkStart w:id="2" w:name="_Hlk55910191"/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не позднее 5 (пяти) рабочих дней с даты подписания Договора</w:t>
      </w:r>
      <w:bookmarkEnd w:id="2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bookmarkEnd w:id="1"/>
      <w:r/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</w:tabs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3.2. Факт предоставления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Сублицензиату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права на использова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ние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программы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для ЭВМ оформляется Актом приема-передачи прав. Обязанность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Лицензиата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по предоставлению права на использование соответствующих программ для ЭВМ считается исполненной в момент подписания Сторонами Акта приема-передачи прав.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3.3. Право на испо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льзование программ для ЭВМ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передаются на с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рок, указанный в Приложении № 1 к Договору.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3.4.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Сублицензиат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обязуется соблюдать условия лицензионных соглашений, которые входят в состав программ для ЭВМ, право, на использование которых переданы по настоящему Д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оговору.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3.5.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Лицензиат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гарантирует, что он обладает в необходимом объеме правами в отношении передаваемых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Сублицензиату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прав на использование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программ для ЭВМ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В случае если к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Сублицензиату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будут предъявлены со стороны третьих лиц какие-либо претензии, вытекающие из нарушения Лицензиатом их патентных, авторских или смежных прав,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Лицензиат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обязуется предпринять все зависящие от него действия по урегулированию данных претензий, и возместить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Су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блицензиату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убытки, подтвержденные вступившим в законную силу решением суда.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</w:tabs>
        <w:rPr>
          <w:rFonts w:ascii="Times New Roman" w:hAnsi="Times New Roman" w:eastAsia="Calibri" w:cs="Times New Roman"/>
          <w:sz w:val="24"/>
          <w:szCs w:val="24"/>
          <w:lang w:eastAsia="ru-RU"/>
        </w:rPr>
      </w:pPr>
      <w:r/>
      <w:bookmarkStart w:id="3" w:name="_Hlk55910377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3.6. </w:t>
      </w:r>
      <w:r>
        <w:rPr>
          <w:rFonts w:ascii="Times New Roman" w:hAnsi="Times New Roman" w:eastAsia="Calibri" w:cs="Times New Roman"/>
          <w:b/>
          <w:sz w:val="24"/>
          <w:szCs w:val="24"/>
          <w:lang w:eastAsia="ru-RU"/>
        </w:rPr>
        <w:t xml:space="preserve">Лицензиат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 обязан предоставить </w:t>
      </w:r>
      <w:r>
        <w:rPr>
          <w:rFonts w:ascii="Times New Roman" w:hAnsi="Times New Roman" w:eastAsia="Calibri" w:cs="Times New Roman"/>
          <w:b/>
          <w:sz w:val="24"/>
          <w:szCs w:val="24"/>
          <w:lang w:eastAsia="ru-RU"/>
        </w:rPr>
        <w:t xml:space="preserve">Сублицензиату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 документы, подтверждающие наличие необходимого объема прав для передачи неисключительной лицензии на право использования программ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для ЭВМ (заверенные контрагентом (правообладатель/лицензиар) </w:t>
      </w:r>
      <w:r>
        <w:rPr>
          <w:rFonts w:ascii="Times New Roman" w:hAnsi="Times New Roman" w:eastAsia="Calibri" w:cs="Times New Roman"/>
          <w:b/>
          <w:sz w:val="24"/>
          <w:szCs w:val="24"/>
          <w:lang w:eastAsia="ru-RU"/>
        </w:rPr>
        <w:t xml:space="preserve">Лицензиата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 выписки из лицензионных/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сублицензионных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 договоров с правообладателем/лицензиатом и др.), содержащие условия о праве </w:t>
      </w:r>
      <w:r>
        <w:rPr>
          <w:rFonts w:ascii="Times New Roman" w:hAnsi="Times New Roman" w:eastAsia="Calibri" w:cs="Times New Roman"/>
          <w:b/>
          <w:sz w:val="24"/>
          <w:szCs w:val="24"/>
          <w:lang w:eastAsia="ru-RU"/>
        </w:rPr>
        <w:t xml:space="preserve">Лицензиата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 передавать необходимый объем прав на территории РФ.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</w:p>
    <w:p>
      <w:pPr>
        <w:pStyle w:val="982"/>
        <w:ind w:left="0" w:firstLine="709"/>
        <w:jc w:val="both"/>
        <w:spacing w:after="0" w:line="240" w:lineRule="auto"/>
        <w:tabs>
          <w:tab w:val="left" w:pos="540" w:leader="none"/>
        </w:tabs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Перед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анные документы должны содержать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в том числе информацию о сроке, на который предоставляются права в рамках лицензионного договора.</w:t>
      </w:r>
      <w:bookmarkEnd w:id="3"/>
      <w:r/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tabs>
          <w:tab w:val="left" w:pos="540" w:leader="none"/>
        </w:tabs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numPr>
          <w:ilvl w:val="0"/>
          <w:numId w:val="5"/>
        </w:numPr>
        <w:contextualSpacing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ОТВЕТСТВЕННОСТЬ СТОРОН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4.1. За неисполнение или ненадлежащее исполнение обязательств, принятых на себя Сторонами по настоящему Договору, Стороны несут ответственность в соответствии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br/>
        <w:t xml:space="preserve">с действующим законодательством Российской Федерации.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  <w:t xml:space="preserve">4.2.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В случае просрочки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Лицензиатом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выполн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ения своих обязательств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br/>
        <w:t xml:space="preserve">по предоставлению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Сублицензиату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права на использование соответствующих программ для ЭВМ в соответствии с п. 3.1 настоящего Договора,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Лицензиат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обязуется по требованию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Сублицензиата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оплатить ему неустойку в размере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1/360 ключевой ст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авки  Банка России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от суммы вознаграждения за каждый день просрочки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4.2.1. В случае предъявления требований правообладателем программы для ЭВМ к Сублицензиату, связанных с передачей прав, являющихся предметом настоящего Договора, Лицензиат обязуется возм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естить Сублицензиату все убытки, связанные с такими требованиями.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4.2.2. В случае просрочки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Сублицензиатом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выполнения своих обязательств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br/>
        <w:t xml:space="preserve">по оплате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Лицензиату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вознаграждения за предоставленные права на использование соответствующих программ для ЭВМ  в соот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ветствии с п. 2.2 настоящего Договора,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 xml:space="preserve">Суб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лицензиат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обязуется по требованию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Лицензиата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оплатить ему неустойку в размере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1/360 ключевой ставки Банка России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от неоплаченной суммы вознаграждения за каждый день просрочки, но не более 3% от суммы вознаграждения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, указанного в п. 2.1 настоящего Договора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4.3.  Антикоррупционная оговорка: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4.3.1. Лицензиату известно о том, что Сублицензиат реализует требования статьи 13.3 Федерального закона от 25.12.2008 № 273-ФЗ «О противодействии коррупции», принимает меры по пр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едупреждению коррупции,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ндарты ведения бизнеса.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4.3.2 Лицензиат настоящим подтверждает, что он ознакомился с  Антикоррупционной политикой Сублицензиата (представленной в разделе «Антикоррупционная политика» на официальном сайте АО «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Россети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ЦИУС ЕЭС» по адресу: http://www.cius-ees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.ru), полностью принимает положения Антикоррупционной политики Сублицензиата и обязуется обеспечивать соблюдение ее требований как со своей стороны, так и со стороны аффилированных с ним физических и юридических лиц, действующих по настоящему Договору, вкл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ючая собственников, должностных лиц, работников и/или посредников.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4.3.3. 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х-либо денежных средств или ценностей (прямо или косвенно) любым лицам для оказания влияния на действия или решения этих лиц с целью получить какие-либо неправомерные преимущества или достичь иных неправомерных целей.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Стороны отказываются от стимулирования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каким-либо образом работников друг друга, в том числе путем предоставления денежных сумм, подарков, безвозмездного выполнения для них работ (оказания услуг) и другими, не поименованными здесь способами, ставящими работника в определенную зависимость и нап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равленными на обеспечение выполнения этим работником каких-либо действий в пользу стимулирующей его стороны (Лицензиата и Сублицензиата).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4.3.4. В случае возникновения у одной из Сторон подозрений, что произошло или может произойти нарушение каких-либо пол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ожений пунктов 4.3.1. – 4.3.3. настоящего Договора, указанная Сторона обязуется уведомить об этом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В письменном уведомлении Сторона обязана сослаться на факты и/или предоставить материалы,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достоверно подтверждающие или дающие основание предполагать, что произошло или может произойти нарушение каких-либо положений п. 4.3.1., п.4.3.2. настоящего Договора любой из Сторон, аффилированными лицами, работниками или посредниками.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4.3.5. В случае нар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ушения </w:t>
      </w:r>
      <w:r>
        <w:rPr>
          <w:rFonts w:ascii="Times New Roman" w:hAnsi="Times New Roman" w:eastAsia="Times New Roman" w:cs="Times New Roman"/>
          <w:b/>
          <w:bCs/>
          <w:sz w:val="24"/>
          <w:lang w:eastAsia="ar-SA"/>
        </w:rPr>
        <w:t xml:space="preserve">Сублицензиатом </w:t>
      </w:r>
      <w:r>
        <w:rPr>
          <w:rFonts w:ascii="Times New Roman" w:hAnsi="Times New Roman" w:eastAsia="Times New Roman" w:cs="Times New Roman"/>
          <w:bCs/>
          <w:sz w:val="24"/>
          <w:lang w:eastAsia="ar-SA"/>
        </w:rPr>
        <w:t xml:space="preserve">и/или</w:t>
      </w:r>
      <w:r>
        <w:rPr>
          <w:rFonts w:ascii="Times New Roman" w:hAnsi="Times New Roman" w:eastAsia="Times New Roman" w:cs="Times New Roman"/>
          <w:b/>
          <w:bCs/>
          <w:sz w:val="24"/>
          <w:lang w:eastAsia="ar-SA"/>
        </w:rPr>
        <w:t xml:space="preserve"> Лицензиатом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обязательств по соблюдению требований, предусмотренных п. 4.3.1. и п.4.3.2. настоящего Договора действий, и обязательств воздерживаться от запрещенных п. 4.3.3 настоящего Договора действий и/или неполучения другой Стороной в установленный законодательством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срок подтверждения, что нарушение не произошло или не произойдет, </w:t>
      </w:r>
      <w:r>
        <w:rPr>
          <w:rFonts w:ascii="Times New Roman" w:hAnsi="Times New Roman" w:eastAsia="Times New Roman" w:cs="Times New Roman"/>
          <w:b/>
          <w:bCs/>
          <w:sz w:val="24"/>
          <w:lang w:eastAsia="ar-SA"/>
        </w:rPr>
        <w:t xml:space="preserve">Сублицензиат </w:t>
      </w:r>
      <w:r>
        <w:rPr>
          <w:rFonts w:ascii="Times New Roman" w:hAnsi="Times New Roman" w:eastAsia="Times New Roman" w:cs="Times New Roman"/>
          <w:bCs/>
          <w:sz w:val="24"/>
          <w:lang w:eastAsia="ar-SA"/>
        </w:rPr>
        <w:t xml:space="preserve">и </w:t>
      </w:r>
      <w:r>
        <w:rPr>
          <w:rFonts w:ascii="Times New Roman" w:hAnsi="Times New Roman" w:eastAsia="Times New Roman" w:cs="Times New Roman"/>
          <w:b/>
          <w:bCs/>
          <w:sz w:val="24"/>
          <w:lang w:eastAsia="ar-SA"/>
        </w:rPr>
        <w:t xml:space="preserve">Лицензиат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был растор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гнут Договор,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4.4.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Срок уплаты неустойки за неисполнение обязательств по настоящему Договору - в течение 10 (десяти) д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ней со дня получения требования об уплате.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numPr>
          <w:ilvl w:val="0"/>
          <w:numId w:val="3"/>
        </w:numPr>
        <w:contextualSpacing/>
        <w:ind w:left="0" w:firstLine="0"/>
        <w:jc w:val="center"/>
        <w:spacing w:after="0" w:line="240" w:lineRule="auto"/>
        <w:tabs>
          <w:tab w:val="left" w:pos="284" w:leader="none"/>
          <w:tab w:val="left" w:pos="2835" w:leader="none"/>
        </w:tabs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ОБЯЗАННОСТИ СТОРОН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5.1.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Лицензиат обязан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представлять Сублицензиату информацию об изменении состава (по сравнению с существовавшим на дату заключения настоящего договора) собственников Лицензиата, третьих лиц, пр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ивлеченных Лицензиатом к исполнению своих обязательств по договору (состава участников; в отношении участников, являющихся юридическими лицами, - состава их участников и т.д.), включая бенефициаров (в том числе конечных), а также состава исполнительных орг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анов Лицензиата, третьих лиц, привлеченных Лицензиатом к исполнению своих обязательств по договору. Информация (вместе с копиями подтверждающих документов) представляется Сублицензиату по форме, указанной в Приложении №2 к настоящему Договору, не позднее 3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календарных дней с даты наступления соответствующего события (юридического факта) способом, позволяющим подтвердить дату получения.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В случае если информация о полной цепочке собственников Лицензиата, третьего лица, привлеченного Лицензиатом к исполнению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своих обязательств по договору, содержит персональные данные, Лицензиат обеспечивает получение и направление одновременно с указанной информацией оформленных в соответствии с требованиями Федерального закона «О персональных данных» письменных согласий на о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бработку персональных данных, по форме, указанной в Приложении № 4 к настоящему Договору.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5.2. Лицензиат гарантирует, что, предоставляя Сублицензиату право использования программ для ЭВМ, не нарушает авторские, смежные и любые иные права третьих лиц на пер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едаваемые программы для ЭВМ.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5.3. В случае если к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Сублицензиату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будут предъявлены претензии (требования, иски) со стороны третьих лиц по поводу нарушения их прав в результате использования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Сублицензиатом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программ ЭВМ,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Лицензиат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 получении извещения от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Сублицензиата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обязуется принять меры для разрешения таких претензий, возместить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Сублицензиату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выплаченные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Сублицензиатом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третьим лицам денежные средства, все связанные с нарушением прав третьих лиц судебные издержки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Сублицензиата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и иные расходы, подтвержде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нные документально,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а также уплатить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Сублицензиату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штраф в размере 1 (один) % от подлежащей возмещению суммы. Возмещение и выплата штрафа производится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Лицензиатом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не позднее 15 (пятнадцати) рабочих дней со дня получения соответствующего требования и счёта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от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Сублицензиата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5.4. Если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Сублицензиат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не может пользоваться программами ЭВМ (в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т.ч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по решению суда), или в случае, если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Лицензиат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и/или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Сублицензиат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желает прекратить текущее использование программ ЭВМ  из соображений устранения нарушения прав третьег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 лица,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или если у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Сублицензиата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право использования программ для ЭВМ прекратилось по причинам, не зависящим от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Сублицензиата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то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Лицензиат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обязан незамедлительно без дополнительной оплаты со стороны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Сублицензиата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по выбору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Сублицензиата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: заменить программ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ы ЭВМ,  или вернуть сумму полученного по настоящему Договору вознаграждения.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Дополнительно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Лицензиат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обязан возместить документально подтвержденные убытки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Сублицензиата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, связанные с прекращением права использования программ для ЭВМ.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numPr>
          <w:ilvl w:val="0"/>
          <w:numId w:val="3"/>
        </w:numPr>
        <w:contextualSpacing/>
        <w:ind w:left="0" w:firstLine="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ФОРС-МАЖОР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540" w:leader="none"/>
        </w:tabs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6.1. Стороны освобождаются от ответственности за неисполнение или ненадлежащее исполнение своих обязательств по настоящему Договору, если такое неисполнение или ненадлежащее исполнение явилось следствием обстоятельств непреодолимой силы,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br/>
        <w:t xml:space="preserve">т.е. чрезвычайных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и непредотвратимых при данных условиях обстоятельств. К таким обстоятельствам относится: наводнение, землетрясение, ураган, взрыв, пожар, шторм, общественные беспорядки, военные действия, восстание и др.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6.2. В случае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возникновения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обстоятельств непреодо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лимой силы Сторона, ссылающаяся на действие обстоятельств непреодолимой силы, обязана: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6.2.1. Немедленно в письменной форме известить другую Сторону об их наступлении и предоставить подтверждение их наличия.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6.2.2. Предпринять необходимые действия для уме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ньшения последствий обстоятельств непреодолимой силы и устранения препятствий к исполнению обязательств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br/>
        <w:t xml:space="preserve">по Договору.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6.2.3. Уведомить другую Сторону о возобновлении выполнения своих обязательств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br/>
        <w:t xml:space="preserve">по Договору по окончании действия обстоятельств непреодолим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ой силы.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6.3. Отсутствие уведомления или несвоевременное уведомление лишает сторону права ссылаться на обстоятельства непреодолимой силы как на основание, освобождающее ее от ответственности за неисполнение обязательств по настоящему Договору.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6.4. При нал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ичии обстоятельств непреодолимой силы сроки выполнения Сторонами обязательств по настоящему договору отодвигаются соразмерно времени, в течение которого действуют обстоятельства непреодолимой силы, либо соразмерно времени, необходимого для устранения после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дствий действия таких обстоятельств. В случае, если обстоятельства непреодолимой силы продолжаются свыше месяца подряд, либо сроки, требующиеся для устранения Сторонами последствий действия таких обстоятельств, превышают месяц, Стороны проводят переговоры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на предмет возможности продолжения договорных отношений, либо подписывают соглашение о расторжении Договора.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numPr>
          <w:ilvl w:val="0"/>
          <w:numId w:val="3"/>
        </w:numPr>
        <w:contextualSpacing/>
        <w:ind w:left="0" w:firstLine="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КОНФИДЕНЦИАЛЬНОСТЬ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7.1. Лицензиат </w:t>
      </w:r>
      <w:r>
        <w:rPr>
          <w:rFonts w:ascii="Times New Roman" w:hAnsi="Times New Roman" w:eastAsia="Times New Roman" w:cs="Times New Roman"/>
          <w:sz w:val="24"/>
          <w:lang w:eastAsia="ar-SA"/>
        </w:rPr>
        <w:t xml:space="preserve">не вправе раскрывать третьим лицам предоставляемую Сублицензиатом юридическую, финансовую и иную информацию, свя</w:t>
      </w:r>
      <w:r>
        <w:rPr>
          <w:rFonts w:ascii="Times New Roman" w:hAnsi="Times New Roman" w:eastAsia="Times New Roman" w:cs="Times New Roman"/>
          <w:sz w:val="24"/>
          <w:lang w:eastAsia="ar-SA"/>
        </w:rPr>
        <w:t xml:space="preserve">занную с заключением и исполнением Договора в случае если Лицензиат, получивший такую информацию, поставлен в известность, что для</w:t>
      </w:r>
      <w:r>
        <w:rPr>
          <w:rFonts w:ascii="Times New Roman" w:hAnsi="Times New Roman" w:eastAsia="Times New Roman" w:cs="Times New Roman"/>
          <w:b/>
          <w:bCs/>
          <w:sz w:val="24"/>
          <w:lang w:eastAsia="ar-SA"/>
        </w:rPr>
        <w:t xml:space="preserve"> Сублицензиата </w:t>
      </w:r>
      <w:r>
        <w:rPr>
          <w:rFonts w:ascii="Times New Roman" w:hAnsi="Times New Roman" w:eastAsia="Times New Roman" w:cs="Times New Roman"/>
          <w:sz w:val="24"/>
          <w:lang w:eastAsia="ar-SA"/>
        </w:rPr>
        <w:t xml:space="preserve">она является служебной или коммерческой тайной либо по иным причинам эта информация не должна раскрываться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0" w:line="240" w:lineRule="auto"/>
        <w:widowControl w:val="off"/>
        <w:tabs>
          <w:tab w:val="left" w:pos="-142" w:leader="none"/>
        </w:tabs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Лиц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ензиат обязуются: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numPr>
          <w:ilvl w:val="2"/>
          <w:numId w:val="1"/>
        </w:numPr>
        <w:contextualSpacing/>
        <w:ind w:left="0" w:firstLine="709"/>
        <w:jc w:val="both"/>
        <w:spacing w:after="0" w:line="240" w:lineRule="auto"/>
        <w:widowControl w:val="off"/>
        <w:tabs>
          <w:tab w:val="left" w:pos="-142" w:leader="none"/>
          <w:tab w:val="left" w:pos="0" w:leader="none"/>
        </w:tabs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Обеспечить хранение конфиденциальной информации, исключающее доступ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br/>
        <w:t xml:space="preserve">к информации третьих лиц.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numPr>
          <w:ilvl w:val="2"/>
          <w:numId w:val="1"/>
        </w:numPr>
        <w:contextualSpacing/>
        <w:ind w:left="0" w:firstLine="709"/>
        <w:jc w:val="both"/>
        <w:spacing w:after="0" w:line="240" w:lineRule="auto"/>
        <w:widowControl w:val="off"/>
        <w:tabs>
          <w:tab w:val="left" w:pos="-142" w:leader="none"/>
          <w:tab w:val="left" w:pos="0" w:leader="none"/>
        </w:tabs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Не передавать конфиденциальную информацию третьим лицам, как в полном объеме, так и частично.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0" w:line="240" w:lineRule="auto"/>
        <w:widowControl w:val="off"/>
        <w:tabs>
          <w:tab w:val="left" w:pos="-142" w:leader="none"/>
          <w:tab w:val="left" w:pos="0" w:leader="none"/>
        </w:tabs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Заявления для печати или иные публичные заявления Лицензиата, связанные с условиями Договора, требуют предварительного письменного согласия другой Сублицензиата.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0" w:line="240" w:lineRule="auto"/>
        <w:widowControl w:val="off"/>
        <w:tabs>
          <w:tab w:val="left" w:pos="-142" w:leader="none"/>
          <w:tab w:val="left" w:pos="0" w:leader="none"/>
        </w:tabs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Предусмотренные настоящим разделом Договора обязательства Лицензиата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br/>
        <w:t xml:space="preserve">в отношении конфиденциал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ьной информации действуют как в течение срока действия Договора, так и в течение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лет после прекращения его действия.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contextualSpacing/>
        <w:ind w:left="709"/>
        <w:jc w:val="both"/>
        <w:spacing w:after="0" w:line="240" w:lineRule="auto"/>
        <w:widowControl w:val="off"/>
        <w:tabs>
          <w:tab w:val="left" w:pos="-142" w:leader="none"/>
          <w:tab w:val="left" w:pos="0" w:leader="none"/>
        </w:tabs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numPr>
          <w:ilvl w:val="0"/>
          <w:numId w:val="1"/>
        </w:numPr>
        <w:contextualSpacing/>
        <w:ind w:left="0" w:firstLine="0"/>
        <w:jc w:val="center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СРОК ДЕЙСТВИЯ И ПОРЯДОК РАСТОРЖЕНИЯ ДОГОВОРА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8.1.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Настоящий Договор вступает в силу с момента его подписания обеими Сторонами, и действу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ет до полного исполнения Сторонами своих обязательств по нему.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8.1.1. Лицензиа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т гарантирует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Сублицензиату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наличие необходимого объема прав для передачи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Сублицензиату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прав использования программ для ЭВМ, согласно п.1.2 настоящего Договора в течение срока де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йствия настоящего Договора. Лицензиат обязан возместить Сублицензиату убытки и затраты в полном объеме, если они возникли по вине Лицензиата (в частности, им была предоставлена Сублицензиату недостоверная информация о переданных правах и/или исполнение нас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тоящего Договора стало причиной нарушения Сублицензиатом исключительных прав третьих лиц</w:t>
      </w:r>
      <w:r>
        <w:t xml:space="preserve"> и/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или ввиду иных обстоятельств, повлекших за собой возникновение таких убытков и затрат).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</w:tabs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  <w:t xml:space="preserve">8.2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  <w:t xml:space="preserve"> Настоящий Договор может быть расторгнут: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</w:tabs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  <w:t xml:space="preserve">- по соглашению Сторон;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</w:tabs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  <w:t xml:space="preserve">- в пор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  <w:t xml:space="preserve">ядке одностороннего отказа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  <w:t xml:space="preserve">Сублицензиата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  <w:t xml:space="preserve"> от исполнения Договора путем направления соответствующего уведомления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  <w:t xml:space="preserve">Лицензиату;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</w:tabs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  <w:t xml:space="preserve">- в случаях, предусмотренных действующим законодательством РФ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</w:tabs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  <w:t xml:space="preserve">8.3.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В случае неисполнения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Лицензиатом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обязанностей, установленных п. 5.1. настоящего Договора,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Сублицензиат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вправе в одностороннем внесудебном порядке без возмещения Лицензиату убытков отказаться от исполнения настоящего Договора, письменно уведомив об этом Лицензиата. Договор считается расто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ргнутым по истечении 5 (пяти) календарных дней с момента получения Лицензиатом указанного письменного уведомления Сублицензиата.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</w:tabs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numPr>
          <w:ilvl w:val="0"/>
          <w:numId w:val="1"/>
        </w:numPr>
        <w:ind w:left="357" w:hanging="357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ar-SA"/>
        </w:rPr>
        <w:outlineLvl w:val="0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ПОРЯДОК РАЗРЕШЕНИЯ СПОРОВ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ar-SA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</w:tabs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9.1. В случае возникновения споров Стороны примут все меры к урегулированию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br/>
        <w:t xml:space="preserve">их путем переговоров.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  <w:tab w:val="left" w:pos="9498" w:leader="none"/>
        </w:tabs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9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.2. Все споры между Сторонами, по которым не было достигнуто соглашения, разрешаются в Арбитражном суде г. Москвы в соответствии с действующим законодательством Российской Федерации.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  <w:tab w:val="left" w:pos="9498" w:leader="none"/>
        </w:tabs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numPr>
          <w:ilvl w:val="0"/>
          <w:numId w:val="1"/>
        </w:numPr>
        <w:ind w:left="0" w:firstLine="0"/>
        <w:jc w:val="center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en-US" w:eastAsia="ar-SA"/>
        </w:rPr>
        <w:outlineLvl w:val="0"/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  <w:t xml:space="preserve">ПРОЧИЕ УСЛОВИЯ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en-US" w:eastAsia="ar-SA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  <w:tab w:val="left" w:pos="9498" w:leader="none"/>
          <w:tab w:val="left" w:pos="9639" w:leader="none"/>
        </w:tabs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10.1. Изменения и дополнения к настоящему Договору имеют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силу в том случае, если они оформлены в письменной форме и подписаны уполномоченными представителями Сторон.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  <w:tab w:val="left" w:pos="9498" w:leader="none"/>
          <w:tab w:val="left" w:pos="9639" w:leader="none"/>
        </w:tabs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10.2. Любые документы, подлежащие передаче от одной Стороны Договора другой Стороне, направляются по адресам, указанным в разделе 11 настоящего дог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овора. Стороны также признают действительность копий документов, полученных посредством электронной почты, при условии последующего направления оригинала в адрес надлежащей Стороны.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</w:tabs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  <w:t xml:space="preserve">10.3. Настоящий Договор составлен в 2 (двух) экземплярах, имеющих одинаков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  <w:t xml:space="preserve">ую юридическую силу, по 1 (одному) для каждой из Сторон.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</w:r>
    </w:p>
    <w:p>
      <w:pPr>
        <w:numPr>
          <w:ilvl w:val="1"/>
          <w:numId w:val="2"/>
        </w:numPr>
        <w:ind w:left="0" w:firstLine="70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Неотъемлемой частью Договора являются следующие приложения: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ind w:left="709"/>
        <w:jc w:val="both"/>
        <w:spacing w:after="0" w:line="240" w:lineRule="auto"/>
        <w:tabs>
          <w:tab w:val="left" w:pos="1260" w:leader="none"/>
        </w:tabs>
        <w:rPr>
          <w:rFonts w:ascii="Times New Roman" w:hAnsi="Times New Roman" w:eastAsia="Calibri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Calibri" w:cs="Times New Roman"/>
          <w:bCs/>
          <w:sz w:val="24"/>
          <w:szCs w:val="24"/>
          <w:lang w:eastAsia="ar-SA"/>
        </w:rPr>
        <w:t xml:space="preserve">Приложение №1 –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Наименование</w:t>
      </w:r>
      <w:r>
        <w:rPr>
          <w:rFonts w:ascii="Times New Roman" w:hAnsi="Times New Roman" w:eastAsia="Calibri" w:cs="Times New Roman"/>
          <w:bCs/>
          <w:sz w:val="24"/>
          <w:szCs w:val="24"/>
          <w:lang w:eastAsia="ar-SA"/>
        </w:rPr>
        <w:t xml:space="preserve"> программ для ЭВМ;</w:t>
      </w:r>
      <w:r>
        <w:rPr>
          <w:rFonts w:ascii="Times New Roman" w:hAnsi="Times New Roman" w:eastAsia="Calibri" w:cs="Times New Roman"/>
          <w:bCs/>
          <w:sz w:val="24"/>
          <w:szCs w:val="24"/>
          <w:lang w:eastAsia="ar-SA"/>
        </w:rPr>
      </w:r>
    </w:p>
    <w:p>
      <w:pPr>
        <w:ind w:left="709"/>
        <w:jc w:val="both"/>
        <w:spacing w:after="0" w:line="240" w:lineRule="auto"/>
        <w:tabs>
          <w:tab w:val="left" w:pos="1260" w:leader="none"/>
        </w:tabs>
        <w:rPr>
          <w:rFonts w:ascii="Times New Roman" w:hAnsi="Times New Roman" w:eastAsia="Calibri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Calibri" w:cs="Times New Roman"/>
          <w:bCs/>
          <w:sz w:val="24"/>
          <w:szCs w:val="24"/>
          <w:lang w:eastAsia="ar-SA"/>
        </w:rPr>
        <w:t xml:space="preserve">Приложение №2 – Форма справки о цепочке собственников;</w:t>
      </w:r>
      <w:r>
        <w:rPr>
          <w:rFonts w:ascii="Times New Roman" w:hAnsi="Times New Roman" w:eastAsia="Calibri" w:cs="Times New Roman"/>
          <w:bCs/>
          <w:sz w:val="24"/>
          <w:szCs w:val="24"/>
          <w:lang w:eastAsia="ar-SA"/>
        </w:rPr>
      </w:r>
    </w:p>
    <w:p>
      <w:pPr>
        <w:ind w:left="709"/>
        <w:jc w:val="both"/>
        <w:spacing w:after="0" w:line="240" w:lineRule="auto"/>
        <w:tabs>
          <w:tab w:val="left" w:pos="1260" w:leader="none"/>
        </w:tabs>
        <w:rPr>
          <w:rFonts w:ascii="Times New Roman" w:hAnsi="Times New Roman" w:eastAsia="Calibri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Calibri" w:cs="Times New Roman"/>
          <w:bCs/>
          <w:sz w:val="24"/>
          <w:szCs w:val="24"/>
          <w:lang w:eastAsia="ar-SA"/>
        </w:rPr>
        <w:t xml:space="preserve">Приложение №3 – Форма акта приема-передачи прав;</w:t>
      </w:r>
      <w:r>
        <w:rPr>
          <w:rFonts w:ascii="Times New Roman" w:hAnsi="Times New Roman" w:eastAsia="Calibri" w:cs="Times New Roman"/>
          <w:bCs/>
          <w:sz w:val="24"/>
          <w:szCs w:val="24"/>
          <w:lang w:eastAsia="ar-SA"/>
        </w:rPr>
      </w:r>
    </w:p>
    <w:p>
      <w:pPr>
        <w:ind w:left="709"/>
        <w:jc w:val="both"/>
        <w:spacing w:after="0" w:line="240" w:lineRule="auto"/>
        <w:tabs>
          <w:tab w:val="left" w:pos="1260" w:leader="none"/>
        </w:tabs>
        <w:rPr>
          <w:rFonts w:ascii="Times New Roman" w:hAnsi="Times New Roman" w:eastAsia="Calibri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Calibri" w:cs="Times New Roman"/>
          <w:bCs/>
          <w:sz w:val="24"/>
          <w:szCs w:val="24"/>
          <w:lang w:eastAsia="ar-SA"/>
        </w:rPr>
        <w:t xml:space="preserve">Приложение №4 – Форма согласия на обработку персональных данных.</w:t>
      </w:r>
      <w:r>
        <w:rPr>
          <w:rFonts w:ascii="Times New Roman" w:hAnsi="Times New Roman" w:eastAsia="Calibri" w:cs="Times New Roman"/>
          <w:bCs/>
          <w:sz w:val="24"/>
          <w:szCs w:val="24"/>
          <w:lang w:eastAsia="ar-SA"/>
        </w:rPr>
      </w:r>
    </w:p>
    <w:p>
      <w:pPr>
        <w:ind w:left="709"/>
        <w:jc w:val="both"/>
        <w:spacing w:after="0" w:line="240" w:lineRule="auto"/>
        <w:tabs>
          <w:tab w:val="left" w:pos="1260" w:leader="none"/>
        </w:tabs>
        <w:rPr>
          <w:rFonts w:ascii="Times New Roman" w:hAnsi="Times New Roman" w:eastAsia="Calibri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Calibri" w:cs="Times New Roman"/>
          <w:bCs/>
          <w:sz w:val="24"/>
          <w:szCs w:val="24"/>
          <w:lang w:eastAsia="ar-SA"/>
        </w:rPr>
      </w:r>
      <w:r>
        <w:rPr>
          <w:rFonts w:ascii="Times New Roman" w:hAnsi="Times New Roman" w:eastAsia="Calibri" w:cs="Times New Roman"/>
          <w:bCs/>
          <w:sz w:val="24"/>
          <w:szCs w:val="24"/>
          <w:lang w:eastAsia="ar-SA"/>
        </w:rPr>
      </w:r>
    </w:p>
    <w:p>
      <w:pPr>
        <w:numPr>
          <w:ilvl w:val="0"/>
          <w:numId w:val="2"/>
        </w:num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  <w:outlineLvl w:val="0"/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  <w:t xml:space="preserve">АДРЕСА, РЕКВИЗИТЫ И ПОДПИСИ СТОРОН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  <w:outlineLvl w:val="0"/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r>
    </w:p>
    <w:tbl>
      <w:tblPr>
        <w:tblW w:w="9918" w:type="dxa"/>
        <w:tblInd w:w="-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957"/>
        <w:gridCol w:w="4961"/>
      </w:tblGrid>
      <w:tr>
        <w:tblPrEx/>
        <w:trPr>
          <w:trHeight w:val="634"/>
        </w:trPr>
        <w:tc>
          <w:tcPr>
            <w:tcW w:w="49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ar-SA"/>
              </w:rPr>
              <w:t xml:space="preserve">Лицензиат: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ar-SA"/>
              </w:rPr>
              <w:t xml:space="preserve">Сублицензиат: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АО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Россети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ЦИУС ЕЭС»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49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местонахождения юридического лица: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ОГРН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ИНН /КПП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р/с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к/с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БИК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mail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spacing w:after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ИНН 7728645409</w:t>
            </w:r>
            <w:r/>
          </w:p>
          <w:p>
            <w:pPr>
              <w:spacing w:after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КПП 774550001</w:t>
            </w:r>
            <w:r/>
          </w:p>
          <w:p>
            <w:pPr>
              <w:spacing w:after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Юридический адрес: 121353, г. Москва,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вн.тер.г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 муниципальный округ Можайский, ул. Беловежская, д. 4;</w:t>
            </w:r>
            <w:r/>
          </w:p>
          <w:p>
            <w:pPr>
              <w:spacing w:after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Почтовый адрес: 121353, г. Москва,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вн.тер.г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/>
          </w:p>
          <w:p>
            <w:pPr>
              <w:spacing w:after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муниципальный округ Можайский, ул. Беловежская, д. 4.</w:t>
            </w:r>
            <w:r/>
          </w:p>
          <w:p>
            <w:pPr>
              <w:spacing w:after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ОГРН: 1087746041151</w:t>
            </w:r>
            <w:r/>
          </w:p>
          <w:p>
            <w:pPr>
              <w:spacing w:after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Р/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 40702810738120011798 Сбербанк России ПАО г. Москва</w:t>
            </w:r>
            <w:r/>
          </w:p>
          <w:p>
            <w:pPr>
              <w:spacing w:after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Кор/счет: 30101810400000000225 в ГУ Банка России по ЦФО</w:t>
            </w:r>
            <w:r/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БИК: 044525225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17"/>
        </w:trPr>
        <w:tc>
          <w:tcPr>
            <w:tcW w:w="495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_________________/ __________________/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«____»___________20__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________________/__________________/              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«____»___________20__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tabs>
          <w:tab w:val="left" w:pos="2076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  <w:sectPr>
          <w:footerReference w:type="default" r:id="rId12"/>
          <w:footerReference w:type="even" r:id="rId13"/>
          <w:footnotePr/>
          <w:endnotePr/>
          <w:type w:val="nextPage"/>
          <w:pgSz w:w="11906" w:h="16838" w:orient="portrait"/>
          <w:pgMar w:top="851" w:right="991" w:bottom="1105" w:left="1418" w:header="709" w:footer="546" w:gutter="0"/>
          <w:cols w:num="1" w:sep="0" w:space="708" w:equalWidth="1"/>
          <w:docGrid w:linePitch="360"/>
        </w:sect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tbl>
      <w:tblPr>
        <w:tblW w:w="1842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  <w:gridCol w:w="8789"/>
      </w:tblGrid>
      <w:tr>
        <w:tblPrEx/>
        <w:trPr>
          <w:trHeight w:val="566"/>
        </w:trPr>
        <w:tc>
          <w:tcPr>
            <w:tcW w:w="9639" w:type="dxa"/>
            <w:textDirection w:val="lrTb"/>
            <w:noWrap w:val="false"/>
          </w:tcPr>
          <w:p>
            <w:pPr>
              <w:pageBreakBefore/>
              <w:spacing w:before="120" w:after="0" w:line="240" w:lineRule="auto"/>
              <w:tabs>
                <w:tab w:val="left" w:pos="6804" w:leader="none"/>
                <w:tab w:val="right" w:pos="7371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8789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6804" w:leader="none"/>
                <w:tab w:val="right" w:pos="7371" w:leader="none"/>
              </w:tabs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Приложение № 1 к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Сублицензионному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tabs>
                <w:tab w:val="left" w:pos="6804" w:leader="none"/>
                <w:tab w:val="right" w:pos="7371" w:leader="none"/>
              </w:tabs>
              <w:rPr>
                <w:rFonts w:ascii="Times New Roman" w:hAnsi="Times New Roman" w:eastAsia="Times New Roman" w:cs="Times New Roman"/>
                <w:b/>
                <w:position w:val="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договору № ______ от «__» _______ 2026 г.</w:t>
            </w:r>
            <w:r>
              <w:rPr>
                <w:rFonts w:ascii="Times New Roman" w:hAnsi="Times New Roman" w:eastAsia="Times New Roman" w:cs="Times New Roman"/>
                <w:b/>
                <w:position w:val="6"/>
                <w:sz w:val="24"/>
                <w:szCs w:val="24"/>
                <w:lang w:eastAsia="ru-RU"/>
              </w:rPr>
            </w:r>
          </w:p>
        </w:tc>
      </w:tr>
    </w:tbl>
    <w:p>
      <w:pPr>
        <w:jc w:val="center"/>
        <w:spacing w:before="120"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lang w:eastAsia="ar-SA"/>
        </w:rPr>
        <w:t xml:space="preserve">Наименование программ для ЭВМ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r>
    </w:p>
    <w:tbl>
      <w:tblPr>
        <w:tblW w:w="1424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618"/>
        <w:gridCol w:w="1276"/>
        <w:gridCol w:w="1559"/>
        <w:gridCol w:w="1843"/>
        <w:gridCol w:w="1701"/>
        <w:gridCol w:w="2044"/>
        <w:gridCol w:w="1574"/>
      </w:tblGrid>
      <w:tr>
        <w:tblPrEx/>
        <w:trPr>
          <w:jc w:val="center"/>
        </w:trPr>
        <w:tc>
          <w:tcPr>
            <w:tcW w:w="63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4775" w:leader="none"/>
              </w:tabs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ar-SA"/>
              </w:rPr>
              <w:t xml:space="preserve">№№ п/п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361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4775" w:leader="none"/>
              </w:tabs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ar-SA"/>
              </w:rPr>
              <w:t xml:space="preserve">Наименование, 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ртикул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ar-SA"/>
              </w:rPr>
              <w:t xml:space="preserve">Номер ПО в реестре отечественного ПО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4775" w:leader="none"/>
              </w:tabs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ar-SA"/>
              </w:rPr>
              <w:t xml:space="preserve">Цена за единицу, руб. без НДС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4775" w:leader="none"/>
              </w:tabs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ar-SA"/>
              </w:rPr>
              <w:t xml:space="preserve">Срок использования, мес.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jc w:val="center"/>
              <w:spacing w:after="0" w:line="240" w:lineRule="auto"/>
              <w:tabs>
                <w:tab w:val="left" w:pos="4775" w:leader="none"/>
              </w:tabs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ar-SA"/>
              </w:rPr>
              <w:t xml:space="preserve">(с даты подписания акта приема-передачи прав)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4775" w:leader="none"/>
              </w:tabs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ar-SA"/>
              </w:rPr>
              <w:t xml:space="preserve">Кол-во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ar-SA"/>
              </w:rPr>
              <w:t xml:space="preserve">лицензий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20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4775" w:leader="none"/>
              </w:tabs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ar-SA"/>
              </w:rPr>
              <w:t xml:space="preserve">Количество ЭВМ, на которых Сублицензиат вправе использовать программу для ЭВМ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157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4775" w:leader="none"/>
              </w:tabs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ar-SA"/>
              </w:rPr>
              <w:t xml:space="preserve">Стоимость, руб. без НДС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W w:w="63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4775" w:leader="none"/>
              </w:tabs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ar-S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</w:p>
        </w:tc>
        <w:tc>
          <w:tcPr>
            <w:tcW w:w="3618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W w:w="2044" w:type="dxa"/>
            <w:textDirection w:val="lrTb"/>
            <w:noWrap w:val="false"/>
          </w:tcPr>
          <w:p>
            <w:r/>
            <w:r/>
          </w:p>
        </w:tc>
        <w:tc>
          <w:tcPr>
            <w:tcW w:w="1574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jc w:val="center"/>
        </w:trPr>
        <w:tc>
          <w:tcPr>
            <w:tcW w:w="63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4775" w:leader="none"/>
              </w:tabs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ar-SA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</w:p>
        </w:tc>
        <w:tc>
          <w:tcPr>
            <w:tcW w:w="3618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W w:w="2044" w:type="dxa"/>
            <w:textDirection w:val="lrTb"/>
            <w:noWrap w:val="false"/>
          </w:tcPr>
          <w:p>
            <w:r/>
            <w:r/>
          </w:p>
        </w:tc>
        <w:tc>
          <w:tcPr>
            <w:tcW w:w="1574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jc w:val="center"/>
        </w:trPr>
        <w:tc>
          <w:tcPr>
            <w:tcW w:w="63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4775" w:leader="none"/>
              </w:tabs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 w:eastAsia="ar-SA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</w:p>
        </w:tc>
        <w:tc>
          <w:tcPr>
            <w:tcW w:w="3618" w:type="dxa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044" w:type="dxa"/>
            <w:textDirection w:val="lrTb"/>
            <w:noWrap w:val="false"/>
          </w:tcPr>
          <w:p>
            <w:r/>
            <w:r/>
          </w:p>
        </w:tc>
        <w:tc>
          <w:tcPr>
            <w:tcW w:w="1574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jc w:val="center"/>
          <w:trHeight w:val="290"/>
        </w:trPr>
        <w:tc>
          <w:tcPr>
            <w:gridSpan w:val="7"/>
            <w:tcW w:w="12671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Итого: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  <w:r/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574" w:type="dxa"/>
            <w:textDirection w:val="lrTb"/>
            <w:noWrap w:val="false"/>
          </w:tcPr>
          <w:p>
            <w:r/>
            <w:r/>
          </w:p>
        </w:tc>
      </w:tr>
    </w:tbl>
    <w:p>
      <w:pPr>
        <w:spacing w:after="6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Итого сумма без НДС составляет ______________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(_____________________________________________________________) рублей ___ копеек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. </w:t>
      </w:r>
      <w:r>
        <w:rPr>
          <w:rFonts w:ascii="Times New Roman" w:hAnsi="Times New Roman" w:eastAsia="Times New Roman" w:cs="Times New Roman"/>
          <w:bCs/>
          <w:i/>
          <w:sz w:val="24"/>
          <w:szCs w:val="24"/>
          <w:lang w:eastAsia="ar-SA"/>
        </w:rPr>
        <w:t xml:space="preserve">Программы для ЭВМ НДС не облагаются на основании </w:t>
      </w:r>
      <w:r>
        <w:rPr>
          <w:rFonts w:ascii="Times New Roman" w:hAnsi="Times New Roman" w:eastAsia="Times New Roman" w:cs="Times New Roman"/>
          <w:bCs/>
          <w:i/>
          <w:sz w:val="24"/>
          <w:szCs w:val="24"/>
          <w:lang w:eastAsia="ar-SA"/>
        </w:rPr>
        <w:t xml:space="preserve">пп</w:t>
      </w:r>
      <w:r>
        <w:rPr>
          <w:rFonts w:ascii="Times New Roman" w:hAnsi="Times New Roman" w:eastAsia="Times New Roman" w:cs="Times New Roman"/>
          <w:bCs/>
          <w:i/>
          <w:sz w:val="24"/>
          <w:szCs w:val="24"/>
          <w:lang w:eastAsia="ar-SA"/>
        </w:rPr>
        <w:t xml:space="preserve">. 26 п. 2 ст. 149 НК РФ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.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numPr>
          <w:ilvl w:val="0"/>
          <w:numId w:val="4"/>
        </w:numPr>
        <w:ind w:left="284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Порядок предоставления прав</w:t>
      </w:r>
      <w:bookmarkStart w:id="52" w:name="ПорядокПредоставленияПрав0"/>
      <w:r/>
      <w:bookmarkStart w:id="53" w:name="ПорядокПредоставленияПрав1"/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: на электронную почту путем направления электронных ключей и ссылки на скачивание дистрибутива на электронную почту.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p>
      <w:pPr>
        <w:numPr>
          <w:ilvl w:val="0"/>
          <w:numId w:val="4"/>
        </w:numPr>
        <w:ind w:left="284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/>
      <w:bookmarkStart w:id="54" w:name="АдресЭлПочты"/>
      <w:r/>
      <w:bookmarkStart w:id="55" w:name="МестоПредоставления"/>
      <w:r/>
      <w:bookmarkEnd w:id="52"/>
      <w:r/>
      <w:bookmarkEnd w:id="53"/>
      <w:r/>
      <w:bookmarkEnd w:id="54"/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Место предоставления прав:</w:t>
      </w:r>
      <w:bookmarkStart w:id="56" w:name="МестоПредоставленияПрав1"/>
      <w:r/>
      <w:bookmarkEnd w:id="55"/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по адре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су места нахождения </w:t>
      </w:r>
      <w:bookmarkStart w:id="57" w:name="ФактАдресПользователя"/>
      <w:r/>
      <w:bookmarkEnd w:id="57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Сублицензиата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: (121353, Москва г, </w:t>
      </w:r>
      <w:r>
        <w:rPr>
          <w:rFonts w:ascii="Times New Roman" w:hAnsi="Times New Roman" w:eastAsia="Calibri" w:cs="Times New Roman"/>
          <w:bCs/>
          <w:sz w:val="24"/>
          <w:szCs w:val="24"/>
          <w:lang w:eastAsia="ar-SA"/>
        </w:rPr>
        <w:t xml:space="preserve">ул. Беловежская, д. 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).</w:t>
      </w:r>
      <w:bookmarkEnd w:id="56"/>
      <w:r/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r>
    </w:p>
    <w:tbl>
      <w:tblPr>
        <w:tblW w:w="9918" w:type="dxa"/>
        <w:tblInd w:w="-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957"/>
        <w:gridCol w:w="4961"/>
      </w:tblGrid>
      <w:tr>
        <w:tblPrEx/>
        <w:trPr/>
        <w:tc>
          <w:tcPr>
            <w:tcW w:w="49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ar-SA"/>
              </w:rPr>
              <w:t xml:space="preserve">Лицензиат: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ar-SA"/>
              </w:rPr>
              <w:t xml:space="preserve">Сублицензиат: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417"/>
        </w:trPr>
        <w:tc>
          <w:tcPr>
            <w:tcW w:w="495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_________________/ ______________/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«____»___________20__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________________/ _______________/              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«____»___________20__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spacing w:before="120" w:after="0" w:line="240" w:lineRule="auto"/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lang w:eastAsia="ar-SA"/>
        </w:rPr>
        <w:t xml:space="preserve">                   </w:t>
      </w:r>
      <w:bookmarkStart w:id="58" w:name="%25252525252525D0%25252525252525A2%25252"/>
      <w:r/>
      <w:bookmarkEnd w:id="58"/>
      <w:r/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lang w:eastAsia="ru-RU"/>
        </w:rPr>
      </w:r>
    </w:p>
    <w:p>
      <w:pPr>
        <w:spacing w:before="120"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r>
    </w:p>
    <w:p>
      <w:pPr>
        <w:spacing w:before="120"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ar-SA"/>
        </w:rPr>
      </w:r>
    </w:p>
    <w:p>
      <w:pPr>
        <w:spacing w:before="120" w:after="0" w:line="240" w:lineRule="auto"/>
        <w:rPr>
          <w:rFonts w:ascii="Times New Roman" w:hAnsi="Times New Roman" w:eastAsia="Times New Roman" w:cs="Times New Roman"/>
          <w:b/>
          <w:bCs/>
          <w:spacing w:val="-2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pacing w:val="-2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bCs/>
          <w:spacing w:val="-2"/>
          <w:sz w:val="20"/>
          <w:szCs w:val="20"/>
          <w:lang w:eastAsia="ru-RU"/>
        </w:rPr>
      </w:r>
    </w:p>
    <w:p>
      <w:pPr>
        <w:spacing w:before="120" w:after="0" w:line="240" w:lineRule="auto"/>
        <w:rPr>
          <w:rFonts w:ascii="Times New Roman" w:hAnsi="Times New Roman" w:eastAsia="Times New Roman" w:cs="Times New Roman"/>
          <w:b/>
          <w:bCs/>
          <w:spacing w:val="-2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pacing w:val="-2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bCs/>
          <w:spacing w:val="-2"/>
          <w:sz w:val="20"/>
          <w:szCs w:val="20"/>
          <w:lang w:eastAsia="ru-RU"/>
        </w:rPr>
      </w:r>
    </w:p>
    <w:p>
      <w:pPr>
        <w:ind w:left="10346"/>
        <w:spacing w:before="120" w:after="0" w:line="240" w:lineRule="auto"/>
        <w:rPr>
          <w:rFonts w:ascii="Times New Roman" w:hAnsi="Times New Roman" w:eastAsia="Times New Roman" w:cs="Times New Roman"/>
          <w:b/>
          <w:bCs/>
          <w:spacing w:val="-2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spacing w:val="-1"/>
          <w:sz w:val="20"/>
          <w:szCs w:val="20"/>
          <w:lang w:eastAsia="ru-RU"/>
        </w:rPr>
        <w:t xml:space="preserve">Приложение № 2 </w:t>
      </w:r>
      <w:r>
        <w:rPr>
          <w:rFonts w:ascii="Times New Roman" w:hAnsi="Times New Roman" w:eastAsia="Times New Roman" w:cs="Times New Roman"/>
          <w:b/>
          <w:spacing w:val="-2"/>
          <w:sz w:val="20"/>
          <w:szCs w:val="20"/>
          <w:lang w:eastAsia="ru-RU"/>
        </w:rPr>
        <w:t xml:space="preserve">к </w:t>
      </w:r>
      <w:r>
        <w:rPr>
          <w:rFonts w:ascii="Times New Roman" w:hAnsi="Times New Roman" w:eastAsia="Times New Roman" w:cs="Times New Roman"/>
          <w:b/>
          <w:spacing w:val="-2"/>
          <w:sz w:val="20"/>
          <w:szCs w:val="20"/>
          <w:lang w:eastAsia="ru-RU"/>
        </w:rPr>
        <w:t xml:space="preserve">Сублицензионному</w:t>
      </w:r>
      <w:r>
        <w:rPr>
          <w:rFonts w:ascii="Times New Roman" w:hAnsi="Times New Roman" w:eastAsia="Times New Roman" w:cs="Times New Roman"/>
          <w:b/>
          <w:spacing w:val="-2"/>
          <w:sz w:val="20"/>
          <w:szCs w:val="2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2"/>
          <w:sz w:val="20"/>
          <w:szCs w:val="20"/>
          <w:lang w:eastAsia="ru-RU"/>
        </w:rPr>
      </w:r>
    </w:p>
    <w:p>
      <w:pPr>
        <w:ind w:left="10346"/>
        <w:spacing w:after="0" w:line="240" w:lineRule="auto"/>
        <w:shd w:val="clear" w:color="auto" w:fill="ffffff"/>
        <w:tabs>
          <w:tab w:val="right" w:pos="6610" w:leader="none"/>
        </w:tabs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spacing w:val="-2"/>
          <w:sz w:val="20"/>
          <w:szCs w:val="20"/>
          <w:lang w:eastAsia="ru-RU"/>
        </w:rPr>
        <w:t xml:space="preserve">договору №_______ от «__» ________ 2026 г.</w:t>
      </w:r>
      <w:r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r>
    </w:p>
    <w:p>
      <w:pPr>
        <w:ind w:firstLine="567"/>
        <w:jc w:val="center"/>
        <w:spacing w:after="60"/>
        <w:rPr>
          <w:rFonts w:ascii="Times New Roman" w:hAnsi="Times New Roman" w:cs="Times New Roman"/>
          <w:bCs/>
          <w:sz w:val="18"/>
          <w:szCs w:val="18"/>
          <w:lang w:eastAsia="ar-SA"/>
        </w:rPr>
      </w:pPr>
      <w:r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Форма справки о цепочке собственников*</w:t>
      </w:r>
      <w:r>
        <w:rPr>
          <w:rFonts w:ascii="Times New Roman" w:hAnsi="Times New Roman" w:cs="Times New Roman"/>
          <w:bCs/>
          <w:sz w:val="18"/>
          <w:szCs w:val="18"/>
          <w:lang w:eastAsia="ar-SA"/>
        </w:rPr>
      </w:r>
    </w:p>
    <w:p>
      <w:pPr>
        <w:ind w:firstLine="567"/>
        <w:jc w:val="center"/>
        <w:spacing w:after="60"/>
        <w:rPr>
          <w:rFonts w:ascii="Times New Roman" w:hAnsi="Times New Roman" w:cs="Times New Roman"/>
          <w:bCs/>
          <w:sz w:val="18"/>
          <w:szCs w:val="18"/>
          <w:lang w:eastAsia="ar-SA"/>
        </w:rPr>
      </w:pPr>
      <w:r>
        <w:rPr>
          <w:rFonts w:ascii="Times New Roman" w:hAnsi="Times New Roman" w:cs="Times New Roman"/>
          <w:bCs/>
          <w:sz w:val="18"/>
          <w:szCs w:val="18"/>
          <w:lang w:eastAsia="ar-SA"/>
        </w:rPr>
      </w:r>
      <w:r>
        <w:rPr>
          <w:rFonts w:ascii="Times New Roman" w:hAnsi="Times New Roman" w:cs="Times New Roman"/>
          <w:bCs/>
          <w:sz w:val="18"/>
          <w:szCs w:val="18"/>
          <w:lang w:eastAsia="ar-SA"/>
        </w:rPr>
      </w:r>
    </w:p>
    <w:p>
      <w:pPr>
        <w:ind w:firstLine="567"/>
        <w:jc w:val="center"/>
        <w:spacing w:after="60"/>
        <w:rPr>
          <w:rFonts w:ascii="Times New Roman" w:hAnsi="Times New Roman" w:cs="Times New Roman"/>
          <w:bCs/>
          <w:szCs w:val="18"/>
          <w:u w:val="single"/>
          <w:lang w:eastAsia="ar-SA"/>
        </w:rPr>
      </w:pPr>
      <w:r>
        <w:rPr>
          <w:rFonts w:ascii="Times New Roman" w:hAnsi="Times New Roman" w:cs="Times New Roman"/>
          <w:bCs/>
          <w:szCs w:val="18"/>
          <w:u w:val="single"/>
          <w:lang w:eastAsia="ar-SA"/>
        </w:rPr>
        <w:t xml:space="preserve">________________________</w:t>
      </w:r>
      <w:r>
        <w:rPr>
          <w:rFonts w:ascii="Times New Roman" w:hAnsi="Times New Roman" w:cs="Times New Roman"/>
          <w:bCs/>
          <w:szCs w:val="18"/>
          <w:u w:val="single"/>
          <w:lang w:eastAsia="ar-SA"/>
        </w:rPr>
      </w:r>
    </w:p>
    <w:p>
      <w:pPr>
        <w:ind w:firstLine="567"/>
        <w:jc w:val="center"/>
        <w:spacing w:after="60"/>
        <w:rPr>
          <w:rFonts w:ascii="Times New Roman" w:hAnsi="Times New Roman" w:cs="Times New Roman"/>
          <w:b/>
          <w:bCs/>
          <w:sz w:val="18"/>
          <w:szCs w:val="18"/>
          <w:lang w:eastAsia="ar-SA"/>
        </w:rPr>
      </w:pPr>
      <w:r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(наименование организации)</w:t>
      </w:r>
      <w:r>
        <w:rPr>
          <w:rFonts w:ascii="Times New Roman" w:hAnsi="Times New Roman" w:cs="Times New Roman"/>
          <w:b/>
          <w:bCs/>
          <w:sz w:val="18"/>
          <w:szCs w:val="18"/>
          <w:lang w:eastAsia="ar-SA"/>
        </w:rPr>
      </w:r>
    </w:p>
    <w:tbl>
      <w:tblPr>
        <w:tblW w:w="15733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568"/>
        <w:gridCol w:w="567"/>
        <w:gridCol w:w="567"/>
        <w:gridCol w:w="1418"/>
        <w:gridCol w:w="992"/>
        <w:gridCol w:w="709"/>
        <w:gridCol w:w="1134"/>
        <w:gridCol w:w="850"/>
        <w:gridCol w:w="709"/>
        <w:gridCol w:w="709"/>
        <w:gridCol w:w="992"/>
        <w:gridCol w:w="1134"/>
        <w:gridCol w:w="1420"/>
        <w:gridCol w:w="1273"/>
        <w:gridCol w:w="1276"/>
        <w:gridCol w:w="1415"/>
      </w:tblGrid>
      <w:tr>
        <w:tblPrEx/>
        <w:trPr>
          <w:trHeight w:val="315"/>
        </w:trPr>
        <w:tc>
          <w:tcPr>
            <w:tcBorders>
              <w:top w:val="single" w:color="auto" w:sz="4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tcW w:w="568" w:type="dxa"/>
            <w:vAlign w:val="center"/>
            <w:vMerge w:val="restart"/>
            <w:textDirection w:val="lrTb"/>
            <w:noWrap/>
          </w:tcPr>
          <w:p>
            <w:pPr>
              <w:ind w:firstLine="34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gridSpan w:val="6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000000" w:sz="8" w:space="0"/>
            </w:tcBorders>
            <w:tcW w:w="5387" w:type="dxa"/>
            <w:vAlign w:val="center"/>
            <w:textDirection w:val="lrTb"/>
            <w:noWrap/>
          </w:tcPr>
          <w:p>
            <w:pPr>
              <w:ind w:firstLine="567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Информация об организации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right w:val="single" w:color="auto" w:sz="4" w:space="0"/>
            </w:tcBorders>
            <w:tcW w:w="850" w:type="dxa"/>
            <w:vAlign w:val="center"/>
            <w:vMerge w:val="restart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**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gridSpan w:val="8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8928" w:type="dxa"/>
            <w:vAlign w:val="center"/>
            <w:textDirection w:val="lrTb"/>
            <w:noWrap w:val="false"/>
          </w:tcPr>
          <w:p>
            <w:pPr>
              <w:ind w:firstLine="567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Информация о цепочке собственников организации (включая конечных бенефициаров)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</w:tr>
      <w:tr>
        <w:tblPrEx/>
        <w:trPr>
          <w:cantSplit/>
          <w:trHeight w:val="1657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ind w:firstLine="34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567" w:type="dxa"/>
            <w:vAlign w:val="center"/>
            <w:textDirection w:val="lrTb"/>
            <w:noWrap/>
          </w:tcPr>
          <w:p>
            <w:pPr>
              <w:ind w:left="-560" w:right="-110" w:firstLine="453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ИНН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567" w:type="dxa"/>
            <w:vAlign w:val="center"/>
            <w:textDirection w:val="lrTb"/>
            <w:noWrap/>
          </w:tcPr>
          <w:p>
            <w:pPr>
              <w:ind w:left="-571" w:right="-111" w:firstLine="465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ОГРН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8" w:type="dxa"/>
            <w:vAlign w:val="center"/>
            <w:textDirection w:val="lrTb"/>
            <w:noWrap/>
          </w:tcPr>
          <w:p>
            <w:pPr>
              <w:ind w:firstLine="34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Наименование (краткое)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992" w:type="dxa"/>
            <w:vAlign w:val="center"/>
            <w:textDirection w:val="lrTb"/>
            <w:noWrap/>
          </w:tcPr>
          <w:p>
            <w:pPr>
              <w:ind w:left="-392"/>
              <w:jc w:val="center"/>
              <w:spacing w:after="60"/>
              <w:tabs>
                <w:tab w:val="left" w:pos="423" w:leader="none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Код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  <w:p>
            <w:pPr>
              <w:ind w:left="-392"/>
              <w:jc w:val="center"/>
              <w:spacing w:after="60"/>
              <w:tabs>
                <w:tab w:val="left" w:pos="423" w:leader="none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 ОКВЭД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Ф.И.О. руководителя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vAlign w:val="center"/>
            <w:textDirection w:val="lrTb"/>
            <w:noWrap/>
          </w:tcPr>
          <w:p>
            <w:pPr>
              <w:ind w:firstLine="34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Серия и номер документа, удостоверяющего личность руководителя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850" w:type="dxa"/>
            <w:vMerge w:val="continue"/>
            <w:textDirection w:val="lrTb"/>
            <w:noWrap/>
          </w:tcPr>
          <w:p>
            <w:pPr>
              <w:ind w:firstLine="567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W w:w="709" w:type="dxa"/>
            <w:vAlign w:val="center"/>
            <w:textDirection w:val="lrTb"/>
            <w:noWrap/>
          </w:tcPr>
          <w:p>
            <w:pPr>
              <w:ind w:left="-108" w:right="-108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ИНН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09" w:type="dxa"/>
            <w:vAlign w:val="center"/>
            <w:textDirection w:val="lrTb"/>
            <w:noWrap/>
          </w:tcPr>
          <w:p>
            <w:pPr>
              <w:ind w:left="-108" w:right="-108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ОГРН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992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Наименование/ Ф.И.О.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Адрес регистрации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20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Серия и номер документа, удостоверяющего личность (для физических лиц)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273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Руководитель/ участник/ акционер/ бенефициар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276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Размер доли (для участников/ акционеров/ бенефициаров)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5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Информация о подтверждающих документах (наименование, реквизиты и т.д.)***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/>
          </w:tcPr>
          <w:p>
            <w:pPr>
              <w:ind w:firstLine="34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/>
          </w:tcPr>
          <w:p>
            <w:pPr>
              <w:ind w:firstLine="34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5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7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8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9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10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11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12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0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13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3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14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15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5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16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/>
          </w:tcPr>
          <w:p>
            <w:pPr>
              <w:ind w:firstLine="34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/>
          </w:tcPr>
          <w:p>
            <w:pPr>
              <w:ind w:firstLine="34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1.1.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0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3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5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/>
          </w:tcPr>
          <w:p>
            <w:pPr>
              <w:ind w:firstLine="34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/>
          </w:tcPr>
          <w:p>
            <w:pPr>
              <w:ind w:firstLine="34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1.1.1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0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3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5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/>
          </w:tcPr>
          <w:p>
            <w:pPr>
              <w:ind w:firstLine="34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/>
          </w:tcPr>
          <w:p>
            <w:pPr>
              <w:ind w:firstLine="34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1.1.2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0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3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5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/>
          </w:tcPr>
          <w:p>
            <w:pPr>
              <w:ind w:firstLine="34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/>
          </w:tcPr>
          <w:p>
            <w:pPr>
              <w:ind w:firstLine="34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1.1.3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0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3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5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/>
          </w:tcPr>
          <w:p>
            <w:pPr>
              <w:ind w:firstLine="34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/>
          </w:tcPr>
          <w:p>
            <w:pPr>
              <w:ind w:firstLine="34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1.1.3.1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0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3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5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/>
          </w:tcPr>
          <w:p>
            <w:pPr>
              <w:ind w:firstLine="34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/>
          </w:tcPr>
          <w:p>
            <w:pPr>
              <w:ind w:firstLine="34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1.1.3.2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0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3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5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/>
          </w:tcPr>
          <w:p>
            <w:pPr>
              <w:ind w:firstLine="34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/>
          </w:tcPr>
          <w:p>
            <w:pPr>
              <w:ind w:firstLine="34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…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0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3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5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/>
          </w:tcPr>
          <w:p>
            <w:pPr>
              <w:ind w:firstLine="34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/>
          </w:tcPr>
          <w:p>
            <w:pPr>
              <w:ind w:firstLine="34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1.2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0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3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5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/>
          </w:tcPr>
          <w:p>
            <w:pPr>
              <w:ind w:firstLine="34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/>
          </w:tcPr>
          <w:p>
            <w:pPr>
              <w:ind w:firstLine="34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1.2.1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0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3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5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/>
          </w:tcPr>
          <w:p>
            <w:pPr>
              <w:ind w:firstLine="34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/>
          </w:tcPr>
          <w:p>
            <w:pPr>
              <w:ind w:firstLine="34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1.2.2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0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3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5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/>
          </w:tcPr>
          <w:p>
            <w:pPr>
              <w:ind w:firstLine="34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/>
          </w:tcPr>
          <w:p>
            <w:pPr>
              <w:ind w:firstLine="34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1.2.3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0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3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5" w:type="dxa"/>
            <w:vAlign w:val="center"/>
            <w:textDirection w:val="lrTb"/>
            <w:noWrap/>
          </w:tcPr>
          <w:p>
            <w:pPr>
              <w:jc w:val="center"/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r>
          </w:p>
        </w:tc>
      </w:tr>
    </w:tbl>
    <w:p>
      <w:pPr>
        <w:ind w:firstLine="567"/>
        <w:spacing w:after="60"/>
        <w:rPr>
          <w:rFonts w:ascii="Times New Roman" w:hAnsi="Times New Roman" w:cs="Times New Roman"/>
          <w:b/>
          <w:bCs/>
          <w:sz w:val="18"/>
          <w:szCs w:val="18"/>
          <w:lang w:eastAsia="ar-SA"/>
        </w:rPr>
      </w:pPr>
      <w:r>
        <w:rPr>
          <w:rFonts w:ascii="Times New Roman" w:hAnsi="Times New Roman" w:cs="Times New Roman"/>
          <w:b/>
          <w:bCs/>
          <w:sz w:val="18"/>
          <w:szCs w:val="18"/>
          <w:lang w:eastAsia="ar-SA"/>
        </w:rPr>
      </w:r>
      <w:r>
        <w:rPr>
          <w:rFonts w:ascii="Times New Roman" w:hAnsi="Times New Roman" w:cs="Times New Roman"/>
          <w:b/>
          <w:bCs/>
          <w:sz w:val="18"/>
          <w:szCs w:val="18"/>
          <w:lang w:eastAsia="ar-SA"/>
        </w:rPr>
      </w:r>
    </w:p>
    <w:p>
      <w:pPr>
        <w:rPr>
          <w:rFonts w:ascii="Times New Roman" w:hAnsi="Times New Roman" w:cs="Times New Roman"/>
          <w:bCs/>
          <w:sz w:val="18"/>
          <w:szCs w:val="18"/>
          <w:lang w:eastAsia="ar-SA"/>
        </w:rPr>
      </w:pPr>
      <w:r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Примечания:</w:t>
      </w:r>
      <w:r>
        <w:rPr>
          <w:rFonts w:ascii="Times New Roman" w:hAnsi="Times New Roman" w:cs="Times New Roman"/>
          <w:bCs/>
          <w:sz w:val="18"/>
          <w:szCs w:val="18"/>
          <w:lang w:eastAsia="ar-SA"/>
        </w:rPr>
      </w:r>
    </w:p>
    <w:p>
      <w:pPr>
        <w:rPr>
          <w:rFonts w:ascii="Times New Roman" w:hAnsi="Times New Roman" w:cs="Times New Roman"/>
          <w:bCs/>
          <w:sz w:val="18"/>
          <w:szCs w:val="18"/>
          <w:lang w:eastAsia="ar-SA"/>
        </w:rPr>
      </w:pPr>
      <w:r>
        <w:rPr>
          <w:rFonts w:ascii="Times New Roman" w:hAnsi="Times New Roman" w:cs="Times New Roman"/>
          <w:bCs/>
          <w:sz w:val="18"/>
          <w:szCs w:val="18"/>
          <w:lang w:eastAsia="ar-SA"/>
        </w:rPr>
        <w:tab/>
        <w:t xml:space="preserve">___________________________________                                      </w:t>
      </w:r>
      <w:r>
        <w:rPr>
          <w:rFonts w:ascii="Times New Roman" w:hAnsi="Times New Roman" w:cs="Times New Roman"/>
          <w:bCs/>
          <w:sz w:val="18"/>
          <w:szCs w:val="18"/>
          <w:lang w:eastAsia="ar-SA"/>
        </w:rPr>
      </w:r>
    </w:p>
    <w:p>
      <w:pPr>
        <w:rPr>
          <w:rFonts w:ascii="Times New Roman" w:hAnsi="Times New Roman" w:cs="Times New Roman"/>
          <w:bCs/>
          <w:sz w:val="18"/>
          <w:szCs w:val="18"/>
          <w:lang w:eastAsia="ar-SA"/>
        </w:rPr>
      </w:pPr>
      <w:r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             (подпись уполномоченного </w:t>
      </w:r>
      <w:r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представителя)   </w:t>
      </w:r>
      <w:r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                                       (Ф.И.О. и должность подписавшего)</w:t>
      </w:r>
      <w:r>
        <w:rPr>
          <w:rFonts w:ascii="Times New Roman" w:hAnsi="Times New Roman" w:cs="Times New Roman"/>
          <w:bCs/>
          <w:sz w:val="18"/>
          <w:szCs w:val="18"/>
          <w:lang w:eastAsia="ar-SA"/>
        </w:rPr>
      </w:r>
    </w:p>
    <w:p>
      <w:pPr>
        <w:rPr>
          <w:rFonts w:ascii="Times New Roman" w:hAnsi="Times New Roman" w:cs="Times New Roman"/>
          <w:bCs/>
          <w:sz w:val="18"/>
          <w:szCs w:val="18"/>
          <w:lang w:eastAsia="ar-SA"/>
        </w:rPr>
      </w:pPr>
      <w:r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                   М.П.</w:t>
      </w:r>
      <w:r>
        <w:rPr>
          <w:rFonts w:ascii="Times New Roman" w:hAnsi="Times New Roman" w:cs="Times New Roman"/>
          <w:bCs/>
          <w:sz w:val="18"/>
          <w:szCs w:val="18"/>
          <w:lang w:eastAsia="ar-SA"/>
        </w:rPr>
      </w:r>
    </w:p>
    <w:p>
      <w:pPr>
        <w:rPr>
          <w:rFonts w:ascii="Times New Roman" w:hAnsi="Times New Roman" w:cs="Times New Roman"/>
          <w:bCs/>
          <w:sz w:val="18"/>
          <w:szCs w:val="18"/>
          <w:lang w:eastAsia="ar-SA"/>
        </w:rPr>
      </w:pPr>
      <w:r>
        <w:rPr>
          <w:rFonts w:ascii="Times New Roman" w:hAnsi="Times New Roman" w:cs="Times New Roman"/>
          <w:bCs/>
          <w:sz w:val="16"/>
          <w:lang w:eastAsia="ar-SA"/>
        </w:rPr>
        <w:t xml:space="preserve">* </w:t>
      </w:r>
      <w:r>
        <w:rPr>
          <w:rFonts w:ascii="Times New Roman" w:hAnsi="Times New Roman" w:cs="Times New Roman"/>
          <w:bCs/>
          <w:sz w:val="16"/>
          <w:lang w:eastAsia="ar-SA"/>
        </w:rPr>
        <w:t xml:space="preserve">В</w:t>
      </w:r>
      <w:r>
        <w:rPr>
          <w:rFonts w:ascii="Times New Roman" w:hAnsi="Times New Roman" w:cs="Times New Roman"/>
          <w:bCs/>
          <w:sz w:val="16"/>
          <w:lang w:eastAsia="ar-SA"/>
        </w:rPr>
        <w:t xml:space="preserve"> отношении контрагентов, являющихся зарубежными публичными компаниями мирового уровня, а также публичных акционерных обществ, чьи акции котируются на биржах, либо с числом акционеров более </w:t>
      </w:r>
      <w:r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50, указываются данные о бенефициарах (в том числе конечных) и а</w:t>
      </w:r>
      <w:r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кционерах, владеющих более 5 % акций указанных обществ либо размещается прямая ссылка на общедоступный источник, посредством которого может быть установлена соответствующая информация. В отношении акционеров, владеющих пакетами акций менее 5 %, допускается</w:t>
      </w:r>
      <w:r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 указание общей информации о количестве таких акционеров.</w:t>
      </w:r>
      <w:r>
        <w:rPr>
          <w:rFonts w:ascii="Times New Roman" w:hAnsi="Times New Roman" w:cs="Times New Roman"/>
          <w:bCs/>
          <w:sz w:val="18"/>
          <w:szCs w:val="18"/>
          <w:lang w:eastAsia="ar-SA"/>
        </w:rPr>
      </w:r>
    </w:p>
    <w:p>
      <w:pPr>
        <w:rPr>
          <w:rFonts w:ascii="Times New Roman" w:hAnsi="Times New Roman" w:cs="Times New Roman"/>
          <w:bCs/>
          <w:sz w:val="18"/>
          <w:szCs w:val="18"/>
          <w:lang w:eastAsia="ar-SA"/>
        </w:rPr>
      </w:pPr>
      <w:r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Изменение формы справки недопустимо.</w:t>
      </w:r>
      <w:r>
        <w:rPr>
          <w:rFonts w:ascii="Times New Roman" w:hAnsi="Times New Roman" w:cs="Times New Roman"/>
          <w:bCs/>
          <w:sz w:val="18"/>
          <w:szCs w:val="18"/>
          <w:lang w:eastAsia="ar-SA"/>
        </w:rPr>
      </w:r>
    </w:p>
    <w:p>
      <w:pPr>
        <w:rPr>
          <w:rFonts w:ascii="Times New Roman" w:hAnsi="Times New Roman" w:cs="Times New Roman"/>
          <w:bCs/>
          <w:sz w:val="18"/>
          <w:szCs w:val="18"/>
          <w:lang w:eastAsia="ar-SA"/>
        </w:rPr>
      </w:pPr>
      <w:r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Указывается полное наименование юридического лица с расшифровкой его организационно-правовой формы.</w:t>
      </w:r>
      <w:r>
        <w:rPr>
          <w:rFonts w:ascii="Times New Roman" w:hAnsi="Times New Roman" w:cs="Times New Roman"/>
          <w:bCs/>
          <w:sz w:val="18"/>
          <w:szCs w:val="18"/>
          <w:lang w:eastAsia="ar-SA"/>
        </w:rPr>
      </w:r>
    </w:p>
    <w:p>
      <w:pPr>
        <w:rPr>
          <w:rFonts w:ascii="Times New Roman" w:hAnsi="Times New Roman" w:cs="Times New Roman"/>
          <w:bCs/>
          <w:sz w:val="18"/>
          <w:szCs w:val="18"/>
          <w:lang w:eastAsia="ar-SA"/>
        </w:rPr>
      </w:pPr>
      <w:r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Графы (поля) таблицы должны содержать информацию, касающуюся только этой графы (поля).</w:t>
      </w:r>
      <w:r>
        <w:rPr>
          <w:rFonts w:ascii="Times New Roman" w:hAnsi="Times New Roman" w:cs="Times New Roman"/>
          <w:bCs/>
          <w:sz w:val="18"/>
          <w:szCs w:val="18"/>
          <w:lang w:eastAsia="ar-SA"/>
        </w:rPr>
      </w:r>
    </w:p>
    <w:p>
      <w:pPr>
        <w:rPr>
          <w:rFonts w:ascii="Times New Roman" w:hAnsi="Times New Roman" w:cs="Times New Roman"/>
          <w:bCs/>
          <w:sz w:val="18"/>
          <w:szCs w:val="18"/>
          <w:lang w:eastAsia="ar-SA"/>
        </w:rPr>
      </w:pPr>
      <w:r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В случае если одним или несколькими участниками/учредителями/акционерами контрагента являются юридические лица, то в зависимости от организационно-правовой формы, необхо</w:t>
      </w:r>
      <w:r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димо раскрыть цепочку их участников/учредителей/акционеров с соблюдением нумерации и представить копии подтверждающих документов для всей цепочки с их указанием.</w:t>
      </w:r>
      <w:r>
        <w:rPr>
          <w:rFonts w:ascii="Times New Roman" w:hAnsi="Times New Roman" w:cs="Times New Roman"/>
          <w:bCs/>
          <w:sz w:val="18"/>
          <w:szCs w:val="18"/>
          <w:lang w:eastAsia="ar-SA"/>
        </w:rPr>
      </w:r>
    </w:p>
    <w:p>
      <w:pPr>
        <w:rPr>
          <w:rFonts w:ascii="Times New Roman" w:hAnsi="Times New Roman" w:cs="Times New Roman"/>
          <w:bCs/>
          <w:sz w:val="18"/>
          <w:szCs w:val="18"/>
          <w:lang w:eastAsia="ar-SA"/>
        </w:rPr>
      </w:pPr>
      <w:r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При заполнении паспортных данных указывается только серия и номер паспорта в формате ХХХХ ХХХХ</w:t>
      </w:r>
      <w:r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ХХ.</w:t>
      </w:r>
      <w:r>
        <w:rPr>
          <w:rFonts w:ascii="Times New Roman" w:hAnsi="Times New Roman" w:cs="Times New Roman"/>
          <w:bCs/>
          <w:sz w:val="18"/>
          <w:szCs w:val="18"/>
          <w:lang w:eastAsia="ar-SA"/>
        </w:rPr>
      </w:r>
    </w:p>
    <w:p>
      <w:pPr>
        <w:rPr>
          <w:rFonts w:ascii="Times New Roman" w:hAnsi="Times New Roman" w:cs="Times New Roman"/>
          <w:bCs/>
          <w:sz w:val="18"/>
          <w:szCs w:val="18"/>
          <w:lang w:eastAsia="ar-SA"/>
        </w:rPr>
      </w:pPr>
      <w:r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** 1.1, 1.2 и т.д. - собственники участника (собственники первого уровня);</w:t>
      </w:r>
      <w:r>
        <w:rPr>
          <w:rFonts w:ascii="Times New Roman" w:hAnsi="Times New Roman" w:cs="Times New Roman"/>
          <w:bCs/>
          <w:sz w:val="18"/>
          <w:szCs w:val="18"/>
          <w:lang w:eastAsia="ar-SA"/>
        </w:rPr>
      </w:r>
    </w:p>
    <w:p>
      <w:pPr>
        <w:rPr>
          <w:rFonts w:ascii="Times New Roman" w:hAnsi="Times New Roman" w:cs="Times New Roman"/>
          <w:bCs/>
          <w:sz w:val="18"/>
          <w:szCs w:val="18"/>
          <w:lang w:eastAsia="ar-SA"/>
        </w:rPr>
      </w:pPr>
      <w:r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1.1.1, 1.1.2, 1.1.3 - собственники организации 1.1 (собственники организации второго уровня) и далее - по аналогичной схеме до конечного </w:t>
      </w:r>
      <w:r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бенефициарного</w:t>
      </w:r>
      <w:r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 собственника (пример 1.1.</w:t>
      </w:r>
      <w:r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3.1).</w:t>
      </w:r>
      <w:r>
        <w:rPr>
          <w:rFonts w:ascii="Times New Roman" w:hAnsi="Times New Roman" w:cs="Times New Roman"/>
          <w:bCs/>
          <w:sz w:val="18"/>
          <w:szCs w:val="18"/>
          <w:lang w:eastAsia="ar-SA"/>
        </w:rPr>
      </w:r>
    </w:p>
    <w:p>
      <w:pPr>
        <w:rPr>
          <w:rFonts w:ascii="Times New Roman" w:hAnsi="Times New Roman" w:cs="Times New Roman"/>
          <w:bCs/>
          <w:sz w:val="18"/>
          <w:szCs w:val="18"/>
          <w:lang w:eastAsia="ar-SA"/>
        </w:rPr>
      </w:pPr>
      <w:r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*** </w:t>
      </w:r>
      <w:r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В</w:t>
      </w:r>
      <w:r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 качестве подтверждающего документа могут быть представлены, например: выписка из ЕГРЮЛ, ЕГРИП, решение (протокол) о назначении исполнительного органа</w:t>
      </w:r>
      <w:r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, выписка из реестра акционеров (список лиц, зарегистрированных в реестре владельцев ценных бумаг) и т.п.</w:t>
      </w:r>
      <w:r>
        <w:rPr>
          <w:rFonts w:ascii="Times New Roman" w:hAnsi="Times New Roman" w:cs="Times New Roman"/>
          <w:bCs/>
          <w:sz w:val="18"/>
          <w:szCs w:val="18"/>
          <w:lang w:eastAsia="ar-SA"/>
        </w:rPr>
      </w:r>
    </w:p>
    <w:p>
      <w:pPr>
        <w:ind w:left="11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1305" w:type="dxa"/>
        <w:jc w:val="center"/>
        <w:tblLayout w:type="fixed"/>
        <w:tblLook w:val="04A0" w:firstRow="1" w:lastRow="0" w:firstColumn="1" w:lastColumn="0" w:noHBand="0" w:noVBand="1"/>
      </w:tblPr>
      <w:tblGrid>
        <w:gridCol w:w="4958"/>
        <w:gridCol w:w="1254"/>
        <w:gridCol w:w="3707"/>
        <w:gridCol w:w="1386"/>
      </w:tblGrid>
      <w:tr>
        <w:tblPrEx/>
        <w:trPr>
          <w:jc w:val="center"/>
          <w:trHeight w:val="98"/>
        </w:trPr>
        <w:tc>
          <w:tcPr>
            <w:gridSpan w:val="2"/>
            <w:tcW w:w="62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eastAsia="ru-RU"/>
              </w:rPr>
              <w:t xml:space="preserve">ФОРМУ СОГЛАСОВАЛИ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eastAsia="ru-RU"/>
              </w:rPr>
            </w:r>
          </w:p>
        </w:tc>
        <w:tc>
          <w:tcPr>
            <w:gridSpan w:val="2"/>
            <w:tcW w:w="49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jc w:val="center"/>
        </w:trPr>
        <w:tc>
          <w:tcPr>
            <w:tcW w:w="49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ar-SA"/>
              </w:rPr>
              <w:t xml:space="preserve">Лицензиат: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gridSpan w:val="2"/>
            <w:tcW w:w="49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ar-SA"/>
              </w:rPr>
              <w:t xml:space="preserve">Сублицензиат: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jc w:val="center"/>
          <w:trHeight w:val="417"/>
        </w:trPr>
        <w:tc>
          <w:tcPr>
            <w:tcW w:w="495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_________________/ _______________/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«____»___________20__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496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________________/________________/              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«____»___________20__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98"/>
        </w:trPr>
        <w:tc>
          <w:tcPr>
            <w:gridSpan w:val="2"/>
            <w:tcW w:w="62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yellow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yellow"/>
                <w:lang w:eastAsia="ar-SA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yellow"/>
                <w:lang w:eastAsia="ar-SA"/>
              </w:rPr>
            </w:r>
          </w:p>
        </w:tc>
        <w:tc>
          <w:tcPr>
            <w:gridSpan w:val="2"/>
            <w:tcW w:w="49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yellow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yellow"/>
                <w:lang w:eastAsia="ar-SA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yellow"/>
                <w:lang w:eastAsia="ar-SA"/>
              </w:rPr>
            </w:r>
          </w:p>
        </w:tc>
      </w:tr>
    </w:tbl>
    <w:p>
      <w:pPr>
        <w:spacing w:after="0" w:line="240" w:lineRule="auto"/>
        <w:tabs>
          <w:tab w:val="center" w:pos="4677" w:leader="none"/>
          <w:tab w:val="right" w:pos="9355" w:leader="none"/>
        </w:tabs>
        <w:rPr>
          <w:rFonts w:ascii="Times New Roman" w:hAnsi="Times New Roman" w:eastAsia="Times New Roman" w:cs="Times New Roman"/>
          <w:b/>
          <w:sz w:val="16"/>
          <w:szCs w:val="16"/>
          <w:highlight w:val="yellow"/>
          <w:lang w:eastAsia="ru-RU"/>
        </w:rPr>
        <w:sectPr>
          <w:headerReference w:type="default" r:id="rId9"/>
          <w:headerReference w:type="even" r:id="rId10"/>
          <w:headerReference w:type="first" r:id="rId11"/>
          <w:footerReference w:type="default" r:id="rId14"/>
          <w:footerReference w:type="even" r:id="rId15"/>
          <w:footerReference w:type="first" r:id="rId16"/>
          <w:footnotePr/>
          <w:endnotePr/>
          <w:type w:val="nextPage"/>
          <w:pgSz w:w="16839" w:h="11907" w:orient="landscape"/>
          <w:pgMar w:top="1134" w:right="1134" w:bottom="851" w:left="1134" w:header="720" w:footer="865" w:gutter="0"/>
          <w:cols w:num="1" w:sep="0" w:space="720" w:equalWidth="1"/>
          <w:docGrid w:linePitch="360"/>
        </w:sectPr>
      </w:pPr>
      <w:r>
        <w:rPr>
          <w:rFonts w:ascii="Times New Roman" w:hAnsi="Times New Roman" w:eastAsia="Times New Roman" w:cs="Times New Roman"/>
          <w:b/>
          <w:sz w:val="16"/>
          <w:szCs w:val="16"/>
          <w:highlight w:val="yellow"/>
          <w:lang w:eastAsia="ru-RU"/>
        </w:rPr>
      </w:r>
      <w:r>
        <w:rPr>
          <w:rFonts w:ascii="Times New Roman" w:hAnsi="Times New Roman" w:eastAsia="Times New Roman" w:cs="Times New Roman"/>
          <w:b/>
          <w:sz w:val="16"/>
          <w:szCs w:val="16"/>
          <w:highlight w:val="yellow"/>
          <w:lang w:eastAsia="ru-RU"/>
        </w:rPr>
      </w:r>
    </w:p>
    <w:p>
      <w:pPr>
        <w:ind w:right="91" w:firstLine="5103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lang w:eastAsia="ar-SA"/>
        </w:rPr>
      </w:pPr>
      <w:r/>
      <w:bookmarkStart w:id="59" w:name="_Ref303711222"/>
      <w:r/>
      <w:bookmarkStart w:id="60" w:name="_Ref311232052"/>
      <w:r/>
      <w:bookmarkStart w:id="61" w:name="_Toc348548050"/>
      <w:r>
        <w:rPr>
          <w:rFonts w:ascii="Times New Roman" w:hAnsi="Times New Roman" w:eastAsia="Times New Roman" w:cs="Times New Roman"/>
          <w:b/>
          <w:bCs/>
          <w:sz w:val="24"/>
          <w:lang w:eastAsia="ar-SA"/>
        </w:rPr>
        <w:t xml:space="preserve">Приложение № 3 к </w:t>
      </w:r>
      <w:r>
        <w:rPr>
          <w:rFonts w:ascii="Times New Roman" w:hAnsi="Times New Roman" w:eastAsia="Times New Roman" w:cs="Times New Roman"/>
          <w:b/>
          <w:bCs/>
          <w:sz w:val="24"/>
          <w:lang w:eastAsia="ar-SA"/>
        </w:rPr>
        <w:t xml:space="preserve">Сублицензионному</w:t>
      </w:r>
      <w:r>
        <w:rPr>
          <w:rFonts w:ascii="Times New Roman" w:hAnsi="Times New Roman" w:eastAsia="Times New Roman" w:cs="Times New Roman"/>
          <w:b/>
          <w:bCs/>
          <w:sz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lang w:eastAsia="ar-SA"/>
        </w:rPr>
      </w:r>
    </w:p>
    <w:p>
      <w:pPr>
        <w:ind w:right="-51" w:firstLine="5103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lang w:eastAsia="ar-SA"/>
        </w:rPr>
      </w:pPr>
      <w:r>
        <w:rPr>
          <w:rFonts w:ascii="Times New Roman" w:hAnsi="Times New Roman" w:eastAsia="Times New Roman" w:cs="Times New Roman"/>
          <w:b/>
          <w:bCs/>
          <w:sz w:val="24"/>
          <w:lang w:eastAsia="ar-SA"/>
        </w:rPr>
        <w:t xml:space="preserve">договору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№ _______ от «__» _____ 2026 г.</w:t>
      </w:r>
      <w:bookmarkEnd w:id="59"/>
      <w:r/>
      <w:bookmarkEnd w:id="60"/>
      <w:r/>
      <w:bookmarkEnd w:id="61"/>
      <w:r/>
      <w:r>
        <w:rPr>
          <w:rFonts w:ascii="Times New Roman" w:hAnsi="Times New Roman" w:eastAsia="Times New Roman" w:cs="Times New Roman"/>
          <w:b/>
          <w:bCs/>
          <w:sz w:val="24"/>
          <w:lang w:eastAsia="ar-SA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b/>
          <w:bCs/>
          <w:sz w:val="20"/>
          <w:szCs w:val="20"/>
          <w:lang w:eastAsia="ar-SA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ar-SA"/>
        </w:rPr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ar-SA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  <w:t xml:space="preserve">Форма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ind w:firstLine="426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  <w:t xml:space="preserve">АКТ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  <w:t xml:space="preserve">приема - передачи прав №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по договору №              от </w:t>
      </w:r>
      <w:r>
        <w:rPr>
          <w:rFonts w:ascii="Times New Roman" w:hAnsi="Times New Roman" w:eastAsia="Times New Roman" w:cs="Times New Roman"/>
          <w:b/>
          <w:lang w:eastAsia="ru-RU"/>
        </w:rPr>
        <w:t xml:space="preserve">«  </w:t>
      </w:r>
      <w:r>
        <w:rPr>
          <w:rFonts w:ascii="Times New Roman" w:hAnsi="Times New Roman" w:eastAsia="Times New Roman" w:cs="Times New Roman"/>
          <w:b/>
          <w:lang w:eastAsia="ru-RU"/>
        </w:rPr>
        <w:t xml:space="preserve">     » __________  2026 г</w:t>
      </w:r>
      <w:r>
        <w:rPr>
          <w:rFonts w:ascii="Times New Roman" w:hAnsi="Times New Roman" w:eastAsia="Times New Roman" w:cs="Times New Roman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г. Москва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lang w:eastAsia="ru-RU"/>
        </w:rPr>
        <w:t xml:space="preserve">   «</w:t>
      </w:r>
      <w:r>
        <w:rPr>
          <w:rFonts w:ascii="Times New Roman" w:hAnsi="Times New Roman" w:eastAsia="Times New Roman" w:cs="Times New Roman"/>
          <w:lang w:eastAsia="ru-RU"/>
        </w:rPr>
        <w:t xml:space="preserve">    »                       2026 г.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  <w:t xml:space="preserve">АО «</w:t>
      </w:r>
      <w:r>
        <w:rPr>
          <w:rFonts w:ascii="Times New Roman" w:hAnsi="Times New Roman" w:eastAsia="Times New Roman" w:cs="Times New Roman"/>
          <w:b/>
          <w:lang w:eastAsia="ru-RU"/>
        </w:rPr>
        <w:t xml:space="preserve">Россети</w:t>
      </w:r>
      <w:r>
        <w:rPr>
          <w:rFonts w:ascii="Times New Roman" w:hAnsi="Times New Roman" w:eastAsia="Times New Roman" w:cs="Times New Roman"/>
          <w:b/>
          <w:lang w:eastAsia="ru-RU"/>
        </w:rPr>
        <w:t xml:space="preserve"> ЦИУС ЕЭС»,</w:t>
      </w:r>
      <w:r>
        <w:rPr>
          <w:rFonts w:ascii="Times New Roman" w:hAnsi="Times New Roman" w:eastAsia="Times New Roman" w:cs="Times New Roman"/>
          <w:lang w:eastAsia="ru-RU"/>
        </w:rPr>
        <w:t xml:space="preserve"> именуемое в дальнейшем «Суб</w:t>
      </w:r>
      <w:r>
        <w:rPr>
          <w:rFonts w:ascii="Times New Roman" w:hAnsi="Times New Roman" w:eastAsia="Times New Roman" w:cs="Times New Roman"/>
          <w:lang w:eastAsia="ru-RU"/>
        </w:rPr>
        <w:t xml:space="preserve">лицензиат», в лице _____</w:t>
      </w:r>
      <w:r>
        <w:rPr>
          <w:rFonts w:ascii="Times New Roman" w:hAnsi="Times New Roman" w:eastAsia="Times New Roman" w:cs="Times New Roman"/>
          <w:lang w:eastAsia="ru-RU"/>
        </w:rPr>
        <w:t xml:space="preserve">_ ,</w:t>
      </w:r>
      <w:r>
        <w:rPr>
          <w:rFonts w:ascii="Times New Roman" w:hAnsi="Times New Roman" w:eastAsia="Times New Roman" w:cs="Times New Roman"/>
          <w:lang w:eastAsia="ru-RU"/>
        </w:rPr>
        <w:t xml:space="preserve"> действующего на основании_____, и </w:t>
      </w:r>
      <w:r>
        <w:rPr>
          <w:rFonts w:ascii="Times New Roman" w:hAnsi="Times New Roman" w:eastAsia="Times New Roman" w:cs="Times New Roman"/>
          <w:b/>
          <w:lang w:eastAsia="ru-RU"/>
        </w:rPr>
        <w:t xml:space="preserve">________________ </w:t>
      </w:r>
      <w:r>
        <w:rPr>
          <w:rFonts w:ascii="Times New Roman" w:hAnsi="Times New Roman" w:eastAsia="Times New Roman" w:cs="Times New Roman"/>
          <w:lang w:eastAsia="ru-RU"/>
        </w:rPr>
        <w:t xml:space="preserve">именуемое в дальнейшем «Лицензиат»,  в лице ____________, действующего на основании _________, с другой стороны, составили настоящий Акт о том, что Лицензиат передал, а Сублицен</w:t>
      </w:r>
      <w:r>
        <w:rPr>
          <w:rFonts w:ascii="Times New Roman" w:hAnsi="Times New Roman" w:eastAsia="Times New Roman" w:cs="Times New Roman"/>
          <w:lang w:eastAsia="ru-RU"/>
        </w:rPr>
        <w:t xml:space="preserve">зиат принял право на использование программы для ЭВМ: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tbl>
      <w:tblPr>
        <w:tblW w:w="9668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6"/>
        <w:gridCol w:w="407"/>
        <w:gridCol w:w="756"/>
        <w:gridCol w:w="2126"/>
        <w:gridCol w:w="1843"/>
        <w:gridCol w:w="1984"/>
      </w:tblGrid>
      <w:tr>
        <w:tblPrEx/>
        <w:trPr>
          <w:trHeight w:val="1852"/>
        </w:trPr>
        <w:tc>
          <w:tcPr>
            <w:tcW w:w="56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gridSpan w:val="2"/>
            <w:tcW w:w="11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Кол-во (лицензий)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Количество ЭВМ, на которых Сублицензиат вправе использовать программу для ЭВМ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Размер вознаграждения,  за единицу, в руб.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Сумма  вознаграждения,  Руб. 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gridSpan w:val="2"/>
            <w:tcW w:w="11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</w:tr>
      <w:tr>
        <w:tblPrEx/>
        <w:trPr/>
        <w:tc>
          <w:tcPr>
            <w:tcW w:w="56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gridSpan w:val="2"/>
            <w:tcW w:w="11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</w:tr>
      <w:tr>
        <w:tblPrEx/>
        <w:trPr>
          <w:trHeight w:val="210"/>
        </w:trPr>
        <w:tc>
          <w:tcPr>
            <w:gridSpan w:val="6"/>
            <w:tcBorders>
              <w:bottom w:val="single" w:color="auto" w:sz="4" w:space="0"/>
            </w:tcBorders>
            <w:tcW w:w="7684" w:type="dxa"/>
            <w:textDirection w:val="lrTb"/>
            <w:noWrap w:val="false"/>
          </w:tcPr>
          <w:p>
            <w:pPr>
              <w:jc w:val="right"/>
              <w:spacing w:after="0" w:line="240" w:lineRule="auto"/>
              <w:tabs>
                <w:tab w:val="left" w:pos="6840" w:leader="none"/>
              </w:tabs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ar-SA"/>
              </w:rPr>
              <w:t xml:space="preserve">Итого: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bottom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</w:tbl>
    <w:p>
      <w:pPr>
        <w:ind w:firstLine="426"/>
        <w:spacing w:after="0" w:line="240" w:lineRule="auto"/>
        <w:tabs>
          <w:tab w:val="left" w:pos="1985" w:leader="none"/>
        </w:tabs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  <w:lang w:eastAsia="ru-RU"/>
        </w:rPr>
        <w:t xml:space="preserve">Итого сумма, подлежащая уплате Сублицензиатом за предоставленное право использования программ для ЭВМ: </w:t>
      </w:r>
      <w:r>
        <w:rPr>
          <w:rFonts w:ascii="Times New Roman" w:hAnsi="Times New Roman" w:eastAsia="Times New Roman" w:cs="Times New Roman"/>
          <w:b/>
        </w:rPr>
      </w:r>
    </w:p>
    <w:p>
      <w:pPr>
        <w:ind w:firstLine="426"/>
        <w:spacing w:after="0" w:line="240" w:lineRule="auto"/>
        <w:tabs>
          <w:tab w:val="left" w:pos="1985" w:leader="none"/>
        </w:tabs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  <w:lang w:eastAsia="ru-RU"/>
        </w:rPr>
        <w:t xml:space="preserve">_________________</w:t>
      </w:r>
      <w:r>
        <w:rPr>
          <w:rFonts w:ascii="Times New Roman" w:hAnsi="Times New Roman" w:eastAsia="Times New Roman" w:cs="Times New Roman"/>
          <w:b/>
          <w:lang w:eastAsia="ru-RU"/>
        </w:rPr>
        <w:t xml:space="preserve">_  руб.</w:t>
      </w:r>
      <w:r>
        <w:rPr>
          <w:rFonts w:ascii="Times New Roman" w:hAnsi="Times New Roman" w:eastAsia="Times New Roman" w:cs="Times New Roman"/>
          <w:b/>
          <w:lang w:eastAsia="ru-RU"/>
        </w:rPr>
        <w:t xml:space="preserve"> 00 коп. (</w:t>
      </w:r>
      <w:r>
        <w:rPr>
          <w:rFonts w:ascii="Times New Roman" w:hAnsi="Times New Roman" w:eastAsia="Times New Roman" w:cs="Times New Roman"/>
          <w:b/>
          <w:i/>
          <w:lang w:eastAsia="ru-RU"/>
        </w:rPr>
        <w:t xml:space="preserve">НДС не облагается на основании </w:t>
      </w:r>
      <w:r>
        <w:rPr>
          <w:rFonts w:ascii="Times New Roman" w:hAnsi="Times New Roman" w:eastAsia="Times New Roman" w:cs="Times New Roman"/>
          <w:b/>
          <w:i/>
          <w:lang w:eastAsia="ru-RU"/>
        </w:rPr>
        <w:t xml:space="preserve">пп</w:t>
      </w:r>
      <w:r>
        <w:rPr>
          <w:rFonts w:ascii="Times New Roman" w:hAnsi="Times New Roman" w:eastAsia="Times New Roman" w:cs="Times New Roman"/>
          <w:b/>
          <w:i/>
          <w:lang w:eastAsia="ru-RU"/>
        </w:rPr>
        <w:t xml:space="preserve">. 26 п. 2 ст. 149 НК </w:t>
      </w:r>
      <w:r>
        <w:rPr>
          <w:rFonts w:ascii="Times New Roman" w:hAnsi="Times New Roman" w:eastAsia="Times New Roman" w:cs="Times New Roman"/>
          <w:b/>
          <w:i/>
          <w:lang w:eastAsia="ru-RU"/>
        </w:rPr>
        <w:t xml:space="preserve">РФ</w:t>
      </w:r>
      <w:r>
        <w:rPr>
          <w:rFonts w:ascii="Times New Roman" w:hAnsi="Times New Roman" w:eastAsia="Times New Roman" w:cs="Times New Roman"/>
          <w:b/>
          <w:lang w:eastAsia="ru-RU"/>
        </w:rPr>
        <w:t xml:space="preserve">)*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(</w:t>
      </w:r>
      <w:r>
        <w:rPr>
          <w:rFonts w:ascii="Times New Roman" w:hAnsi="Times New Roman" w:eastAsia="Times New Roman" w:cs="Times New Roman"/>
          <w:bCs/>
          <w:i/>
          <w:sz w:val="24"/>
          <w:szCs w:val="24"/>
          <w:lang w:eastAsia="ar-SA"/>
        </w:rPr>
        <w:t xml:space="preserve">указывается, если применимо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)</w:t>
      </w:r>
      <w:r>
        <w:rPr>
          <w:rFonts w:ascii="Times New Roman" w:hAnsi="Times New Roman" w:eastAsia="Times New Roman" w:cs="Times New Roman"/>
          <w:b/>
        </w:rPr>
      </w:r>
    </w:p>
    <w:p>
      <w:pPr>
        <w:ind w:firstLine="426"/>
        <w:spacing w:after="0" w:line="240" w:lineRule="auto"/>
        <w:tabs>
          <w:tab w:val="left" w:pos="1985" w:leader="none"/>
        </w:tabs>
        <w:rPr>
          <w:rFonts w:ascii="Times New Roman" w:hAnsi="Times New Roman" w:eastAsia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/>
          <w:lang w:eastAsia="ru-RU"/>
        </w:rPr>
        <w:t xml:space="preserve">Стороны претензий к объему и </w:t>
      </w:r>
      <w:r>
        <w:rPr>
          <w:rFonts w:ascii="Times New Roman" w:hAnsi="Times New Roman" w:eastAsia="Times New Roman" w:cs="Times New Roman"/>
          <w:b/>
          <w:lang w:eastAsia="ru-RU"/>
        </w:rPr>
        <w:t xml:space="preserve">срокам переданных прав не имеют.</w:t>
      </w:r>
      <w:r>
        <w:rPr>
          <w:rFonts w:ascii="Times New Roman" w:hAnsi="Times New Roman" w:eastAsia="Times New Roman" w:cs="Times New Roman"/>
          <w:b/>
          <w:bCs/>
        </w:rPr>
      </w:r>
    </w:p>
    <w:p>
      <w:pPr>
        <w:ind w:firstLine="426"/>
        <w:spacing w:after="0" w:line="240" w:lineRule="auto"/>
        <w:tabs>
          <w:tab w:val="left" w:pos="1985" w:leader="none"/>
        </w:tabs>
        <w:rPr>
          <w:rFonts w:ascii="Times New Roman" w:hAnsi="Times New Roman" w:eastAsia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/>
          <w:bCs/>
        </w:rPr>
      </w:r>
      <w:r>
        <w:rPr>
          <w:rFonts w:ascii="Times New Roman" w:hAnsi="Times New Roman" w:eastAsia="Times New Roman" w:cs="Times New Roman"/>
          <w:b/>
          <w:bCs/>
        </w:rPr>
      </w:r>
    </w:p>
    <w:tbl>
      <w:tblPr>
        <w:tblW w:w="9918" w:type="dxa"/>
        <w:tblInd w:w="-1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957"/>
        <w:gridCol w:w="4961"/>
      </w:tblGrid>
      <w:tr>
        <w:tblPrEx/>
        <w:trPr/>
        <w:tc>
          <w:tcPr>
            <w:tcW w:w="49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ar-SA"/>
              </w:rPr>
              <w:t xml:space="preserve">Лицензиат: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ar-SA"/>
              </w:rPr>
              <w:t xml:space="preserve">Сублицензиат: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417"/>
        </w:trPr>
        <w:tc>
          <w:tcPr>
            <w:tcW w:w="495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_________________/ ______________/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«____»___________20__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________________/ _______________/              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«____»___________20__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  <w:t xml:space="preserve">Форма согласована: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tbl>
      <w:tblPr>
        <w:tblW w:w="9918" w:type="dxa"/>
        <w:tblInd w:w="-1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957"/>
        <w:gridCol w:w="4961"/>
      </w:tblGrid>
      <w:tr>
        <w:tblPrEx/>
        <w:trPr/>
        <w:tc>
          <w:tcPr>
            <w:tcW w:w="49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ar-SA"/>
              </w:rPr>
              <w:t xml:space="preserve">Лицензиат: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ar-SA"/>
              </w:rPr>
              <w:t xml:space="preserve">Сублицензиат: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417"/>
        </w:trPr>
        <w:tc>
          <w:tcPr>
            <w:tcW w:w="495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_________________/ ______________/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«____»___________20__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________________/ _______________/              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«____»___________20__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r>
    </w:p>
    <w:p>
      <w:pPr>
        <w:ind w:left="5103" w:right="91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bCs/>
          <w:sz w:val="24"/>
          <w:lang w:eastAsia="ar-SA"/>
        </w:rPr>
        <w:t xml:space="preserve">Приложение № 4 к </w:t>
      </w:r>
      <w:r>
        <w:rPr>
          <w:rFonts w:ascii="Times New Roman" w:hAnsi="Times New Roman" w:eastAsia="Times New Roman" w:cs="Times New Roman"/>
          <w:b/>
          <w:bCs/>
          <w:sz w:val="24"/>
          <w:lang w:eastAsia="ar-SA"/>
        </w:rPr>
        <w:t xml:space="preserve">Сублицензионному</w:t>
      </w:r>
      <w:r>
        <w:rPr>
          <w:rFonts w:ascii="Times New Roman" w:hAnsi="Times New Roman" w:eastAsia="Times New Roman" w:cs="Times New Roman"/>
          <w:b/>
          <w:bCs/>
          <w:sz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r>
    </w:p>
    <w:p>
      <w:pPr>
        <w:ind w:left="5103" w:right="-51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lang w:eastAsia="ar-SA"/>
        </w:rPr>
      </w:pPr>
      <w:r>
        <w:rPr>
          <w:rFonts w:ascii="Times New Roman" w:hAnsi="Times New Roman" w:eastAsia="Times New Roman" w:cs="Times New Roman"/>
          <w:b/>
          <w:bCs/>
          <w:sz w:val="24"/>
          <w:lang w:eastAsia="ar-SA"/>
        </w:rPr>
        <w:t xml:space="preserve">договору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№ _____ от «__» ______ 2026 г.</w:t>
      </w:r>
      <w:r>
        <w:rPr>
          <w:rFonts w:ascii="Times New Roman" w:hAnsi="Times New Roman" w:eastAsia="Times New Roman" w:cs="Times New Roman"/>
          <w:b/>
          <w:bCs/>
          <w:sz w:val="24"/>
          <w:lang w:eastAsia="ar-SA"/>
        </w:rPr>
      </w:r>
    </w:p>
    <w:p>
      <w:pPr>
        <w:jc w:val="center"/>
        <w:tabs>
          <w:tab w:val="left" w:pos="0" w:leader="none"/>
          <w:tab w:val="num" w:pos="1134" w:leader="none"/>
        </w:tabs>
        <w:rPr>
          <w:rFonts w:ascii="Times New Roman" w:hAnsi="Times New Roman" w:cs="Times New Roman"/>
          <w:b/>
          <w:bCs/>
        </w:rPr>
        <w:outlineLvl w:val="1"/>
      </w:pP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jc w:val="center"/>
        <w:tabs>
          <w:tab w:val="left" w:pos="0" w:leader="none"/>
          <w:tab w:val="num" w:pos="1134" w:leader="none"/>
        </w:tabs>
        <w:rPr>
          <w:rFonts w:ascii="Times New Roman" w:hAnsi="Times New Roman" w:cs="Times New Roman"/>
          <w:b/>
          <w:bCs/>
        </w:rPr>
        <w:outlineLvl w:val="1"/>
      </w:pPr>
      <w:r>
        <w:rPr>
          <w:rFonts w:ascii="Times New Roman" w:hAnsi="Times New Roman" w:cs="Times New Roman"/>
          <w:b/>
        </w:rPr>
        <w:t xml:space="preserve">ФОРМА</w:t>
      </w:r>
      <w:r>
        <w:rPr>
          <w:rFonts w:ascii="Times New Roman" w:hAnsi="Times New Roman" w:cs="Times New Roman"/>
          <w:b/>
          <w:bCs/>
        </w:rPr>
      </w:r>
    </w:p>
    <w:p>
      <w:pPr>
        <w:jc w:val="center"/>
        <w:tabs>
          <w:tab w:val="left" w:pos="0" w:leader="none"/>
          <w:tab w:val="num" w:pos="1134" w:leader="none"/>
        </w:tabs>
        <w:rPr>
          <w:rFonts w:ascii="Times New Roman" w:hAnsi="Times New Roman" w:cs="Times New Roman"/>
          <w:b/>
        </w:rPr>
        <w:outlineLvl w:val="1"/>
      </w:pPr>
      <w:r>
        <w:rPr>
          <w:rFonts w:ascii="Times New Roman" w:hAnsi="Times New Roman" w:cs="Times New Roman"/>
          <w:b/>
        </w:rPr>
        <w:t xml:space="preserve">Согласие на обработку персональных данных </w:t>
      </w:r>
      <w:r>
        <w:rPr>
          <w:rFonts w:ascii="Times New Roman" w:hAnsi="Times New Roman" w:cs="Times New Roman"/>
          <w:b/>
        </w:rPr>
      </w:r>
    </w:p>
    <w:p>
      <w:pPr>
        <w:jc w:val="center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«</w:t>
      </w:r>
      <w:r>
        <w:rPr>
          <w:rFonts w:ascii="Times New Roman" w:hAnsi="Times New Roman" w:cs="Times New Roman"/>
        </w:rPr>
        <w:t xml:space="preserve">_____</w:t>
      </w:r>
      <w:r>
        <w:rPr>
          <w:rFonts w:ascii="Times New Roman" w:hAnsi="Times New Roman" w:cs="Times New Roman"/>
          <w:b/>
        </w:rPr>
        <w:t xml:space="preserve">» </w:t>
      </w:r>
      <w:r>
        <w:rPr>
          <w:rFonts w:ascii="Times New Roman" w:hAnsi="Times New Roman" w:cs="Times New Roman"/>
        </w:rPr>
        <w:t xml:space="preserve">__________________</w:t>
      </w:r>
      <w:r>
        <w:rPr>
          <w:rFonts w:ascii="Times New Roman" w:hAnsi="Times New Roman" w:cs="Times New Roman"/>
          <w:b/>
        </w:rPr>
        <w:t xml:space="preserve">20</w:t>
      </w:r>
      <w:r>
        <w:rPr>
          <w:rFonts w:ascii="Times New Roman" w:hAnsi="Times New Roman" w:cs="Times New Roman"/>
        </w:rPr>
        <w:t xml:space="preserve">___</w:t>
      </w:r>
      <w:r>
        <w:rPr>
          <w:rFonts w:ascii="Times New Roman" w:hAnsi="Times New Roman" w:cs="Times New Roman"/>
          <w:b/>
        </w:rPr>
        <w:t xml:space="preserve"> г. </w:t>
      </w:r>
      <w:r>
        <w:rPr>
          <w:rFonts w:ascii="Times New Roman" w:hAnsi="Times New Roman" w:cs="Times New Roman"/>
          <w:b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Настоящим ___________________________________________________________________</w:t>
      </w:r>
      <w:r>
        <w:rPr>
          <w:rFonts w:ascii="Times New Roman" w:hAnsi="Times New Roman" w:cs="Times New Roman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(указывается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 xml:space="preserve">полное наименование победителя закупочной процедуры</w:t>
      </w:r>
      <w:r>
        <w:rPr>
          <w:rFonts w:ascii="Times New Roman" w:hAnsi="Times New Roman" w:cs="Times New Roman"/>
          <w:i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 xml:space="preserve">_______________________________</w:t>
      </w:r>
      <w:r>
        <w:rPr>
          <w:rFonts w:ascii="Times New Roman" w:hAnsi="Times New Roman" w:cs="Times New Roman"/>
          <w:b/>
          <w:i/>
        </w:rPr>
        <w:t xml:space="preserve">_______________________________________________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 xml:space="preserve">(потенциального контрагента), контрагента)</w:t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 регистрации: ____________________________________________________________</w:t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Свидетельство о регистрации: ___________________________________________________ </w:t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i/>
        </w:rPr>
        <w:t xml:space="preserve">ИНН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b/>
          <w:i/>
        </w:rPr>
        <w:t xml:space="preserve">__________________________</w:t>
      </w:r>
      <w:r>
        <w:rPr>
          <w:rFonts w:ascii="Times New Roman" w:hAnsi="Times New Roman" w:cs="Times New Roman"/>
          <w:b/>
          <w:i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i/>
        </w:rPr>
        <w:t xml:space="preserve">КПП </w:t>
      </w:r>
      <w:r>
        <w:rPr>
          <w:rFonts w:ascii="Times New Roman" w:hAnsi="Times New Roman" w:cs="Times New Roman"/>
          <w:b/>
          <w:i/>
        </w:rPr>
        <w:t xml:space="preserve">__________________________</w:t>
      </w:r>
      <w:r>
        <w:rPr>
          <w:rFonts w:ascii="Times New Roman" w:hAnsi="Times New Roman" w:cs="Times New Roman"/>
          <w:b/>
          <w:i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ОГРН _________________________</w:t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 xml:space="preserve">в лице</w:t>
      </w:r>
      <w:r>
        <w:rPr>
          <w:rFonts w:ascii="Times New Roman" w:hAnsi="Times New Roman" w:cs="Times New Roman"/>
          <w:b/>
          <w:i/>
        </w:rPr>
        <w:t xml:space="preserve"> _______________________________________________________________________</w:t>
      </w:r>
      <w:r>
        <w:rPr>
          <w:rFonts w:ascii="Times New Roman" w:hAnsi="Times New Roman" w:cs="Times New Roman"/>
          <w:b/>
          <w:i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i/>
        </w:rPr>
        <w:t xml:space="preserve">(указываются Ф.И.О.,</w:t>
      </w:r>
      <w:r>
        <w:rPr>
          <w:rFonts w:ascii="Times New Roman" w:hAnsi="Times New Roman" w:cs="Times New Roman"/>
          <w:bCs/>
          <w:i/>
          <w:iCs/>
        </w:rPr>
        <w:t xml:space="preserve"> адрес, номер основного документа, удостоверяющего личность,</w:t>
      </w:r>
      <w:r>
        <w:rPr>
          <w:rFonts w:ascii="Times New Roman" w:hAnsi="Times New Roman" w:cs="Times New Roman"/>
          <w:bCs/>
          <w:i/>
          <w:iCs/>
        </w:rPr>
      </w:r>
    </w:p>
    <w:p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______</w:t>
      </w:r>
      <w:r>
        <w:rPr>
          <w:rFonts w:ascii="Times New Roman" w:hAnsi="Times New Roman" w:cs="Times New Roman"/>
          <w:b/>
          <w:bCs/>
          <w:i/>
          <w:iCs/>
        </w:rPr>
        <w:t xml:space="preserve">_______________________________________________________________________</w:t>
      </w:r>
      <w:r>
        <w:rPr>
          <w:rFonts w:ascii="Times New Roman" w:hAnsi="Times New Roman" w:cs="Times New Roman"/>
          <w:bCs/>
          <w:iCs/>
        </w:rPr>
        <w:t xml:space="preserve">,</w:t>
      </w:r>
      <w:r>
        <w:rPr>
          <w:rFonts w:ascii="Times New Roman" w:hAnsi="Times New Roman" w:cs="Times New Roman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Cs/>
          <w:i/>
          <w:iCs/>
        </w:rPr>
        <w:t xml:space="preserve">сведения о дате выдачи указанного документа и выдавшем его </w:t>
      </w:r>
      <w:r>
        <w:rPr>
          <w:rFonts w:ascii="Times New Roman" w:hAnsi="Times New Roman" w:cs="Times New Roman"/>
          <w:bCs/>
          <w:i/>
          <w:iCs/>
        </w:rPr>
        <w:t xml:space="preserve">органе)</w:t>
      </w:r>
      <w:r>
        <w:rPr>
          <w:rFonts w:ascii="Times New Roman" w:hAnsi="Times New Roman" w:cs="Times New Roman"/>
          <w:b/>
          <w:bCs/>
          <w:i/>
          <w:iCs/>
        </w:rPr>
        <w:t xml:space="preserve">*</w:t>
      </w:r>
      <w:r>
        <w:rPr>
          <w:rFonts w:ascii="Times New Roman" w:hAnsi="Times New Roman" w:cs="Times New Roman"/>
          <w:b/>
          <w:bCs/>
          <w:i/>
          <w:iCs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действующего на основании </w:t>
      </w:r>
      <w:r>
        <w:rPr>
          <w:rFonts w:ascii="Times New Roman" w:hAnsi="Times New Roman" w:cs="Times New Roman"/>
          <w:b/>
          <w:i/>
        </w:rPr>
        <w:t xml:space="preserve">_____________________________________</w:t>
      </w:r>
      <w:r>
        <w:rPr>
          <w:rFonts w:ascii="Times New Roman" w:hAnsi="Times New Roman" w:cs="Times New Roman"/>
        </w:rPr>
        <w:t xml:space="preserve">,</w:t>
      </w:r>
      <w:r>
        <w:rPr>
          <w:rFonts w:ascii="Times New Roman" w:hAnsi="Times New Roman" w:cs="Times New Roman"/>
          <w:b/>
          <w:i/>
        </w:rPr>
        <w:t xml:space="preserve"> </w:t>
      </w:r>
      <w:r>
        <w:rPr>
          <w:rFonts w:ascii="Times New Roman" w:hAnsi="Times New Roman" w:cs="Times New Roman"/>
        </w:rPr>
        <w:t xml:space="preserve">дает свое согласие </w:t>
      </w:r>
      <w:r>
        <w:rPr>
          <w:rFonts w:ascii="Times New Roman" w:hAnsi="Times New Roman" w:cs="Times New Roman"/>
        </w:rPr>
        <w:br/>
        <w:t xml:space="preserve">Акционерному обществу «</w:t>
      </w:r>
      <w:r>
        <w:rPr>
          <w:rFonts w:ascii="Times New Roman" w:hAnsi="Times New Roman" w:cs="Times New Roman"/>
        </w:rPr>
        <w:t xml:space="preserve">Россети</w:t>
      </w:r>
      <w:r>
        <w:rPr>
          <w:rFonts w:ascii="Times New Roman" w:hAnsi="Times New Roman" w:cs="Times New Roman"/>
        </w:rPr>
        <w:t xml:space="preserve"> Центр инжиниринга и управления строительством Единой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 xml:space="preserve">энергетической системы (АО «</w:t>
      </w:r>
      <w:r>
        <w:rPr>
          <w:rFonts w:ascii="Times New Roman" w:hAnsi="Times New Roman" w:cs="Times New Roman"/>
        </w:rPr>
        <w:t xml:space="preserve">Россети</w:t>
      </w:r>
      <w:r>
        <w:rPr>
          <w:rFonts w:ascii="Times New Roman" w:hAnsi="Times New Roman" w:cs="Times New Roman"/>
        </w:rPr>
        <w:t xml:space="preserve"> ЦИУС ЕЭС»), зарегистрированному по адресу: 121353, г. Москва, </w:t>
      </w:r>
      <w:r>
        <w:rPr>
          <w:rFonts w:ascii="Times New Roman" w:hAnsi="Times New Roman" w:cs="Times New Roman"/>
        </w:rPr>
        <w:t xml:space="preserve">вн</w:t>
      </w:r>
      <w:r>
        <w:rPr>
          <w:rFonts w:ascii="Times New Roman" w:hAnsi="Times New Roman" w:cs="Times New Roman"/>
        </w:rPr>
        <w:t xml:space="preserve">. тер. г. муниципальный округ Можайский, ул. Беловежская, д. 4, и Публичному акционерному общес</w:t>
      </w:r>
      <w:r>
        <w:rPr>
          <w:rFonts w:ascii="Times New Roman" w:hAnsi="Times New Roman" w:cs="Times New Roman"/>
        </w:rPr>
        <w:t xml:space="preserve">тву «Федеральная сетевая компания - </w:t>
      </w:r>
      <w:r>
        <w:rPr>
          <w:rFonts w:ascii="Times New Roman" w:hAnsi="Times New Roman" w:cs="Times New Roman"/>
        </w:rPr>
        <w:t xml:space="preserve">Россети</w:t>
      </w:r>
      <w:r>
        <w:rPr>
          <w:rFonts w:ascii="Times New Roman" w:hAnsi="Times New Roman" w:cs="Times New Roman"/>
        </w:rPr>
        <w:t xml:space="preserve">» (ПАО «</w:t>
      </w:r>
      <w:r>
        <w:rPr>
          <w:rFonts w:ascii="Times New Roman" w:hAnsi="Times New Roman" w:cs="Times New Roman"/>
        </w:rPr>
        <w:t xml:space="preserve">Россети</w:t>
      </w:r>
      <w:r>
        <w:rPr>
          <w:rFonts w:ascii="Times New Roman" w:hAnsi="Times New Roman" w:cs="Times New Roman"/>
        </w:rPr>
        <w:t xml:space="preserve">») ,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зарегистрированному по адресу: 121353, г. Москва, </w:t>
      </w:r>
      <w:r>
        <w:rPr>
          <w:rFonts w:ascii="Times New Roman" w:hAnsi="Times New Roman" w:cs="Times New Roman"/>
        </w:rPr>
        <w:t xml:space="preserve">вн</w:t>
      </w:r>
      <w:r>
        <w:rPr>
          <w:rFonts w:ascii="Times New Roman" w:hAnsi="Times New Roman" w:cs="Times New Roman"/>
        </w:rPr>
        <w:t xml:space="preserve">. тер. г. муниципальный округ Можайский, ул. Беловежская, д. 4,  в отношении следующего перечня персональных данных руководителей и собственн</w:t>
      </w:r>
      <w:r>
        <w:rPr>
          <w:rFonts w:ascii="Times New Roman" w:hAnsi="Times New Roman" w:cs="Times New Roman"/>
        </w:rPr>
        <w:t xml:space="preserve">иков (участников, учредителей, акционеров), в том числе конечных бенефициаров, участника закупки (потенциального контрагента)/контрагента/третьего лица, привлеченного контрагентом к исполнению своих обязательств по договору: фамилия имя отчество, серия и н</w:t>
      </w:r>
      <w:r>
        <w:rPr>
          <w:rFonts w:ascii="Times New Roman" w:hAnsi="Times New Roman" w:cs="Times New Roman"/>
        </w:rPr>
        <w:t xml:space="preserve">омер документа, удостоверяющего личность, сведения о дате выдачи указанного документа и выдавшем его органе, адрес регистрации, ИНН – на совершение действий, предусмотренных п. 3 ст. 3 Федерального закона от 27.07.2006 № 152-ФЗ «О персональных данных», в т</w:t>
      </w:r>
      <w:r>
        <w:rPr>
          <w:rFonts w:ascii="Times New Roman" w:hAnsi="Times New Roman" w:cs="Times New Roman"/>
        </w:rPr>
        <w:t xml:space="preserve">ом числе с использованием информационных систем, а также на представление указанной информации в уполномоченные государственные органы (Минэнерго России, </w:t>
      </w:r>
      <w:r>
        <w:rPr>
          <w:rFonts w:ascii="Times New Roman" w:hAnsi="Times New Roman" w:cs="Times New Roman"/>
        </w:rPr>
        <w:t xml:space="preserve">Росфинмониторинг</w:t>
      </w:r>
      <w:r>
        <w:rPr>
          <w:rFonts w:ascii="Times New Roman" w:hAnsi="Times New Roman" w:cs="Times New Roman"/>
        </w:rPr>
        <w:t xml:space="preserve"> России, ФНС России) и подтверждает, что получил согласие на обработку персональных да</w:t>
      </w:r>
      <w:r>
        <w:rPr>
          <w:rFonts w:ascii="Times New Roman" w:hAnsi="Times New Roman" w:cs="Times New Roman"/>
        </w:rPr>
        <w:t xml:space="preserve">нных от всех своих собственников (участников, учредителей, акционеров) и бенефициаров.***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Цель обработки персональных данных: обеспечение соблюдения требований законодательства Российской Федерации, в том числе статьи 13.3 Федерального закона от 25.12.2008</w:t>
      </w:r>
      <w:r>
        <w:rPr>
          <w:rFonts w:ascii="Times New Roman" w:hAnsi="Times New Roman" w:cs="Times New Roman"/>
        </w:rPr>
        <w:t xml:space="preserve"> № 273-ФЗ «О противодействии коррупции»,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</w:t>
      </w:r>
      <w:r>
        <w:rPr>
          <w:rFonts w:ascii="Times New Roman" w:hAnsi="Times New Roman" w:cs="Times New Roman"/>
        </w:rPr>
        <w:t xml:space="preserve">са и экологической безопасности (протокол от 10.07.2012 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</w:t>
      </w:r>
      <w:r>
        <w:rPr>
          <w:rFonts w:ascii="Times New Roman" w:hAnsi="Times New Roman" w:cs="Times New Roman"/>
        </w:rPr>
        <w:t xml:space="preserve">комплекса и экологической безопасности.</w:t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Срок, в течение которого действует настоящее согласие: со дня его подписания до момента фактического достижения цели обработки</w:t>
      </w:r>
      <w:r>
        <w:rPr>
          <w:rFonts w:ascii="Times New Roman" w:hAnsi="Times New Roman" w:cs="Times New Roman"/>
          <w:color w:val="000000"/>
        </w:rPr>
        <w:t xml:space="preserve"> либо отзыва настоящего согласия посредством письменного обращения субъекта персональных д</w:t>
      </w:r>
      <w:r>
        <w:rPr>
          <w:rFonts w:ascii="Times New Roman" w:hAnsi="Times New Roman" w:cs="Times New Roman"/>
          <w:color w:val="000000"/>
        </w:rPr>
        <w:t xml:space="preserve">анных с требованием о прекращении обработки его персональных данных.</w:t>
      </w:r>
      <w:r>
        <w:rPr>
          <w:rFonts w:ascii="Times New Roman" w:hAnsi="Times New Roman" w:cs="Times New Roman"/>
          <w:color w:val="000000"/>
        </w:rPr>
      </w:r>
    </w:p>
    <w:p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_____________________________________          ______________________________________</w:t>
      </w:r>
      <w:r>
        <w:rPr>
          <w:rFonts w:ascii="Times New Roman" w:hAnsi="Times New Roman" w:cs="Times New Roman"/>
          <w:color w:val="000000"/>
        </w:rPr>
      </w:r>
    </w:p>
    <w:p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(Подпись субъекта персональных данных/ </w:t>
      </w:r>
      <w:r>
        <w:rPr>
          <w:rFonts w:ascii="Times New Roman" w:hAnsi="Times New Roman" w:cs="Times New Roman"/>
        </w:rPr>
        <w:tab/>
        <w:t xml:space="preserve">        </w:t>
      </w:r>
      <w:r>
        <w:rPr>
          <w:rFonts w:ascii="Times New Roman" w:hAnsi="Times New Roman" w:cs="Times New Roman"/>
        </w:rPr>
        <w:t xml:space="preserve">   (</w:t>
      </w:r>
      <w:r>
        <w:rPr>
          <w:rFonts w:ascii="Times New Roman" w:hAnsi="Times New Roman" w:cs="Times New Roman"/>
        </w:rPr>
        <w:t xml:space="preserve">Ф.И.О. и должность подписавшего*)</w:t>
      </w:r>
      <w:r>
        <w:rPr>
          <w:rFonts w:ascii="Times New Roman" w:hAnsi="Times New Roman" w:cs="Times New Roman"/>
        </w:rPr>
      </w:r>
    </w:p>
    <w:p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уполномоченного</w:t>
      </w:r>
      <w:r>
        <w:rPr>
          <w:rFonts w:ascii="Times New Roman" w:hAnsi="Times New Roman" w:cs="Times New Roman"/>
        </w:rPr>
        <w:t xml:space="preserve"> представителя)                                                </w:t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М.П.</w:t>
      </w:r>
      <w:r>
        <w:rPr>
          <w:rFonts w:ascii="Times New Roman" w:hAnsi="Times New Roman" w:cs="Times New Roman"/>
          <w:b/>
          <w:bCs/>
        </w:rPr>
      </w:r>
    </w:p>
    <w:p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* Указываются фамилия, имя, отчество, адрес субъекта персональных данных, номер основного документа, удостоверяющего личность, сведения о дате выдачи указанного документа и выдавшем его о</w:t>
      </w:r>
      <w:r>
        <w:rPr>
          <w:rFonts w:ascii="Times New Roman" w:hAnsi="Times New Roman" w:cs="Times New Roman"/>
        </w:rPr>
        <w:t xml:space="preserve">ргане; фамилия, имя, отчество, адрес представителя субъекта персональных данных, номер основного документа, удостоверяющего личность, сведения о дате выдачи указанного документа и выдавшем его органе, реквизиты доверенности или иного документа, подтверждаю</w:t>
      </w:r>
      <w:r>
        <w:rPr>
          <w:rFonts w:ascii="Times New Roman" w:hAnsi="Times New Roman" w:cs="Times New Roman"/>
        </w:rPr>
        <w:t xml:space="preserve">щего полномочия этого представителя (при получении согласия от представителя субъекта персональных данных).</w:t>
      </w:r>
      <w:r>
        <w:rPr>
          <w:rFonts w:ascii="Times New Roman" w:hAnsi="Times New Roman" w:cs="Times New Roman"/>
          <w:b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При заключении договоров ПАО «</w:t>
      </w:r>
      <w:r>
        <w:rPr>
          <w:rFonts w:ascii="Times New Roman" w:hAnsi="Times New Roman" w:cs="Times New Roman"/>
        </w:rPr>
        <w:t xml:space="preserve">Россети</w:t>
      </w:r>
      <w:r>
        <w:rPr>
          <w:rFonts w:ascii="Times New Roman" w:hAnsi="Times New Roman" w:cs="Times New Roman"/>
        </w:rPr>
        <w:t xml:space="preserve">», АО «</w:t>
      </w:r>
      <w:r>
        <w:rPr>
          <w:rFonts w:ascii="Times New Roman" w:hAnsi="Times New Roman" w:cs="Times New Roman"/>
        </w:rPr>
        <w:t xml:space="preserve">Россети</w:t>
      </w:r>
      <w:r>
        <w:rPr>
          <w:rFonts w:ascii="Times New Roman" w:hAnsi="Times New Roman" w:cs="Times New Roman"/>
        </w:rPr>
        <w:t xml:space="preserve"> ЦИУС ЕЭС»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обязаны получить согласие на обработку персональных данных участника закупки (потен</w:t>
      </w:r>
      <w:r>
        <w:rPr>
          <w:rFonts w:ascii="Times New Roman" w:hAnsi="Times New Roman" w:cs="Times New Roman"/>
        </w:rPr>
        <w:t xml:space="preserve">циального контрагента/контрагента/третьего лица, привлеченного контрагентом к исполнению своих обязательств по договору, и их руководителей, собственников (участников, учредителей, акционеров), в том числе конечных бенефициаров (фамилия, имя, отчество; сер</w:t>
      </w:r>
      <w:r>
        <w:rPr>
          <w:rFonts w:ascii="Times New Roman" w:hAnsi="Times New Roman" w:cs="Times New Roman"/>
        </w:rPr>
        <w:t xml:space="preserve">ия и номер документа, удостоверяющего личность; ИНН (участников, учредителей, акционеров, руководителей)).</w:t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*** Заполнение участником закупки (потенциальным контрагентом)/контрагентом на сайте электронной торговой площадки/на бумажном носителе согласия на о</w:t>
      </w:r>
      <w:r>
        <w:rPr>
          <w:rFonts w:ascii="Times New Roman" w:hAnsi="Times New Roman" w:cs="Times New Roman"/>
        </w:rPr>
        <w:t xml:space="preserve">бработку его данных и информации о руководителе, собственниках (участниках, учредителях, акционерах) и бенефициарах исключает ответственность ПАО «</w:t>
      </w:r>
      <w:r>
        <w:rPr>
          <w:rFonts w:ascii="Times New Roman" w:hAnsi="Times New Roman" w:cs="Times New Roman"/>
        </w:rPr>
        <w:t xml:space="preserve">Россети</w:t>
      </w:r>
      <w:r>
        <w:rPr>
          <w:rFonts w:ascii="Times New Roman" w:hAnsi="Times New Roman" w:cs="Times New Roman"/>
        </w:rPr>
        <w:t xml:space="preserve">», АО «</w:t>
      </w:r>
      <w:r>
        <w:rPr>
          <w:rFonts w:ascii="Times New Roman" w:hAnsi="Times New Roman" w:cs="Times New Roman"/>
        </w:rPr>
        <w:t xml:space="preserve">Россети</w:t>
      </w:r>
      <w:r>
        <w:rPr>
          <w:rFonts w:ascii="Times New Roman" w:hAnsi="Times New Roman" w:cs="Times New Roman"/>
        </w:rPr>
        <w:t xml:space="preserve"> ЦИУС ЕЭС»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перед</w:t>
      </w:r>
      <w:r>
        <w:rPr>
          <w:rFonts w:ascii="Times New Roman" w:hAnsi="Times New Roman" w:cs="Times New Roman"/>
          <w:spacing w:val="-4"/>
        </w:rPr>
        <w:t xml:space="preserve"> руководителем, собственником (участником, учредителем, акционером), а т</w:t>
      </w:r>
      <w:r>
        <w:rPr>
          <w:rFonts w:ascii="Times New Roman" w:hAnsi="Times New Roman" w:cs="Times New Roman"/>
          <w:spacing w:val="-4"/>
        </w:rPr>
        <w:t xml:space="preserve">акже бенефициаром</w:t>
      </w:r>
      <w:r>
        <w:rPr>
          <w:rFonts w:ascii="Times New Roman" w:hAnsi="Times New Roman" w:cs="Times New Roman"/>
        </w:rPr>
        <w:t xml:space="preserve"> контрагента/третьего лица, привлеченного контрагентом к исполнению своих обязательств по договору, за предоставление АО «</w:t>
      </w:r>
      <w:r>
        <w:rPr>
          <w:rFonts w:ascii="Times New Roman" w:hAnsi="Times New Roman" w:cs="Times New Roman"/>
        </w:rPr>
        <w:t xml:space="preserve">Россети</w:t>
      </w:r>
      <w:r>
        <w:rPr>
          <w:rFonts w:ascii="Times New Roman" w:hAnsi="Times New Roman" w:cs="Times New Roman"/>
        </w:rPr>
        <w:t xml:space="preserve"> ЦИУС ЕЭС»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данных о руководителе, собственниках (участниках, учредителях, акционерах), в том числе бенефициарах и бенефициарах третьего лица, привлеченного контрагентом к исполнению своих обязательств по договору, и предполагает, что </w:t>
      </w:r>
      <w:r>
        <w:rPr>
          <w:rFonts w:ascii="Times New Roman" w:hAnsi="Times New Roman" w:cs="Times New Roman"/>
          <w:spacing w:val="-4"/>
        </w:rPr>
        <w:t xml:space="preserve">контрагент получил у руководителя</w:t>
      </w:r>
      <w:r>
        <w:rPr>
          <w:rFonts w:ascii="Times New Roman" w:hAnsi="Times New Roman" w:cs="Times New Roman"/>
          <w:spacing w:val="-4"/>
        </w:rPr>
        <w:t xml:space="preserve">, своих бенефициаров и бенефициаров</w:t>
      </w:r>
      <w:r>
        <w:rPr>
          <w:rFonts w:ascii="Times New Roman" w:hAnsi="Times New Roman" w:cs="Times New Roman"/>
        </w:rPr>
        <w:t xml:space="preserve"> третьих лиц, привлеченных контрагентом к исполнению своих обязательств по договору согласие </w:t>
      </w:r>
      <w:r>
        <w:rPr>
          <w:rFonts w:ascii="Times New Roman" w:hAnsi="Times New Roman" w:cs="Times New Roman"/>
          <w:spacing w:val="-4"/>
        </w:rPr>
        <w:t xml:space="preserve">на представление (обработку) ПАО «</w:t>
      </w:r>
      <w:r>
        <w:rPr>
          <w:rFonts w:ascii="Times New Roman" w:hAnsi="Times New Roman" w:cs="Times New Roman"/>
          <w:spacing w:val="-4"/>
        </w:rPr>
        <w:t xml:space="preserve">Россети</w:t>
      </w:r>
      <w:r>
        <w:rPr>
          <w:rFonts w:ascii="Times New Roman" w:hAnsi="Times New Roman" w:cs="Times New Roman"/>
          <w:spacing w:val="-4"/>
        </w:rPr>
        <w:t xml:space="preserve">», </w:t>
      </w:r>
      <w:r>
        <w:rPr>
          <w:rFonts w:ascii="Times New Roman" w:hAnsi="Times New Roman" w:cs="Times New Roman"/>
        </w:rPr>
        <w:t xml:space="preserve">АО «</w:t>
      </w:r>
      <w:r>
        <w:rPr>
          <w:rFonts w:ascii="Times New Roman" w:hAnsi="Times New Roman" w:cs="Times New Roman"/>
        </w:rPr>
        <w:t xml:space="preserve">Россети</w:t>
      </w:r>
      <w:r>
        <w:rPr>
          <w:rFonts w:ascii="Times New Roman" w:hAnsi="Times New Roman" w:cs="Times New Roman"/>
        </w:rPr>
        <w:t xml:space="preserve"> ЦИУС ЕЭС»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и в уполномоченные государственные органы указанных сведений.</w:t>
      </w:r>
      <w:r>
        <w:rPr>
          <w:rFonts w:ascii="Times New Roman" w:hAnsi="Times New Roman" w:cs="Times New Roman"/>
        </w:rPr>
      </w:r>
    </w:p>
    <w:p>
      <w:pPr>
        <w:pStyle w:val="979"/>
        <w:jc w:val="both"/>
        <w:spacing w:after="0"/>
        <w:widowControl w:val="off"/>
        <w:tabs>
          <w:tab w:val="right" w:pos="9447" w:leader="none"/>
        </w:tabs>
        <w:rPr>
          <w:color w:val="000000"/>
          <w:sz w:val="24"/>
          <w:szCs w:val="24"/>
        </w:rPr>
        <w:pBdr>
          <w:bottom w:val="single" w:color="000000" w:sz="12" w:space="1"/>
        </w:pBdr>
      </w:pPr>
      <w:r>
        <w:rPr>
          <w:color w:val="000000"/>
          <w:sz w:val="24"/>
        </w:rPr>
        <w:t xml:space="preserve">ФОРМУ СОГЛАСОВАЛИ:</w:t>
      </w:r>
      <w:r>
        <w:rPr>
          <w:color w:val="000000"/>
          <w:sz w:val="24"/>
        </w:rPr>
        <w:tab/>
      </w:r>
      <w:r>
        <w:rPr>
          <w:color w:val="000000"/>
          <w:sz w:val="24"/>
          <w:szCs w:val="24"/>
        </w:rPr>
      </w:r>
    </w:p>
    <w:tbl>
      <w:tblPr>
        <w:tblW w:w="9918" w:type="dxa"/>
        <w:tblInd w:w="-1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957"/>
        <w:gridCol w:w="4961"/>
      </w:tblGrid>
      <w:tr>
        <w:tblPrEx/>
        <w:trPr/>
        <w:tc>
          <w:tcPr>
            <w:tcW w:w="49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ar-SA"/>
              </w:rPr>
              <w:t xml:space="preserve">Лицензиат: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ar-SA"/>
              </w:rPr>
              <w:t xml:space="preserve">Сублицензиат: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417"/>
        </w:trPr>
        <w:tc>
          <w:tcPr>
            <w:tcW w:w="495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_________________/ ______________/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«____»___________20__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________________/ _______________/              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«____»___________20__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ind w:right="91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lang w:eastAsia="ar-SA"/>
        </w:rPr>
      </w:pPr>
      <w:r>
        <w:rPr>
          <w:rFonts w:ascii="Times New Roman" w:hAnsi="Times New Roman" w:eastAsia="Times New Roman" w:cs="Times New Roman"/>
          <w:b/>
          <w:bCs/>
          <w:sz w:val="24"/>
          <w:lang w:eastAsia="ar-SA"/>
        </w:rPr>
      </w:r>
      <w:r>
        <w:rPr>
          <w:rFonts w:ascii="Times New Roman" w:hAnsi="Times New Roman" w:eastAsia="Times New Roman" w:cs="Times New Roman"/>
          <w:b/>
          <w:bCs/>
          <w:sz w:val="24"/>
          <w:lang w:eastAsia="ar-SA"/>
        </w:rPr>
      </w:r>
    </w:p>
    <w:sectPr>
      <w:footnotePr/>
      <w:endnotePr/>
      <w:type w:val="nextPage"/>
      <w:pgSz w:w="11907" w:h="16839" w:orient="portrait"/>
      <w:pgMar w:top="851" w:right="851" w:bottom="823" w:left="1609" w:header="720" w:footer="865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ranklin Gothic Demi Cond">
    <w:panose1 w:val="020B0706020203020204"/>
  </w:font>
  <w:font w:name="Calibri">
    <w:panose1 w:val="020F0502020204030204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7"/>
      <w:rPr>
        <w:rStyle w:val="971"/>
      </w:rPr>
      <w:framePr w:h="1103" w:wrap="around" w:vAnchor="text" w:hAnchor="margin" w:xAlign="center" w:y="-285" w:hRule="exact"/>
    </w:pPr>
    <w:r>
      <w:rPr>
        <w:rStyle w:val="971"/>
      </w:rPr>
      <w:fldChar w:fldCharType="begin"/>
    </w:r>
    <w:r>
      <w:rPr>
        <w:rStyle w:val="971"/>
      </w:rPr>
      <w:instrText xml:space="preserve">PAGE  </w:instrText>
    </w:r>
    <w:r>
      <w:rPr>
        <w:rStyle w:val="971"/>
      </w:rPr>
      <w:fldChar w:fldCharType="separate"/>
    </w:r>
    <w:r>
      <w:rPr>
        <w:rStyle w:val="971"/>
      </w:rPr>
      <w:t xml:space="preserve">6</w:t>
    </w:r>
    <w:r>
      <w:rPr>
        <w:rStyle w:val="971"/>
      </w:rPr>
      <w:fldChar w:fldCharType="end"/>
    </w:r>
    <w:r>
      <w:rPr>
        <w:rStyle w:val="971"/>
      </w:rPr>
    </w:r>
  </w:p>
  <w:p>
    <w:pPr>
      <w:pStyle w:val="967"/>
      <w:jc w:val="right"/>
      <w:rPr>
        <w:lang w:val="en-US"/>
      </w:rPr>
    </w:pP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7"/>
      <w:rPr>
        <w:rStyle w:val="971"/>
      </w:rPr>
      <w:framePr w:wrap="around" w:vAnchor="text" w:hAnchor="margin" w:xAlign="center" w:y="1"/>
    </w:pPr>
    <w:r>
      <w:rPr>
        <w:rStyle w:val="971"/>
      </w:rPr>
      <w:fldChar w:fldCharType="begin"/>
    </w:r>
    <w:r>
      <w:rPr>
        <w:rStyle w:val="971"/>
      </w:rPr>
      <w:instrText xml:space="preserve">PAGE  </w:instrText>
    </w:r>
    <w:r>
      <w:rPr>
        <w:rStyle w:val="971"/>
      </w:rPr>
      <w:fldChar w:fldCharType="end"/>
    </w:r>
    <w:r>
      <w:rPr>
        <w:rStyle w:val="971"/>
      </w:rPr>
    </w:r>
  </w:p>
  <w:p>
    <w:pPr>
      <w:pStyle w:val="967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spacing w:line="240" w:lineRule="auto"/>
      <w:widowControl w:val="off"/>
      <w:rPr>
        <w:sz w:val="18"/>
      </w:rPr>
      <w:pBdr>
        <w:bottom w:val="single" w:color="000000" w:sz="8" w:space="2"/>
      </w:pBdr>
    </w:pPr>
    <w:r>
      <w:rPr>
        <w:sz w:val="16"/>
      </w:rPr>
      <w:t xml:space="preserve">Стр</w:t>
    </w:r>
    <w:r>
      <w:rPr>
        <w:sz w:val="16"/>
        <w:szCs w:val="16"/>
      </w:rPr>
      <w:t xml:space="preserve">.</w:t>
    </w:r>
    <w:r>
      <w:rPr>
        <w:rStyle w:val="971"/>
        <w:sz w:val="16"/>
      </w:rPr>
      <w:fldChar w:fldCharType="begin"/>
    </w:r>
    <w:r>
      <w:rPr>
        <w:rStyle w:val="971"/>
        <w:sz w:val="16"/>
        <w:szCs w:val="16"/>
      </w:rPr>
      <w:instrText xml:space="preserve"> PAGE </w:instrText>
    </w:r>
    <w:r>
      <w:rPr>
        <w:rStyle w:val="971"/>
        <w:sz w:val="16"/>
      </w:rPr>
      <w:fldChar w:fldCharType="separate"/>
    </w:r>
    <w:r>
      <w:rPr>
        <w:rStyle w:val="971"/>
        <w:sz w:val="16"/>
        <w:szCs w:val="16"/>
      </w:rPr>
      <w:t xml:space="preserve">12</w:t>
    </w:r>
    <w:r>
      <w:rPr>
        <w:rStyle w:val="971"/>
        <w:sz w:val="16"/>
      </w:rPr>
      <w:fldChar w:fldCharType="end"/>
    </w:r>
    <w:r>
      <w:rPr>
        <w:sz w:val="18"/>
      </w:rPr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9"/>
      <w:jc w:val="both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62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34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6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8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50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22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94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6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84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>
      <w:start w:val="2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548" w:hanging="720"/>
      </w:pPr>
      <w:rPr>
        <w:rFonts w:hint="default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962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673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815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992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338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112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7"/>
      <w:numFmt w:val="decimal"/>
      <w:isLgl/>
      <w:suff w:val="tab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3" w:hanging="360"/>
      </w:pPr>
      <w:rPr>
        <w:rFonts w:hint="default"/>
        <w:b w:val="0"/>
      </w:rPr>
    </w:lvl>
    <w:lvl w:ilvl="1">
      <w:start w:val="1"/>
      <w:numFmt w:val="decimal"/>
      <w:isLgl/>
      <w:suff w:val="tab"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1894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962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673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815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992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338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112" w:hanging="1800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360" w:hanging="360"/>
        <w:tabs>
          <w:tab w:val="num" w:pos="0" w:leader="none"/>
        </w:tabs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3548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4962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736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8150" w:hanging="10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9924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338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112" w:hanging="1800"/>
        <w:tabs>
          <w:tab w:val="num" w:pos="0" w:leader="none"/>
        </w:tabs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3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true"/>
  <w:documentProtection w:edit="trackedChanges" w:enforcement="0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72" w:default="1">
    <w:name w:val="Normal"/>
    <w:qFormat/>
  </w:style>
  <w:style w:type="paragraph" w:styleId="773">
    <w:name w:val="Heading 1"/>
    <w:basedOn w:val="772"/>
    <w:next w:val="772"/>
    <w:link w:val="80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74">
    <w:name w:val="Heading 2"/>
    <w:basedOn w:val="772"/>
    <w:next w:val="772"/>
    <w:link w:val="80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75">
    <w:name w:val="Heading 3"/>
    <w:basedOn w:val="772"/>
    <w:next w:val="772"/>
    <w:link w:val="80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76">
    <w:name w:val="Heading 4"/>
    <w:basedOn w:val="772"/>
    <w:next w:val="772"/>
    <w:link w:val="80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77">
    <w:name w:val="Heading 5"/>
    <w:basedOn w:val="772"/>
    <w:next w:val="772"/>
    <w:link w:val="80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78">
    <w:name w:val="Heading 6"/>
    <w:basedOn w:val="772"/>
    <w:next w:val="772"/>
    <w:link w:val="80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79">
    <w:name w:val="Heading 7"/>
    <w:basedOn w:val="772"/>
    <w:next w:val="772"/>
    <w:link w:val="80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80">
    <w:name w:val="Heading 8"/>
    <w:basedOn w:val="772"/>
    <w:next w:val="772"/>
    <w:link w:val="80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81">
    <w:name w:val="Heading 9"/>
    <w:basedOn w:val="772"/>
    <w:next w:val="772"/>
    <w:link w:val="80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2" w:default="1">
    <w:name w:val="Default Paragraph Font"/>
    <w:uiPriority w:val="1"/>
    <w:unhideWhenUsed/>
  </w:style>
  <w:style w:type="table" w:styleId="78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4" w:default="1">
    <w:name w:val="No List"/>
    <w:uiPriority w:val="99"/>
    <w:semiHidden/>
    <w:unhideWhenUsed/>
  </w:style>
  <w:style w:type="character" w:styleId="785" w:customStyle="1">
    <w:name w:val="Caption Char"/>
    <w:basedOn w:val="782"/>
    <w:uiPriority w:val="35"/>
    <w:rPr>
      <w:b/>
      <w:bCs/>
      <w:color w:val="5b9bd5" w:themeColor="accent1"/>
      <w:sz w:val="18"/>
      <w:szCs w:val="18"/>
    </w:rPr>
  </w:style>
  <w:style w:type="character" w:styleId="786" w:customStyle="1">
    <w:name w:val="Heading 1 Char"/>
    <w:basedOn w:val="782"/>
    <w:uiPriority w:val="9"/>
    <w:rPr>
      <w:rFonts w:ascii="Arial" w:hAnsi="Arial" w:eastAsia="Arial" w:cs="Arial"/>
      <w:sz w:val="40"/>
      <w:szCs w:val="40"/>
    </w:rPr>
  </w:style>
  <w:style w:type="character" w:styleId="787" w:customStyle="1">
    <w:name w:val="Heading 2 Char"/>
    <w:basedOn w:val="782"/>
    <w:uiPriority w:val="9"/>
    <w:rPr>
      <w:rFonts w:ascii="Arial" w:hAnsi="Arial" w:eastAsia="Arial" w:cs="Arial"/>
      <w:sz w:val="34"/>
    </w:rPr>
  </w:style>
  <w:style w:type="character" w:styleId="788" w:customStyle="1">
    <w:name w:val="Heading 3 Char"/>
    <w:basedOn w:val="782"/>
    <w:uiPriority w:val="9"/>
    <w:rPr>
      <w:rFonts w:ascii="Arial" w:hAnsi="Arial" w:eastAsia="Arial" w:cs="Arial"/>
      <w:sz w:val="30"/>
      <w:szCs w:val="30"/>
    </w:rPr>
  </w:style>
  <w:style w:type="character" w:styleId="789" w:customStyle="1">
    <w:name w:val="Heading 4 Char"/>
    <w:basedOn w:val="782"/>
    <w:uiPriority w:val="9"/>
    <w:rPr>
      <w:rFonts w:ascii="Arial" w:hAnsi="Arial" w:eastAsia="Arial" w:cs="Arial"/>
      <w:b/>
      <w:bCs/>
      <w:sz w:val="26"/>
      <w:szCs w:val="26"/>
    </w:rPr>
  </w:style>
  <w:style w:type="character" w:styleId="790" w:customStyle="1">
    <w:name w:val="Heading 5 Char"/>
    <w:basedOn w:val="782"/>
    <w:uiPriority w:val="9"/>
    <w:rPr>
      <w:rFonts w:ascii="Arial" w:hAnsi="Arial" w:eastAsia="Arial" w:cs="Arial"/>
      <w:b/>
      <w:bCs/>
      <w:sz w:val="24"/>
      <w:szCs w:val="24"/>
    </w:rPr>
  </w:style>
  <w:style w:type="character" w:styleId="791" w:customStyle="1">
    <w:name w:val="Heading 6 Char"/>
    <w:basedOn w:val="782"/>
    <w:uiPriority w:val="9"/>
    <w:rPr>
      <w:rFonts w:ascii="Arial" w:hAnsi="Arial" w:eastAsia="Arial" w:cs="Arial"/>
      <w:b/>
      <w:bCs/>
      <w:sz w:val="22"/>
      <w:szCs w:val="22"/>
    </w:rPr>
  </w:style>
  <w:style w:type="character" w:styleId="792" w:customStyle="1">
    <w:name w:val="Heading 7 Char"/>
    <w:basedOn w:val="7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3" w:customStyle="1">
    <w:name w:val="Heading 8 Char"/>
    <w:basedOn w:val="782"/>
    <w:uiPriority w:val="9"/>
    <w:rPr>
      <w:rFonts w:ascii="Arial" w:hAnsi="Arial" w:eastAsia="Arial" w:cs="Arial"/>
      <w:i/>
      <w:iCs/>
      <w:sz w:val="22"/>
      <w:szCs w:val="22"/>
    </w:rPr>
  </w:style>
  <w:style w:type="character" w:styleId="794" w:customStyle="1">
    <w:name w:val="Heading 9 Char"/>
    <w:basedOn w:val="782"/>
    <w:uiPriority w:val="9"/>
    <w:rPr>
      <w:rFonts w:ascii="Arial" w:hAnsi="Arial" w:eastAsia="Arial" w:cs="Arial"/>
      <w:i/>
      <w:iCs/>
      <w:sz w:val="21"/>
      <w:szCs w:val="21"/>
    </w:rPr>
  </w:style>
  <w:style w:type="character" w:styleId="795" w:customStyle="1">
    <w:name w:val="Title Char"/>
    <w:basedOn w:val="782"/>
    <w:uiPriority w:val="10"/>
    <w:rPr>
      <w:sz w:val="48"/>
      <w:szCs w:val="48"/>
    </w:rPr>
  </w:style>
  <w:style w:type="character" w:styleId="796" w:customStyle="1">
    <w:name w:val="Subtitle Char"/>
    <w:basedOn w:val="782"/>
    <w:uiPriority w:val="11"/>
    <w:rPr>
      <w:sz w:val="24"/>
      <w:szCs w:val="24"/>
    </w:rPr>
  </w:style>
  <w:style w:type="character" w:styleId="797" w:customStyle="1">
    <w:name w:val="Quote Char"/>
    <w:uiPriority w:val="29"/>
    <w:rPr>
      <w:i/>
    </w:rPr>
  </w:style>
  <w:style w:type="character" w:styleId="798" w:customStyle="1">
    <w:name w:val="Intense Quote Char"/>
    <w:uiPriority w:val="30"/>
    <w:rPr>
      <w:i/>
    </w:rPr>
  </w:style>
  <w:style w:type="character" w:styleId="799" w:customStyle="1">
    <w:name w:val="Footnote Text Char"/>
    <w:uiPriority w:val="99"/>
    <w:rPr>
      <w:sz w:val="18"/>
    </w:rPr>
  </w:style>
  <w:style w:type="character" w:styleId="800" w:customStyle="1">
    <w:name w:val="Endnote Text Char"/>
    <w:uiPriority w:val="99"/>
    <w:rPr>
      <w:sz w:val="20"/>
    </w:rPr>
  </w:style>
  <w:style w:type="character" w:styleId="801" w:customStyle="1">
    <w:name w:val="Заголовок 1 Знак"/>
    <w:basedOn w:val="782"/>
    <w:link w:val="773"/>
    <w:uiPriority w:val="9"/>
    <w:rPr>
      <w:rFonts w:ascii="Arial" w:hAnsi="Arial" w:eastAsia="Arial" w:cs="Arial"/>
      <w:sz w:val="40"/>
      <w:szCs w:val="40"/>
    </w:rPr>
  </w:style>
  <w:style w:type="character" w:styleId="802" w:customStyle="1">
    <w:name w:val="Заголовок 2 Знак"/>
    <w:basedOn w:val="782"/>
    <w:link w:val="774"/>
    <w:uiPriority w:val="9"/>
    <w:rPr>
      <w:rFonts w:ascii="Arial" w:hAnsi="Arial" w:eastAsia="Arial" w:cs="Arial"/>
      <w:sz w:val="34"/>
    </w:rPr>
  </w:style>
  <w:style w:type="character" w:styleId="803" w:customStyle="1">
    <w:name w:val="Заголовок 3 Знак"/>
    <w:basedOn w:val="782"/>
    <w:link w:val="775"/>
    <w:uiPriority w:val="9"/>
    <w:rPr>
      <w:rFonts w:ascii="Arial" w:hAnsi="Arial" w:eastAsia="Arial" w:cs="Arial"/>
      <w:sz w:val="30"/>
      <w:szCs w:val="30"/>
    </w:rPr>
  </w:style>
  <w:style w:type="character" w:styleId="804" w:customStyle="1">
    <w:name w:val="Заголовок 4 Знак"/>
    <w:basedOn w:val="782"/>
    <w:link w:val="776"/>
    <w:uiPriority w:val="9"/>
    <w:rPr>
      <w:rFonts w:ascii="Arial" w:hAnsi="Arial" w:eastAsia="Arial" w:cs="Arial"/>
      <w:b/>
      <w:bCs/>
      <w:sz w:val="26"/>
      <w:szCs w:val="26"/>
    </w:rPr>
  </w:style>
  <w:style w:type="character" w:styleId="805" w:customStyle="1">
    <w:name w:val="Заголовок 5 Знак"/>
    <w:basedOn w:val="782"/>
    <w:link w:val="777"/>
    <w:uiPriority w:val="9"/>
    <w:rPr>
      <w:rFonts w:ascii="Arial" w:hAnsi="Arial" w:eastAsia="Arial" w:cs="Arial"/>
      <w:b/>
      <w:bCs/>
      <w:sz w:val="24"/>
      <w:szCs w:val="24"/>
    </w:rPr>
  </w:style>
  <w:style w:type="character" w:styleId="806" w:customStyle="1">
    <w:name w:val="Заголовок 6 Знак"/>
    <w:basedOn w:val="782"/>
    <w:link w:val="778"/>
    <w:uiPriority w:val="9"/>
    <w:rPr>
      <w:rFonts w:ascii="Arial" w:hAnsi="Arial" w:eastAsia="Arial" w:cs="Arial"/>
      <w:b/>
      <w:bCs/>
      <w:sz w:val="22"/>
      <w:szCs w:val="22"/>
    </w:rPr>
  </w:style>
  <w:style w:type="character" w:styleId="807" w:customStyle="1">
    <w:name w:val="Заголовок 7 Знак"/>
    <w:basedOn w:val="782"/>
    <w:link w:val="7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8" w:customStyle="1">
    <w:name w:val="Заголовок 8 Знак"/>
    <w:basedOn w:val="782"/>
    <w:link w:val="780"/>
    <w:uiPriority w:val="9"/>
    <w:rPr>
      <w:rFonts w:ascii="Arial" w:hAnsi="Arial" w:eastAsia="Arial" w:cs="Arial"/>
      <w:i/>
      <w:iCs/>
      <w:sz w:val="22"/>
      <w:szCs w:val="22"/>
    </w:rPr>
  </w:style>
  <w:style w:type="character" w:styleId="809" w:customStyle="1">
    <w:name w:val="Заголовок 9 Знак"/>
    <w:basedOn w:val="782"/>
    <w:link w:val="781"/>
    <w:uiPriority w:val="9"/>
    <w:rPr>
      <w:rFonts w:ascii="Arial" w:hAnsi="Arial" w:eastAsia="Arial" w:cs="Arial"/>
      <w:i/>
      <w:iCs/>
      <w:sz w:val="21"/>
      <w:szCs w:val="21"/>
    </w:rPr>
  </w:style>
  <w:style w:type="paragraph" w:styleId="810">
    <w:name w:val="No Spacing"/>
    <w:uiPriority w:val="1"/>
    <w:qFormat/>
    <w:pPr>
      <w:spacing w:after="0" w:line="240" w:lineRule="auto"/>
    </w:pPr>
  </w:style>
  <w:style w:type="paragraph" w:styleId="811">
    <w:name w:val="Title"/>
    <w:basedOn w:val="772"/>
    <w:next w:val="772"/>
    <w:link w:val="81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12" w:customStyle="1">
    <w:name w:val="Заголовок Знак"/>
    <w:basedOn w:val="782"/>
    <w:link w:val="811"/>
    <w:uiPriority w:val="10"/>
    <w:rPr>
      <w:sz w:val="48"/>
      <w:szCs w:val="48"/>
    </w:rPr>
  </w:style>
  <w:style w:type="paragraph" w:styleId="813">
    <w:name w:val="Subtitle"/>
    <w:basedOn w:val="772"/>
    <w:next w:val="772"/>
    <w:link w:val="814"/>
    <w:uiPriority w:val="11"/>
    <w:qFormat/>
    <w:pPr>
      <w:spacing w:before="200" w:after="200"/>
    </w:pPr>
    <w:rPr>
      <w:sz w:val="24"/>
      <w:szCs w:val="24"/>
    </w:rPr>
  </w:style>
  <w:style w:type="character" w:styleId="814" w:customStyle="1">
    <w:name w:val="Подзаголовок Знак"/>
    <w:basedOn w:val="782"/>
    <w:link w:val="813"/>
    <w:uiPriority w:val="11"/>
    <w:rPr>
      <w:sz w:val="24"/>
      <w:szCs w:val="24"/>
    </w:rPr>
  </w:style>
  <w:style w:type="paragraph" w:styleId="815">
    <w:name w:val="Quote"/>
    <w:basedOn w:val="772"/>
    <w:next w:val="772"/>
    <w:link w:val="816"/>
    <w:uiPriority w:val="29"/>
    <w:qFormat/>
    <w:pPr>
      <w:ind w:left="720" w:right="720"/>
    </w:pPr>
    <w:rPr>
      <w:i/>
    </w:rPr>
  </w:style>
  <w:style w:type="character" w:styleId="816" w:customStyle="1">
    <w:name w:val="Цитата 2 Знак"/>
    <w:link w:val="815"/>
    <w:uiPriority w:val="29"/>
    <w:rPr>
      <w:i/>
    </w:rPr>
  </w:style>
  <w:style w:type="paragraph" w:styleId="817">
    <w:name w:val="Intense Quote"/>
    <w:basedOn w:val="772"/>
    <w:next w:val="772"/>
    <w:link w:val="81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8" w:customStyle="1">
    <w:name w:val="Выделенная цитата Знак"/>
    <w:link w:val="817"/>
    <w:uiPriority w:val="30"/>
    <w:rPr>
      <w:i/>
    </w:rPr>
  </w:style>
  <w:style w:type="character" w:styleId="819" w:customStyle="1">
    <w:name w:val="Header Char"/>
    <w:basedOn w:val="782"/>
    <w:uiPriority w:val="99"/>
  </w:style>
  <w:style w:type="character" w:styleId="820" w:customStyle="1">
    <w:name w:val="Footer Char"/>
    <w:basedOn w:val="782"/>
    <w:uiPriority w:val="99"/>
  </w:style>
  <w:style w:type="paragraph" w:styleId="821">
    <w:name w:val="Caption"/>
    <w:basedOn w:val="772"/>
    <w:next w:val="772"/>
    <w:link w:val="822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822" w:customStyle="1">
    <w:name w:val="Название объекта Знак"/>
    <w:link w:val="821"/>
    <w:uiPriority w:val="99"/>
  </w:style>
  <w:style w:type="table" w:styleId="823">
    <w:name w:val="Table Grid"/>
    <w:basedOn w:val="78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24" w:customStyle="1">
    <w:name w:val="Table Grid Light"/>
    <w:basedOn w:val="78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25">
    <w:name w:val="Plain Table 1"/>
    <w:basedOn w:val="78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6">
    <w:name w:val="Plain Table 2"/>
    <w:basedOn w:val="78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7">
    <w:name w:val="Plain Table 3"/>
    <w:basedOn w:val="7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8">
    <w:name w:val="Plain Table 4"/>
    <w:basedOn w:val="7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Plain Table 5"/>
    <w:basedOn w:val="7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0">
    <w:name w:val="Grid Table 1 Light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Grid Table 1 Light - Accent 1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Grid Table 1 Light - Accent 2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Grid Table 1 Light - Accent 3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Grid Table 1 Light - Accent 4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Grid Table 1 Light - Accent 5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Grid Table 1 Light - Accent 6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Grid Table 2"/>
    <w:basedOn w:val="7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2 - Accent 1"/>
    <w:basedOn w:val="7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2 - Accent 2"/>
    <w:basedOn w:val="7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2 - Accent 3"/>
    <w:basedOn w:val="7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2 - Accent 4"/>
    <w:basedOn w:val="7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2 - Accent 5"/>
    <w:basedOn w:val="7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2 - Accent 6"/>
    <w:basedOn w:val="7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3"/>
    <w:basedOn w:val="7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3 - Accent 1"/>
    <w:basedOn w:val="7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3 - Accent 2"/>
    <w:basedOn w:val="7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3 - Accent 3"/>
    <w:basedOn w:val="7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3 - Accent 4"/>
    <w:basedOn w:val="7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Grid Table 3 - Accent 5"/>
    <w:basedOn w:val="7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Grid Table 3 - Accent 6"/>
    <w:basedOn w:val="7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4"/>
    <w:basedOn w:val="7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2" w:customStyle="1">
    <w:name w:val="Grid Table 4 - Accent 1"/>
    <w:basedOn w:val="7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53" w:customStyle="1">
    <w:name w:val="Grid Table 4 - Accent 2"/>
    <w:basedOn w:val="7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54" w:customStyle="1">
    <w:name w:val="Grid Table 4 - Accent 3"/>
    <w:basedOn w:val="7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55" w:customStyle="1">
    <w:name w:val="Grid Table 4 - Accent 4"/>
    <w:basedOn w:val="7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56" w:customStyle="1">
    <w:name w:val="Grid Table 4 - Accent 5"/>
    <w:basedOn w:val="7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57" w:customStyle="1">
    <w:name w:val="Grid Table 4 - Accent 6"/>
    <w:basedOn w:val="7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58">
    <w:name w:val="Grid Table 5 Dark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59" w:customStyle="1">
    <w:name w:val="Grid Table 5 Dark- Accent 1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60" w:customStyle="1">
    <w:name w:val="Grid Table 5 Dark - Accent 2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61" w:customStyle="1">
    <w:name w:val="Grid Table 5 Dark - Accent 3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62" w:customStyle="1">
    <w:name w:val="Grid Table 5 Dark- Accent 4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63" w:customStyle="1">
    <w:name w:val="Grid Table 5 Dark - Accent 5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64" w:customStyle="1">
    <w:name w:val="Grid Table 5 Dark - Accent 6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65">
    <w:name w:val="Grid Table 6 Colorful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66" w:customStyle="1">
    <w:name w:val="Grid Table 6 Colorful - Accent 1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67" w:customStyle="1">
    <w:name w:val="Grid Table 6 Colorful - Accent 2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68" w:customStyle="1">
    <w:name w:val="Grid Table 6 Colorful - Accent 3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69" w:customStyle="1">
    <w:name w:val="Grid Table 6 Colorful - Accent 4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70" w:customStyle="1">
    <w:name w:val="Grid Table 6 Colorful - Accent 5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71" w:customStyle="1">
    <w:name w:val="Grid Table 6 Colorful - Accent 6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72">
    <w:name w:val="Grid Table 7 Colorful"/>
    <w:basedOn w:val="7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7 Colorful - Accent 1"/>
    <w:basedOn w:val="7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7 Colorful - Accent 2"/>
    <w:basedOn w:val="7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Grid Table 7 Colorful - Accent 3"/>
    <w:basedOn w:val="7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Grid Table 7 Colorful - Accent 4"/>
    <w:basedOn w:val="7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Grid Table 7 Colorful - Accent 5"/>
    <w:basedOn w:val="7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Grid Table 7 Colorful - Accent 6"/>
    <w:basedOn w:val="7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List Table 1 Light"/>
    <w:basedOn w:val="7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st Table 1 Light - Accent 1"/>
    <w:basedOn w:val="7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List Table 1 Light - Accent 2"/>
    <w:basedOn w:val="7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List Table 1 Light - Accent 3"/>
    <w:basedOn w:val="7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List Table 1 Light - Accent 4"/>
    <w:basedOn w:val="7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List Table 1 Light - Accent 5"/>
    <w:basedOn w:val="7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List Table 1 Light - Accent 6"/>
    <w:basedOn w:val="7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>
    <w:name w:val="List Table 2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87" w:customStyle="1">
    <w:name w:val="List Table 2 - Accent 1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88" w:customStyle="1">
    <w:name w:val="List Table 2 - Accent 2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89" w:customStyle="1">
    <w:name w:val="List Table 2 - Accent 3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90" w:customStyle="1">
    <w:name w:val="List Table 2 - Accent 4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91" w:customStyle="1">
    <w:name w:val="List Table 2 - Accent 5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92" w:customStyle="1">
    <w:name w:val="List Table 2 - Accent 6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93">
    <w:name w:val="List Table 3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 w:customStyle="1">
    <w:name w:val="List Table 3 - Accent 1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 w:customStyle="1">
    <w:name w:val="List Table 3 - Accent 2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 w:customStyle="1">
    <w:name w:val="List Table 3 - Accent 3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 w:customStyle="1">
    <w:name w:val="List Table 3 - Accent 4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 w:customStyle="1">
    <w:name w:val="List Table 3 - Accent 5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 w:customStyle="1">
    <w:name w:val="List Table 3 - Accent 6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>
    <w:name w:val="List Table 4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 w:customStyle="1">
    <w:name w:val="List Table 4 - Accent 1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 w:customStyle="1">
    <w:name w:val="List Table 4 - Accent 2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 w:customStyle="1">
    <w:name w:val="List Table 4 - Accent 3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 w:customStyle="1">
    <w:name w:val="List Table 4 - Accent 4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 w:customStyle="1">
    <w:name w:val="List Table 4 - Accent 5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 w:customStyle="1">
    <w:name w:val="List Table 4 - Accent 6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>
    <w:name w:val="List Table 5 Dark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8" w:customStyle="1">
    <w:name w:val="List Table 5 Dark - Accent 1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9" w:customStyle="1">
    <w:name w:val="List Table 5 Dark - Accent 2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0" w:customStyle="1">
    <w:name w:val="List Table 5 Dark - Accent 3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1" w:customStyle="1">
    <w:name w:val="List Table 5 Dark - Accent 4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2" w:customStyle="1">
    <w:name w:val="List Table 5 Dark - Accent 5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3" w:customStyle="1">
    <w:name w:val="List Table 5 Dark - Accent 6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4">
    <w:name w:val="List Table 6 Colorful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15" w:customStyle="1">
    <w:name w:val="List Table 6 Colorful - Accent 1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16" w:customStyle="1">
    <w:name w:val="List Table 6 Colorful - Accent 2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17" w:customStyle="1">
    <w:name w:val="List Table 6 Colorful - Accent 3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18" w:customStyle="1">
    <w:name w:val="List Table 6 Colorful - Accent 4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19" w:customStyle="1">
    <w:name w:val="List Table 6 Colorful - Accent 5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920" w:customStyle="1">
    <w:name w:val="List Table 6 Colorful - Accent 6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21">
    <w:name w:val="List Table 7 Colorful"/>
    <w:basedOn w:val="7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 w:customStyle="1">
    <w:name w:val="List Table 7 Colorful - Accent 1"/>
    <w:basedOn w:val="7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 w:customStyle="1">
    <w:name w:val="List Table 7 Colorful - Accent 2"/>
    <w:basedOn w:val="7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 w:customStyle="1">
    <w:name w:val="List Table 7 Colorful - Accent 3"/>
    <w:basedOn w:val="7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 w:customStyle="1">
    <w:name w:val="List Table 7 Colorful - Accent 4"/>
    <w:basedOn w:val="7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 w:customStyle="1">
    <w:name w:val="List Table 7 Colorful - Accent 5"/>
    <w:basedOn w:val="7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 w:customStyle="1">
    <w:name w:val="List Table 7 Colorful - Accent 6"/>
    <w:basedOn w:val="7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 w:customStyle="1">
    <w:name w:val="Lined - Accent"/>
    <w:basedOn w:val="7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29" w:customStyle="1">
    <w:name w:val="Lined - Accent 1"/>
    <w:basedOn w:val="7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30" w:customStyle="1">
    <w:name w:val="Lined - Accent 2"/>
    <w:basedOn w:val="7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31" w:customStyle="1">
    <w:name w:val="Lined - Accent 3"/>
    <w:basedOn w:val="7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32" w:customStyle="1">
    <w:name w:val="Lined - Accent 4"/>
    <w:basedOn w:val="7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33" w:customStyle="1">
    <w:name w:val="Lined - Accent 5"/>
    <w:basedOn w:val="7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34" w:customStyle="1">
    <w:name w:val="Lined - Accent 6"/>
    <w:basedOn w:val="7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35" w:customStyle="1">
    <w:name w:val="Bordered &amp; Lined - Accent"/>
    <w:basedOn w:val="7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6" w:customStyle="1">
    <w:name w:val="Bordered &amp; Lined - Accent 1"/>
    <w:basedOn w:val="7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37" w:customStyle="1">
    <w:name w:val="Bordered &amp; Lined - Accent 2"/>
    <w:basedOn w:val="7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38" w:customStyle="1">
    <w:name w:val="Bordered &amp; Lined - Accent 3"/>
    <w:basedOn w:val="7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39" w:customStyle="1">
    <w:name w:val="Bordered &amp; Lined - Accent 4"/>
    <w:basedOn w:val="7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40" w:customStyle="1">
    <w:name w:val="Bordered &amp; Lined - Accent 5"/>
    <w:basedOn w:val="7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41" w:customStyle="1">
    <w:name w:val="Bordered &amp; Lined - Accent 6"/>
    <w:basedOn w:val="7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42" w:customStyle="1">
    <w:name w:val="Bordered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43" w:customStyle="1">
    <w:name w:val="Bordered - Accent 1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44" w:customStyle="1">
    <w:name w:val="Bordered - Accent 2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45" w:customStyle="1">
    <w:name w:val="Bordered - Accent 3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46" w:customStyle="1">
    <w:name w:val="Bordered - Accent 4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47" w:customStyle="1">
    <w:name w:val="Bordered - Accent 5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48" w:customStyle="1">
    <w:name w:val="Bordered - Accent 6"/>
    <w:basedOn w:val="7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49">
    <w:name w:val="Hyperlink"/>
    <w:uiPriority w:val="99"/>
    <w:unhideWhenUsed/>
    <w:rPr>
      <w:color w:val="0563c1" w:themeColor="hyperlink"/>
      <w:u w:val="single"/>
    </w:rPr>
  </w:style>
  <w:style w:type="paragraph" w:styleId="950">
    <w:name w:val="footnote text"/>
    <w:basedOn w:val="772"/>
    <w:link w:val="951"/>
    <w:uiPriority w:val="99"/>
    <w:semiHidden/>
    <w:unhideWhenUsed/>
    <w:pPr>
      <w:spacing w:after="40" w:line="240" w:lineRule="auto"/>
    </w:pPr>
    <w:rPr>
      <w:sz w:val="18"/>
    </w:rPr>
  </w:style>
  <w:style w:type="character" w:styleId="951" w:customStyle="1">
    <w:name w:val="Текст сноски Знак"/>
    <w:link w:val="950"/>
    <w:uiPriority w:val="99"/>
    <w:rPr>
      <w:sz w:val="18"/>
    </w:rPr>
  </w:style>
  <w:style w:type="character" w:styleId="952">
    <w:name w:val="footnote reference"/>
    <w:basedOn w:val="782"/>
    <w:uiPriority w:val="99"/>
    <w:unhideWhenUsed/>
    <w:rPr>
      <w:vertAlign w:val="superscript"/>
    </w:rPr>
  </w:style>
  <w:style w:type="paragraph" w:styleId="953">
    <w:name w:val="endnote text"/>
    <w:basedOn w:val="772"/>
    <w:link w:val="954"/>
    <w:uiPriority w:val="99"/>
    <w:semiHidden/>
    <w:unhideWhenUsed/>
    <w:pPr>
      <w:spacing w:after="0" w:line="240" w:lineRule="auto"/>
    </w:pPr>
    <w:rPr>
      <w:sz w:val="20"/>
    </w:rPr>
  </w:style>
  <w:style w:type="character" w:styleId="954" w:customStyle="1">
    <w:name w:val="Текст концевой сноски Знак"/>
    <w:link w:val="953"/>
    <w:uiPriority w:val="99"/>
    <w:rPr>
      <w:sz w:val="20"/>
    </w:rPr>
  </w:style>
  <w:style w:type="character" w:styleId="955">
    <w:name w:val="endnote reference"/>
    <w:basedOn w:val="782"/>
    <w:uiPriority w:val="99"/>
    <w:semiHidden/>
    <w:unhideWhenUsed/>
    <w:rPr>
      <w:vertAlign w:val="superscript"/>
    </w:rPr>
  </w:style>
  <w:style w:type="paragraph" w:styleId="956">
    <w:name w:val="toc 1"/>
    <w:basedOn w:val="772"/>
    <w:next w:val="772"/>
    <w:uiPriority w:val="39"/>
    <w:unhideWhenUsed/>
    <w:pPr>
      <w:spacing w:after="57"/>
    </w:pPr>
  </w:style>
  <w:style w:type="paragraph" w:styleId="957">
    <w:name w:val="toc 2"/>
    <w:basedOn w:val="772"/>
    <w:next w:val="772"/>
    <w:uiPriority w:val="39"/>
    <w:unhideWhenUsed/>
    <w:pPr>
      <w:ind w:left="283"/>
      <w:spacing w:after="57"/>
    </w:pPr>
  </w:style>
  <w:style w:type="paragraph" w:styleId="958">
    <w:name w:val="toc 3"/>
    <w:basedOn w:val="772"/>
    <w:next w:val="772"/>
    <w:uiPriority w:val="39"/>
    <w:unhideWhenUsed/>
    <w:pPr>
      <w:ind w:left="567"/>
      <w:spacing w:after="57"/>
    </w:pPr>
  </w:style>
  <w:style w:type="paragraph" w:styleId="959">
    <w:name w:val="toc 4"/>
    <w:basedOn w:val="772"/>
    <w:next w:val="772"/>
    <w:uiPriority w:val="39"/>
    <w:unhideWhenUsed/>
    <w:pPr>
      <w:ind w:left="850"/>
      <w:spacing w:after="57"/>
    </w:pPr>
  </w:style>
  <w:style w:type="paragraph" w:styleId="960">
    <w:name w:val="toc 5"/>
    <w:basedOn w:val="772"/>
    <w:next w:val="772"/>
    <w:uiPriority w:val="39"/>
    <w:unhideWhenUsed/>
    <w:pPr>
      <w:ind w:left="1134"/>
      <w:spacing w:after="57"/>
    </w:pPr>
  </w:style>
  <w:style w:type="paragraph" w:styleId="961">
    <w:name w:val="toc 6"/>
    <w:basedOn w:val="772"/>
    <w:next w:val="772"/>
    <w:uiPriority w:val="39"/>
    <w:unhideWhenUsed/>
    <w:pPr>
      <w:ind w:left="1417"/>
      <w:spacing w:after="57"/>
    </w:pPr>
  </w:style>
  <w:style w:type="paragraph" w:styleId="962">
    <w:name w:val="toc 7"/>
    <w:basedOn w:val="772"/>
    <w:next w:val="772"/>
    <w:uiPriority w:val="39"/>
    <w:unhideWhenUsed/>
    <w:pPr>
      <w:ind w:left="1701"/>
      <w:spacing w:after="57"/>
    </w:pPr>
  </w:style>
  <w:style w:type="paragraph" w:styleId="963">
    <w:name w:val="toc 8"/>
    <w:basedOn w:val="772"/>
    <w:next w:val="772"/>
    <w:uiPriority w:val="39"/>
    <w:unhideWhenUsed/>
    <w:pPr>
      <w:ind w:left="1984"/>
      <w:spacing w:after="57"/>
    </w:pPr>
  </w:style>
  <w:style w:type="paragraph" w:styleId="964">
    <w:name w:val="toc 9"/>
    <w:basedOn w:val="772"/>
    <w:next w:val="772"/>
    <w:uiPriority w:val="39"/>
    <w:unhideWhenUsed/>
    <w:pPr>
      <w:ind w:left="2268"/>
      <w:spacing w:after="57"/>
    </w:pPr>
  </w:style>
  <w:style w:type="paragraph" w:styleId="965">
    <w:name w:val="TOC Heading"/>
    <w:uiPriority w:val="39"/>
    <w:unhideWhenUsed/>
  </w:style>
  <w:style w:type="paragraph" w:styleId="966">
    <w:name w:val="table of figures"/>
    <w:basedOn w:val="772"/>
    <w:next w:val="772"/>
    <w:uiPriority w:val="99"/>
    <w:unhideWhenUsed/>
    <w:pPr>
      <w:spacing w:after="0"/>
    </w:pPr>
  </w:style>
  <w:style w:type="paragraph" w:styleId="967">
    <w:name w:val="Footer"/>
    <w:basedOn w:val="772"/>
    <w:link w:val="96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8" w:customStyle="1">
    <w:name w:val="Нижний колонтитул Знак"/>
    <w:basedOn w:val="782"/>
    <w:link w:val="967"/>
    <w:uiPriority w:val="99"/>
  </w:style>
  <w:style w:type="paragraph" w:styleId="969">
    <w:name w:val="Header"/>
    <w:basedOn w:val="772"/>
    <w:link w:val="97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0" w:customStyle="1">
    <w:name w:val="Верхний колонтитул Знак"/>
    <w:basedOn w:val="782"/>
    <w:link w:val="969"/>
    <w:uiPriority w:val="99"/>
  </w:style>
  <w:style w:type="character" w:styleId="971">
    <w:name w:val="page number"/>
    <w:basedOn w:val="782"/>
  </w:style>
  <w:style w:type="character" w:styleId="972">
    <w:name w:val="annotation reference"/>
    <w:basedOn w:val="782"/>
    <w:uiPriority w:val="99"/>
    <w:semiHidden/>
    <w:unhideWhenUsed/>
    <w:rPr>
      <w:sz w:val="16"/>
      <w:szCs w:val="16"/>
    </w:rPr>
  </w:style>
  <w:style w:type="paragraph" w:styleId="973">
    <w:name w:val="annotation text"/>
    <w:basedOn w:val="772"/>
    <w:link w:val="974"/>
    <w:uiPriority w:val="99"/>
    <w:unhideWhenUsed/>
    <w:pPr>
      <w:spacing w:line="240" w:lineRule="auto"/>
    </w:pPr>
    <w:rPr>
      <w:sz w:val="20"/>
      <w:szCs w:val="20"/>
    </w:rPr>
  </w:style>
  <w:style w:type="character" w:styleId="974" w:customStyle="1">
    <w:name w:val="Текст примечания Знак"/>
    <w:basedOn w:val="782"/>
    <w:link w:val="973"/>
    <w:uiPriority w:val="99"/>
    <w:rPr>
      <w:sz w:val="20"/>
      <w:szCs w:val="20"/>
    </w:rPr>
  </w:style>
  <w:style w:type="paragraph" w:styleId="975">
    <w:name w:val="annotation subject"/>
    <w:basedOn w:val="973"/>
    <w:next w:val="973"/>
    <w:link w:val="976"/>
    <w:uiPriority w:val="99"/>
    <w:semiHidden/>
    <w:unhideWhenUsed/>
    <w:rPr>
      <w:b/>
      <w:bCs/>
    </w:rPr>
  </w:style>
  <w:style w:type="character" w:styleId="976" w:customStyle="1">
    <w:name w:val="Тема примечания Знак"/>
    <w:basedOn w:val="974"/>
    <w:link w:val="975"/>
    <w:uiPriority w:val="99"/>
    <w:semiHidden/>
    <w:rPr>
      <w:b/>
      <w:bCs/>
      <w:sz w:val="20"/>
      <w:szCs w:val="20"/>
    </w:rPr>
  </w:style>
  <w:style w:type="paragraph" w:styleId="977">
    <w:name w:val="Balloon Text"/>
    <w:basedOn w:val="772"/>
    <w:link w:val="97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78" w:customStyle="1">
    <w:name w:val="Текст выноски Знак"/>
    <w:basedOn w:val="782"/>
    <w:link w:val="977"/>
    <w:uiPriority w:val="99"/>
    <w:semiHidden/>
    <w:rPr>
      <w:rFonts w:ascii="Segoe UI" w:hAnsi="Segoe UI" w:cs="Segoe UI"/>
      <w:sz w:val="18"/>
      <w:szCs w:val="18"/>
    </w:rPr>
  </w:style>
  <w:style w:type="paragraph" w:styleId="979">
    <w:name w:val="Body Text"/>
    <w:basedOn w:val="772"/>
    <w:link w:val="980"/>
    <w:uiPriority w:val="99"/>
    <w:pPr>
      <w:spacing w:after="120" w:line="240" w:lineRule="auto"/>
    </w:pPr>
    <w:rPr>
      <w:rFonts w:ascii="Times New Roman" w:hAnsi="Times New Roman" w:eastAsia="Calibri" w:cs="Times New Roman"/>
      <w:sz w:val="20"/>
      <w:szCs w:val="20"/>
      <w:lang w:eastAsia="ru-RU"/>
    </w:rPr>
  </w:style>
  <w:style w:type="character" w:styleId="980" w:customStyle="1">
    <w:name w:val="Основной текст Знак"/>
    <w:basedOn w:val="782"/>
    <w:link w:val="979"/>
    <w:uiPriority w:val="99"/>
    <w:rPr>
      <w:rFonts w:ascii="Times New Roman" w:hAnsi="Times New Roman" w:eastAsia="Calibri" w:cs="Times New Roman"/>
      <w:sz w:val="20"/>
      <w:szCs w:val="20"/>
      <w:lang w:eastAsia="ru-RU"/>
    </w:rPr>
  </w:style>
  <w:style w:type="paragraph" w:styleId="981" w:customStyle="1">
    <w:name w:val="a5"/>
    <w:basedOn w:val="772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82">
    <w:name w:val="List Paragraph"/>
    <w:basedOn w:val="772"/>
    <w:uiPriority w:val="34"/>
    <w:qFormat/>
    <w:pPr>
      <w:contextualSpacing/>
      <w:ind w:left="720"/>
    </w:pPr>
  </w:style>
  <w:style w:type="paragraph" w:styleId="983" w:customStyle="1">
    <w:name w:val="Таблица шапка"/>
    <w:basedOn w:val="772"/>
    <w:uiPriority w:val="99"/>
    <w:pPr>
      <w:ind w:left="57" w:right="57"/>
      <w:keepNext/>
      <w:spacing w:before="40" w:after="40" w:line="240" w:lineRule="auto"/>
    </w:pPr>
    <w:rPr>
      <w:rFonts w:ascii="Times New Roman" w:hAnsi="Times New Roman" w:eastAsia="Times New Roman" w:cs="Times New Roman"/>
      <w:lang w:eastAsia="ru-RU"/>
    </w:rPr>
  </w:style>
  <w:style w:type="paragraph" w:styleId="984" w:customStyle="1">
    <w:name w:val="Style7"/>
    <w:basedOn w:val="772"/>
    <w:uiPriority w:val="99"/>
    <w:pPr>
      <w:jc w:val="center"/>
      <w:spacing w:after="0" w:line="240" w:lineRule="auto"/>
      <w:widowControl w:val="off"/>
    </w:pPr>
    <w:rPr>
      <w:rFonts w:ascii="Franklin Gothic Demi Cond" w:hAnsi="Franklin Gothic Demi Cond" w:eastAsia="Times New Roman" w:cs="Times New Roman"/>
      <w:sz w:val="24"/>
      <w:szCs w:val="24"/>
      <w:lang w:eastAsia="ru-RU"/>
    </w:rPr>
  </w:style>
  <w:style w:type="paragraph" w:styleId="985">
    <w:name w:val="Normal (Web)"/>
    <w:basedOn w:val="772"/>
    <w:uiPriority w:val="99"/>
    <w:unhideWhenUsed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footer" Target="footer4.xml" /><Relationship Id="rId16" Type="http://schemas.openxmlformats.org/officeDocument/2006/relationships/footer" Target="footer5.xml" /><Relationship Id="rId17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552D9-55BC-4234-BAEE-EE72EAF95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Королева Елена Михайловна</dc:creator>
  <cp:lastModifiedBy>ganiev_rr</cp:lastModifiedBy>
  <cp:revision>6</cp:revision>
  <dcterms:created xsi:type="dcterms:W3CDTF">2026-01-22T06:29:00Z</dcterms:created>
  <dcterms:modified xsi:type="dcterms:W3CDTF">2026-05-08T12:17:06Z</dcterms:modified>
</cp:coreProperties>
</file>